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CA0689" w:rsidRDefault="00EE1C10" w:rsidP="00E055AC">
      <w:pPr>
        <w:spacing w:beforeLines="50" w:before="156" w:afterLines="50" w:after="156"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证券代码：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000001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证券简称：</w:t>
      </w:r>
      <w:r w:rsidR="00D96584" w:rsidRPr="00CA0689">
        <w:rPr>
          <w:rFonts w:ascii="Arial" w:eastAsia="华文细黑" w:hAnsi="Arial" w:hint="eastAsia"/>
          <w:bCs/>
          <w:iCs/>
          <w:color w:val="000000"/>
          <w:szCs w:val="21"/>
        </w:rPr>
        <w:t>平安银行</w:t>
      </w:r>
    </w:p>
    <w:p w:rsidR="00EE1C10" w:rsidRPr="00CA0689" w:rsidRDefault="003317E5" w:rsidP="00E055AC">
      <w:pPr>
        <w:spacing w:beforeLines="50" w:before="156" w:afterLines="50" w:after="156" w:line="400" w:lineRule="exact"/>
        <w:jc w:val="center"/>
        <w:rPr>
          <w:rFonts w:ascii="Arial" w:eastAsia="华文细黑" w:hAnsi="Arial"/>
          <w:b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CA0689" w:rsidRDefault="00EE1C10" w:rsidP="00EE1C10">
      <w:pPr>
        <w:spacing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                       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F0207E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F0207E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特定对象调研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</w:t>
            </w:r>
            <w:r w:rsidR="00EE1C1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分析师会议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媒体采访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  </w:t>
            </w:r>
            <w:r w:rsidR="00FF0263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业绩说明会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新闻发布会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</w:t>
            </w:r>
            <w:r w:rsidR="00DB35CA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路演活动</w:t>
            </w:r>
          </w:p>
          <w:p w:rsidR="00EE1C10" w:rsidRPr="00CA0689" w:rsidRDefault="00EE1C10" w:rsidP="005B3BAE">
            <w:pPr>
              <w:tabs>
                <w:tab w:val="left" w:pos="3045"/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现场参观</w:t>
            </w:r>
          </w:p>
          <w:p w:rsidR="00EE1C10" w:rsidRPr="00CA0689" w:rsidRDefault="00F0207E" w:rsidP="005B3BAE">
            <w:pPr>
              <w:tabs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其他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>（投行会议）</w:t>
            </w:r>
          </w:p>
        </w:tc>
      </w:tr>
      <w:tr w:rsidR="00EE1C10" w:rsidRPr="00CA0689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3C6390" w:rsidP="00853994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bookmarkStart w:id="0" w:name="_GoBack"/>
            <w:r w:rsidRPr="003C639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荷兰养老基金</w:t>
            </w:r>
            <w:r w:rsidRPr="003C639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APG</w:t>
            </w:r>
            <w:bookmarkEnd w:id="0"/>
          </w:p>
        </w:tc>
      </w:tr>
      <w:tr w:rsidR="00EE1C10" w:rsidRPr="00CA0689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3629D" w:rsidP="00767D14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F0207E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5435E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5435E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</w:t>
            </w:r>
            <w:r w:rsidR="00767D14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CA0689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F0207E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深圳</w:t>
            </w:r>
          </w:p>
        </w:tc>
      </w:tr>
      <w:tr w:rsidR="00EE1C10" w:rsidRPr="00CA0689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767D14" w:rsidP="00A1521F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吕旭光</w:t>
            </w:r>
            <w:r w:rsidR="005435E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="00631CC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董事会办公室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D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E53B9C" w:rsidRDefault="00E53B9C" w:rsidP="00E53B9C">
            <w:pPr>
              <w:rPr>
                <w:rFonts w:ascii="Arial" w:eastAsia="华文细黑" w:hAnsi="Arial"/>
                <w:bCs/>
                <w:sz w:val="21"/>
                <w:szCs w:val="21"/>
              </w:rPr>
            </w:pPr>
          </w:p>
          <w:p w:rsidR="00B0359F" w:rsidRPr="00631CC9" w:rsidRDefault="00B0359F" w:rsidP="00B0359F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700B5">
              <w:rPr>
                <w:rFonts w:ascii="Arial" w:eastAsia="华文细黑" w:hAnsi="Arial" w:hint="eastAsia"/>
                <w:sz w:val="21"/>
              </w:rPr>
              <w:t>疫情对平安银行有哪些影响</w:t>
            </w:r>
            <w:r w:rsidRPr="00631CC9">
              <w:rPr>
                <w:rFonts w:ascii="Arial" w:eastAsia="华文细黑" w:hAnsi="Arial" w:hint="eastAsia"/>
                <w:sz w:val="21"/>
              </w:rPr>
              <w:t>？</w:t>
            </w:r>
          </w:p>
          <w:p w:rsidR="00B0359F" w:rsidRPr="009700B5" w:rsidRDefault="00B0359F" w:rsidP="00B0359F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新冠肺炎疫情对银行业的冲击以间接影响为主，我国银行业经营总体稳健，具备较强的抗风险能力，仅疫情严重地区的银行经营受影响可能偏大。若疫情能够得到快速控制，我们认为风险整体可控。本行将继续密切关注肺炎疫情发展情况，评估和积极应对其对本公司财务状况、经营成果等方面的影响。目前可预见的短期影响包括以下三个方面：</w:t>
            </w:r>
          </w:p>
          <w:p w:rsidR="00B0359F" w:rsidRPr="009700B5" w:rsidRDefault="00B0359F" w:rsidP="00B0359F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（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1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）信贷冲击。冲击一定是有的，根据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2003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年非典的经验，预计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2020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年新冠肺炎疫情在短期内将对中国银行业信贷需求产生暂时性冲击，对疫情相对较为严重的地区影响偏大。</w:t>
            </w:r>
          </w:p>
          <w:p w:rsidR="00B0359F" w:rsidRPr="009700B5" w:rsidRDefault="00B0359F" w:rsidP="00B0359F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（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2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）资产质量压力。疫情将加不同程度的对各家银行造成潜在的资产质量压力，从客户角度看，主要是集中在零售经营性贷款的小企业主、和对公的中小微企业贷款，而大中型企业受影响程度相对较小；从行业角度看，直接影响零售消费信贷、零售业、住宿餐饮业、客运服务业以及影视娱乐旅游业等，间接影响房地产业等；从区域影响看，主要影响武汉、温州等地区，其他地方也有不同程度的影响。</w:t>
            </w:r>
          </w:p>
          <w:p w:rsidR="00B0359F" w:rsidRDefault="00B0359F" w:rsidP="00B0359F">
            <w:pPr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（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3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）息差承压。预计负债成本率下行速度将缓于资产收益率下行，预计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2020</w:t>
            </w:r>
            <w:r w:rsidRPr="009700B5">
              <w:rPr>
                <w:rFonts w:ascii="Arial" w:eastAsia="华文细黑" w:hAnsi="Arial" w:hint="eastAsia"/>
                <w:bCs/>
                <w:sz w:val="21"/>
                <w:szCs w:val="21"/>
              </w:rPr>
              <w:t>年整个银行业净息差都将保持下行趋势。</w:t>
            </w:r>
          </w:p>
          <w:p w:rsidR="00B0359F" w:rsidRDefault="00B0359F" w:rsidP="00E53B9C">
            <w:pPr>
              <w:rPr>
                <w:rFonts w:ascii="Arial" w:eastAsia="华文细黑" w:hAnsi="Arial"/>
                <w:bCs/>
                <w:sz w:val="21"/>
                <w:szCs w:val="21"/>
              </w:rPr>
            </w:pPr>
          </w:p>
          <w:p w:rsidR="00B0359F" w:rsidRPr="00E53B9C" w:rsidRDefault="00B0359F" w:rsidP="00B0359F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E53B9C">
              <w:rPr>
                <w:rFonts w:ascii="Arial" w:eastAsia="华文细黑" w:hAnsi="Arial" w:hint="eastAsia"/>
                <w:sz w:val="21"/>
              </w:rPr>
              <w:t>平安银行在疫情中承担哪些社会责任？</w:t>
            </w:r>
          </w:p>
          <w:p w:rsidR="00B0359F" w:rsidRPr="00E53B9C" w:rsidRDefault="00B0359F" w:rsidP="00B0359F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2020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年新型冠状病毒肺炎疫情爆发期间，本行通过多种途径积极承担社会责任，紧急开展一系列公益行为，积极支援以应对疫情发展。</w:t>
            </w:r>
          </w:p>
          <w:p w:rsidR="00B0359F" w:rsidRPr="00E53B9C" w:rsidRDefault="00B0359F" w:rsidP="00B0359F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）首批捐赠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3,000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万驰援抗击疫情，用于湖北省采购防疫物资、志愿者保险、护具及社区公共卫生设施补充等，支持疫情防控工作；同时，向全国战斗在医疗一线的医护人员、感染新型冠状病毒肺炎的客户、因疫情管控耽误还款的湖北客户等特定客户提供关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lastRenderedPageBreak/>
              <w:t>怀政策，适当延期还款、减免利息费用、提供征信保护等。</w:t>
            </w:r>
          </w:p>
          <w:p w:rsidR="00B0359F" w:rsidRPr="00E53B9C" w:rsidRDefault="00B0359F" w:rsidP="00B0359F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）口袋财务助中小企业移动办公。为满足企业在疫情期间的正常经营需求，本行口袋财务为企业客户提供便利的移动办公服务，企业可足不出户处理培训、考勤、发薪等工作；通过口袋财务空中柜台，为企业客户提供全天候线上运营服务；并对多项银行业务费用减免，为企业经营发展减负。</w:t>
            </w:r>
          </w:p>
          <w:p w:rsidR="00B0359F" w:rsidRDefault="00B0359F" w:rsidP="00B0359F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）数据贷助力中小药店线上融资易。本行针对中小微药店，提供一体化、线上化、综合化行业金融服务方案，全面升级药店专属数据融资服务，通过“行业化数据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线上化操作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智能化风控”解决药店客户需求，加强医药行业企业的线上服务力度，提升便捷性服务水平，支持实体经济。</w:t>
            </w:r>
          </w:p>
          <w:p w:rsidR="00E53B9C" w:rsidRDefault="00E53B9C" w:rsidP="00E53B9C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BA0415" w:rsidRPr="00E53B9C" w:rsidRDefault="00BA0415" w:rsidP="00BA041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E53B9C">
              <w:rPr>
                <w:rFonts w:ascii="Arial" w:eastAsia="华文细黑" w:hAnsi="Arial" w:hint="eastAsia"/>
                <w:sz w:val="21"/>
              </w:rPr>
              <w:t>平安银行的</w:t>
            </w:r>
            <w:r w:rsidRPr="00E53B9C">
              <w:rPr>
                <w:rFonts w:ascii="Arial" w:eastAsia="华文细黑" w:hAnsi="Arial" w:hint="eastAsia"/>
                <w:sz w:val="21"/>
              </w:rPr>
              <w:t>ROE</w:t>
            </w:r>
            <w:r w:rsidRPr="00E53B9C">
              <w:rPr>
                <w:rFonts w:ascii="Arial" w:eastAsia="华文细黑" w:hAnsi="Arial" w:hint="eastAsia"/>
                <w:sz w:val="21"/>
              </w:rPr>
              <w:t>目标是多少？</w:t>
            </w:r>
          </w:p>
          <w:p w:rsidR="00BA0415" w:rsidRDefault="00BA0415" w:rsidP="00BA0415">
            <w:pPr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bCs/>
                <w:sz w:val="21"/>
                <w:szCs w:val="21"/>
              </w:rPr>
              <w:t>2020</w:t>
            </w:r>
            <w:r w:rsidRPr="00E53B9C">
              <w:rPr>
                <w:rFonts w:ascii="Arial" w:eastAsia="华文细黑" w:hAnsi="Arial" w:hint="eastAsia"/>
                <w:bCs/>
                <w:sz w:val="21"/>
                <w:szCs w:val="21"/>
              </w:rPr>
              <w:t>年，银行会继续坚持</w:t>
            </w:r>
            <w:r w:rsidRPr="00E53B9C">
              <w:rPr>
                <w:rFonts w:ascii="Arial" w:eastAsia="华文细黑" w:hAnsi="Arial" w:hint="eastAsia"/>
                <w:bCs/>
                <w:sz w:val="21"/>
                <w:szCs w:val="21"/>
              </w:rPr>
              <w:t xml:space="preserve"> </w:t>
            </w:r>
            <w:r w:rsidRPr="00E53B9C">
              <w:rPr>
                <w:rFonts w:ascii="Arial" w:eastAsia="华文细黑" w:hAnsi="Arial" w:hint="eastAsia"/>
                <w:bCs/>
                <w:sz w:val="21"/>
                <w:szCs w:val="21"/>
              </w:rPr>
              <w:t>“科技引领、零售突破、对公做精”，通过零售业务深入推进、公司业务增加资源投入、科技赋能提升效率、优化业务结构和投产比，在利润增长和风险抵御能力上寻求合理平衡，随着经济的逐步企稳复苏，预计未来</w:t>
            </w:r>
            <w:r w:rsidRPr="00E53B9C">
              <w:rPr>
                <w:rFonts w:ascii="Arial" w:eastAsia="华文细黑" w:hAnsi="Arial" w:hint="eastAsia"/>
                <w:bCs/>
                <w:sz w:val="21"/>
                <w:szCs w:val="21"/>
              </w:rPr>
              <w:t>2-3</w:t>
            </w:r>
            <w:r w:rsidRPr="00E53B9C">
              <w:rPr>
                <w:rFonts w:ascii="Arial" w:eastAsia="华文细黑" w:hAnsi="Arial" w:hint="eastAsia"/>
                <w:bCs/>
                <w:sz w:val="21"/>
                <w:szCs w:val="21"/>
              </w:rPr>
              <w:t>年</w:t>
            </w:r>
            <w:r w:rsidRPr="00E53B9C">
              <w:rPr>
                <w:rFonts w:ascii="Arial" w:eastAsia="华文细黑" w:hAnsi="Arial" w:hint="eastAsia"/>
                <w:bCs/>
                <w:sz w:val="21"/>
                <w:szCs w:val="21"/>
              </w:rPr>
              <w:t>ROE</w:t>
            </w:r>
            <w:r w:rsidRPr="00E53B9C">
              <w:rPr>
                <w:rFonts w:ascii="Arial" w:eastAsia="华文细黑" w:hAnsi="Arial" w:hint="eastAsia"/>
                <w:bCs/>
                <w:sz w:val="21"/>
                <w:szCs w:val="21"/>
              </w:rPr>
              <w:t>将持续保持逐年改善趋势。</w:t>
            </w:r>
          </w:p>
          <w:p w:rsidR="00B0359F" w:rsidRPr="00BA0415" w:rsidRDefault="00B0359F" w:rsidP="00E53B9C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E53B9C" w:rsidRPr="00E53B9C" w:rsidRDefault="00E53B9C" w:rsidP="00E53B9C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E53B9C">
              <w:rPr>
                <w:rFonts w:ascii="Arial" w:eastAsia="华文细黑" w:hAnsi="Arial" w:hint="eastAsia"/>
                <w:sz w:val="21"/>
              </w:rPr>
              <w:t>平安银行的对公战略？</w:t>
            </w:r>
          </w:p>
          <w:p w:rsidR="00E53B9C" w:rsidRPr="00E53B9C" w:rsidRDefault="00E53B9C" w:rsidP="00E53B9C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本行坚定推进对公业务转型，着力做精做强“行业银行、交易银行、综合金融”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大业务支柱，推动特色化经营、生态化布局，打造团体综合金融业务的“发动机”；坚持以客户为中心，聚焦“战略客群、小微客群”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大核心客群，持续加大民营企业支持力度，通过数据化经营、差异化服务，全方位满足客户多元化需求；牢牢坚守资产质量“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条生命线”不动摇，坚持走可持续、高质量的发展道路，为打造“中国最卓越、全球领先的智能化零售银行”提供坚实的支撑。</w:t>
            </w:r>
          </w:p>
          <w:p w:rsidR="00E53B9C" w:rsidRPr="00E53B9C" w:rsidRDefault="00E53B9C" w:rsidP="00E53B9C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E53B9C" w:rsidRPr="00E53B9C" w:rsidRDefault="00E53B9C" w:rsidP="00E53B9C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E53B9C">
              <w:rPr>
                <w:rFonts w:ascii="Arial" w:eastAsia="华文细黑" w:hAnsi="Arial" w:hint="eastAsia"/>
                <w:sz w:val="21"/>
              </w:rPr>
              <w:t>对公战略客户有哪些，如何经营？</w:t>
            </w:r>
          </w:p>
          <w:p w:rsidR="00E53B9C" w:rsidRPr="00E53B9C" w:rsidRDefault="00E53B9C" w:rsidP="00E53B9C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本行聚焦战略客群，通过体系化，行业化，专业化，集团化打法，围绕客户需求，形成“一户一策”，为客户提供一站式“商行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投行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投资”综合金融服务。</w:t>
            </w:r>
          </w:p>
          <w:p w:rsidR="00E53B9C" w:rsidRPr="00E53B9C" w:rsidRDefault="00E53B9C" w:rsidP="00E53B9C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在体系化方面，建立了战略客群营销管理体系，搭建战略客群智慧经分和智慧展业平台，助力一线展业经营；在行业化方面，以行业事业部为引领，聚焦重点行业与重点客户，打造特色鲜明的战略客群标杆模式；在专业化方面，建立“渠道先锋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产品支持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+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风险前置”的敏捷团队，形成定制化的解决方案；在集团化方面，整合集团平台资源，深耕战略客群生态圈，为客户提供综合金融解决方案。战略客群已逐步成为本行公司业务主流客群，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年末，战略客群贷款余额较上年末增长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53.3%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，在全行企业贷款余额中的占比较上年末提升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4.8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个百分点。</w:t>
            </w:r>
          </w:p>
          <w:p w:rsidR="00E53B9C" w:rsidRPr="00E53B9C" w:rsidRDefault="00E53B9C" w:rsidP="00E53B9C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E53B9C" w:rsidRPr="00E53B9C" w:rsidRDefault="00E53B9C" w:rsidP="00E53B9C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E53B9C">
              <w:rPr>
                <w:rFonts w:ascii="Arial" w:eastAsia="华文细黑" w:hAnsi="Arial" w:hint="eastAsia"/>
                <w:sz w:val="21"/>
              </w:rPr>
              <w:t>平安理财子公司的筹建进展如何？</w:t>
            </w:r>
          </w:p>
          <w:p w:rsidR="00E53B9C" w:rsidRPr="00E53B9C" w:rsidRDefault="00E53B9C" w:rsidP="00E53B9C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本行已于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12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31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日获得中国银保监会关于本行筹建平安理财有限责任公司（以下简称“平安理财”）的批复，目前平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lastRenderedPageBreak/>
              <w:t>安理财筹建工作正在全面推进，待监管批准后正式开业。</w:t>
            </w:r>
          </w:p>
          <w:p w:rsidR="00E53B9C" w:rsidRPr="00E53B9C" w:rsidRDefault="00E53B9C" w:rsidP="00E53B9C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E53B9C" w:rsidRPr="00E53B9C" w:rsidRDefault="00E53B9C" w:rsidP="00E53B9C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E53B9C">
              <w:rPr>
                <w:rFonts w:ascii="Arial" w:eastAsia="华文细黑" w:hAnsi="Arial" w:hint="eastAsia"/>
                <w:sz w:val="21"/>
              </w:rPr>
              <w:t>FICC</w:t>
            </w:r>
            <w:r w:rsidRPr="00E53B9C">
              <w:rPr>
                <w:rFonts w:ascii="Arial" w:eastAsia="华文细黑" w:hAnsi="Arial" w:hint="eastAsia"/>
                <w:sz w:val="21"/>
              </w:rPr>
              <w:t>业务的发展情况？</w:t>
            </w:r>
          </w:p>
          <w:p w:rsidR="00722441" w:rsidRDefault="00E53B9C" w:rsidP="00E53B9C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年，本行引入国际顶尖的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FICC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（固定收益、外汇和大宗商品）交易人才，打造行业领先的交易业务板块，组建兼具国际视野和本土优势的交易团队，实现了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FICC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业务的全方位布局。本行以科技赋能交易，前瞻性地打造了市场领先的智能量化交易系统，提升了本行交易业务的数据处理能力、定价能力、交易执行能力和实时风险控制能力。报告期内，本行以建立高效、敏捷的一体化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FICC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业务运行体系为目标，建立了统一的量化分析支持体系、统一的资源调配机制、统一的交易系统和统一的中后台支持体系，使得本行电子化交易得到飞跃式发展，交易净收入同比大幅增长，各交易品种、交易规模及市场排名跃居市场前列。</w:t>
            </w:r>
          </w:p>
          <w:p w:rsidR="00E53B9C" w:rsidRDefault="00E53B9C" w:rsidP="00E53B9C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年，本行实现交易业务净收入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39.06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亿元，同比增长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151.8%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；债券交易量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3.51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万亿元，同比增长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178.3%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；利率互换交易量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3.13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万亿元，同比增长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50.6%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；自营贵金属交易量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17,416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亿元，同比增长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112.4%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；代理贵金属交易量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8,210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亿元，同比增长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57.9%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。凭借行业领先的系统技术实力与交易能力，本行债券做市、利率互换做市、标准债券远期做市在报价量、成交量、持仓量、综合排名等多项排名均跃居市场前列。根据外汇交易中心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E53B9C">
              <w:rPr>
                <w:rFonts w:ascii="Arial" w:eastAsia="华文细黑" w:hAnsi="Arial" w:hint="eastAsia"/>
                <w:sz w:val="21"/>
                <w:szCs w:val="21"/>
              </w:rPr>
              <w:t>年度银行间本币市场评优结果，本行获得“核心交易商”、“优秀债券市场交易商”、“优秀衍生品交易商”、“自动化交易创新奖”等多项交易类奖项。</w:t>
            </w:r>
          </w:p>
          <w:p w:rsidR="00B0359F" w:rsidRDefault="00B0359F" w:rsidP="00B0359F">
            <w:pPr>
              <w:adjustRightInd w:val="0"/>
              <w:snapToGrid w:val="0"/>
              <w:spacing w:afterLines="20" w:after="62"/>
              <w:rPr>
                <w:rFonts w:ascii="Arial" w:eastAsia="华文细黑" w:hAnsi="Arial"/>
                <w:sz w:val="21"/>
                <w:szCs w:val="21"/>
              </w:rPr>
            </w:pPr>
          </w:p>
          <w:p w:rsidR="00B0359F" w:rsidRPr="004F64B5" w:rsidRDefault="00B0359F" w:rsidP="00B0359F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4F64B5">
              <w:rPr>
                <w:rFonts w:ascii="Arial" w:eastAsia="华文细黑" w:hAnsi="Arial" w:hint="eastAsia"/>
                <w:sz w:val="21"/>
              </w:rPr>
              <w:t>私行财富业务的发展情况？</w:t>
            </w:r>
          </w:p>
          <w:p w:rsidR="00B0359F" w:rsidRDefault="00B0359F" w:rsidP="00B0359F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年末，本行财富客户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77.93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万户，较上年末增长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31.7%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；私行达标客户（私行客户标准为客户近三月任意一月的日均资产超过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600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万元）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4.38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万户，较上年末增长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45.7%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，其中私行达标客户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AUM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规模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7,339.41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亿元，较上年增长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60.3%</w:t>
            </w:r>
            <w:r w:rsidRPr="004F64B5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B0359F" w:rsidRDefault="00B0359F" w:rsidP="00E53B9C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B0359F" w:rsidRPr="00B0359F" w:rsidRDefault="00B0359F" w:rsidP="00B0359F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>
              <w:rPr>
                <w:rFonts w:ascii="Arial" w:eastAsia="华文细黑" w:hAnsi="Arial" w:hint="eastAsia"/>
                <w:sz w:val="21"/>
              </w:rPr>
              <w:t>有没有</w:t>
            </w:r>
            <w:r w:rsidRPr="00B0359F">
              <w:rPr>
                <w:rFonts w:ascii="Arial" w:eastAsia="华文细黑" w:hAnsi="Arial" w:hint="eastAsia"/>
                <w:sz w:val="21"/>
              </w:rPr>
              <w:t>激励政策，比如集团有员工长期服务计划，银行有没有类似的计划？</w:t>
            </w:r>
          </w:p>
          <w:p w:rsidR="00B0359F" w:rsidRPr="00B0359F" w:rsidRDefault="00B0359F" w:rsidP="00B0359F">
            <w:pPr>
              <w:snapToGrid w:val="0"/>
              <w:spacing w:afterLines="20" w:after="62"/>
              <w:ind w:firstLineChars="200" w:firstLine="400"/>
              <w:rPr>
                <w:rFonts w:ascii="Arial" w:eastAsia="华文细黑" w:hAnsi="Arial"/>
                <w:bCs/>
                <w:szCs w:val="21"/>
                <w:lang w:bidi="he-IL"/>
              </w:rPr>
            </w:pPr>
            <w:r w:rsidRPr="00B0359F">
              <w:rPr>
                <w:rFonts w:ascii="Arial" w:eastAsia="华文细黑" w:hAnsi="Arial" w:hint="eastAsia"/>
                <w:bCs/>
                <w:szCs w:val="21"/>
                <w:lang w:bidi="he-IL"/>
              </w:rPr>
              <w:t>我行暂无股权激励计划，监管目前没有支持银行实施此类计划。</w:t>
            </w:r>
          </w:p>
          <w:p w:rsidR="00B0359F" w:rsidRDefault="00B0359F" w:rsidP="00E53B9C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722441" w:rsidRPr="00722441" w:rsidRDefault="00722441" w:rsidP="0072244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722441">
              <w:rPr>
                <w:rFonts w:ascii="Arial" w:eastAsia="华文细黑" w:hAnsi="Arial" w:hint="eastAsia"/>
                <w:sz w:val="21"/>
              </w:rPr>
              <w:t>网点规划？</w:t>
            </w:r>
          </w:p>
          <w:p w:rsidR="00722441" w:rsidRPr="00722441" w:rsidRDefault="00722441" w:rsidP="00722441">
            <w:pPr>
              <w:snapToGrid w:val="0"/>
              <w:spacing w:afterLines="20" w:after="62"/>
              <w:ind w:firstLineChars="200" w:firstLine="400"/>
              <w:rPr>
                <w:rFonts w:ascii="Arial" w:eastAsia="华文细黑" w:hAnsi="Arial"/>
                <w:bCs/>
                <w:szCs w:val="21"/>
                <w:lang w:bidi="he-IL"/>
              </w:rPr>
            </w:pPr>
            <w:r w:rsidRPr="00722441">
              <w:rPr>
                <w:rFonts w:ascii="Arial" w:eastAsia="华文细黑" w:hAnsi="Arial" w:hint="eastAsia"/>
                <w:bCs/>
                <w:szCs w:val="21"/>
                <w:lang w:bidi="he-IL"/>
              </w:rPr>
              <w:t>本行持续实施网点智能化建设，合理配置网点布局，截至</w:t>
            </w:r>
            <w:r w:rsidRPr="00722441">
              <w:rPr>
                <w:rFonts w:ascii="Arial" w:eastAsia="华文细黑" w:hAnsi="Arial"/>
                <w:bCs/>
                <w:szCs w:val="21"/>
                <w:lang w:bidi="he-IL"/>
              </w:rPr>
              <w:t>2019</w:t>
            </w:r>
            <w:r w:rsidRPr="00722441">
              <w:rPr>
                <w:rFonts w:ascii="Arial" w:eastAsia="华文细黑" w:hAnsi="Arial" w:hint="eastAsia"/>
                <w:bCs/>
                <w:szCs w:val="21"/>
                <w:lang w:bidi="he-IL"/>
              </w:rPr>
              <w:t>年末，本行有</w:t>
            </w:r>
            <w:r w:rsidRPr="00722441">
              <w:rPr>
                <w:rFonts w:ascii="Arial" w:eastAsia="华文细黑" w:hAnsi="Arial"/>
                <w:bCs/>
                <w:szCs w:val="21"/>
                <w:lang w:bidi="he-IL"/>
              </w:rPr>
              <w:t>91</w:t>
            </w:r>
            <w:r w:rsidRPr="00722441">
              <w:rPr>
                <w:rFonts w:ascii="Arial" w:eastAsia="华文细黑" w:hAnsi="Arial" w:hint="eastAsia"/>
                <w:bCs/>
                <w:szCs w:val="21"/>
                <w:lang w:bidi="he-IL"/>
              </w:rPr>
              <w:t>家分行（含香港分行）、共</w:t>
            </w:r>
            <w:r w:rsidRPr="00722441">
              <w:rPr>
                <w:rFonts w:ascii="Arial" w:eastAsia="华文细黑" w:hAnsi="Arial"/>
                <w:bCs/>
                <w:szCs w:val="21"/>
                <w:lang w:bidi="he-IL"/>
              </w:rPr>
              <w:t>1,058</w:t>
            </w:r>
            <w:r w:rsidRPr="00722441">
              <w:rPr>
                <w:rFonts w:ascii="Arial" w:eastAsia="华文细黑" w:hAnsi="Arial" w:hint="eastAsia"/>
                <w:bCs/>
                <w:szCs w:val="21"/>
                <w:lang w:bidi="he-IL"/>
              </w:rPr>
              <w:t>家营业机构。同时，本行持续复制推广“轻型化、社区化、智能化、多元化”的零售新门店，</w:t>
            </w:r>
            <w:r w:rsidRPr="00722441">
              <w:rPr>
                <w:rFonts w:ascii="Arial" w:eastAsia="华文细黑" w:hAnsi="Arial"/>
                <w:bCs/>
                <w:szCs w:val="21"/>
                <w:lang w:bidi="he-IL"/>
              </w:rPr>
              <w:t>2019</w:t>
            </w:r>
            <w:r w:rsidRPr="00722441">
              <w:rPr>
                <w:rFonts w:ascii="Arial" w:eastAsia="华文细黑" w:hAnsi="Arial" w:hint="eastAsia"/>
                <w:bCs/>
                <w:szCs w:val="21"/>
                <w:lang w:bidi="he-IL"/>
              </w:rPr>
              <w:t>年末，全国已开业</w:t>
            </w:r>
            <w:r w:rsidRPr="00722441">
              <w:rPr>
                <w:rFonts w:ascii="Arial" w:eastAsia="华文细黑" w:hAnsi="Arial"/>
                <w:bCs/>
                <w:szCs w:val="21"/>
                <w:lang w:bidi="he-IL"/>
              </w:rPr>
              <w:t>298</w:t>
            </w:r>
            <w:r w:rsidRPr="00722441">
              <w:rPr>
                <w:rFonts w:ascii="Arial" w:eastAsia="华文细黑" w:hAnsi="Arial" w:hint="eastAsia"/>
                <w:bCs/>
                <w:szCs w:val="21"/>
                <w:lang w:bidi="he-IL"/>
              </w:rPr>
              <w:t>家新门店。</w:t>
            </w:r>
          </w:p>
          <w:p w:rsidR="00A115A1" w:rsidRPr="00A115A1" w:rsidRDefault="00A115A1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CC12EA" w:rsidRPr="00CA0689" w:rsidRDefault="00A140B8" w:rsidP="00E724E3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  <w:lang w:val="zh-TW"/>
              </w:rPr>
            </w:pPr>
            <w:r w:rsidRPr="00CA0689">
              <w:rPr>
                <w:rStyle w:val="a8"/>
                <w:rFonts w:ascii="Arial" w:eastAsia="华文细黑" w:hAnsi="Arial" w:hint="eastAsia"/>
                <w:sz w:val="21"/>
                <w:szCs w:val="21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350C6" w:rsidP="00C21A8C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2019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 w:rsidR="00E53B9C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 w:rsidR="00E724E3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度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业绩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PPT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（请参见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bank.pingan.com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投资者关系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-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公司推介栏目）</w:t>
            </w:r>
          </w:p>
        </w:tc>
      </w:tr>
      <w:tr w:rsidR="00EE1C10" w:rsidRPr="00CA0689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350C6" w:rsidP="00E53B9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E53B9C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E53B9C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3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E53B9C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19</w:t>
            </w:r>
          </w:p>
        </w:tc>
      </w:tr>
    </w:tbl>
    <w:p w:rsidR="00941F1C" w:rsidRPr="00CA0689" w:rsidRDefault="00941F1C" w:rsidP="00862CF2">
      <w:pPr>
        <w:rPr>
          <w:rFonts w:ascii="Arial" w:eastAsia="华文细黑" w:hAnsi="Arial"/>
          <w:szCs w:val="21"/>
        </w:rPr>
      </w:pPr>
    </w:p>
    <w:sectPr w:rsidR="00941F1C" w:rsidRPr="00CA0689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A8" w:rsidRDefault="00E210A8" w:rsidP="00D96584">
      <w:r>
        <w:separator/>
      </w:r>
    </w:p>
  </w:endnote>
  <w:endnote w:type="continuationSeparator" w:id="0">
    <w:p w:rsidR="00E210A8" w:rsidRDefault="00E210A8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A8" w:rsidRDefault="00E210A8" w:rsidP="00D96584">
      <w:r>
        <w:separator/>
      </w:r>
    </w:p>
  </w:footnote>
  <w:footnote w:type="continuationSeparator" w:id="0">
    <w:p w:rsidR="00E210A8" w:rsidRDefault="00E210A8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35D16322"/>
    <w:multiLevelType w:val="hybridMultilevel"/>
    <w:tmpl w:val="FBCEA6A2"/>
    <w:lvl w:ilvl="0" w:tplc="419EDC28">
      <w:start w:val="1"/>
      <w:numFmt w:val="decimal"/>
      <w:pStyle w:val="3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6921D98"/>
    <w:multiLevelType w:val="hybridMultilevel"/>
    <w:tmpl w:val="BC4E8AB8"/>
    <w:lvl w:ilvl="0" w:tplc="59FA4DA8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C23F02"/>
    <w:multiLevelType w:val="hybridMultilevel"/>
    <w:tmpl w:val="64C8DC7A"/>
    <w:lvl w:ilvl="0" w:tplc="761231E8">
      <w:start w:val="1"/>
      <w:numFmt w:val="decimal"/>
      <w:pStyle w:val="30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43512"/>
    <w:rsid w:val="0005090F"/>
    <w:rsid w:val="00065AA6"/>
    <w:rsid w:val="00082013"/>
    <w:rsid w:val="00083D6A"/>
    <w:rsid w:val="000A0719"/>
    <w:rsid w:val="000A2DF8"/>
    <w:rsid w:val="000B3693"/>
    <w:rsid w:val="000B41B6"/>
    <w:rsid w:val="00101C48"/>
    <w:rsid w:val="00130F3C"/>
    <w:rsid w:val="001362E7"/>
    <w:rsid w:val="001434EB"/>
    <w:rsid w:val="001516B8"/>
    <w:rsid w:val="0015535F"/>
    <w:rsid w:val="00161A96"/>
    <w:rsid w:val="00197FFA"/>
    <w:rsid w:val="001B33AC"/>
    <w:rsid w:val="001B72DE"/>
    <w:rsid w:val="001C10A8"/>
    <w:rsid w:val="001C4C8A"/>
    <w:rsid w:val="001D2529"/>
    <w:rsid w:val="001D5474"/>
    <w:rsid w:val="001E2C63"/>
    <w:rsid w:val="001F3B5D"/>
    <w:rsid w:val="00210939"/>
    <w:rsid w:val="00217D1A"/>
    <w:rsid w:val="00227050"/>
    <w:rsid w:val="002515C0"/>
    <w:rsid w:val="002721F3"/>
    <w:rsid w:val="00276DAA"/>
    <w:rsid w:val="002B200E"/>
    <w:rsid w:val="002B4EAA"/>
    <w:rsid w:val="002B5D00"/>
    <w:rsid w:val="002F1CBE"/>
    <w:rsid w:val="003075A1"/>
    <w:rsid w:val="003317E5"/>
    <w:rsid w:val="0034241B"/>
    <w:rsid w:val="003450A0"/>
    <w:rsid w:val="00354883"/>
    <w:rsid w:val="00375010"/>
    <w:rsid w:val="003777D5"/>
    <w:rsid w:val="003B107D"/>
    <w:rsid w:val="003B323B"/>
    <w:rsid w:val="003B5748"/>
    <w:rsid w:val="003B721F"/>
    <w:rsid w:val="003C375D"/>
    <w:rsid w:val="003C42A4"/>
    <w:rsid w:val="003C6390"/>
    <w:rsid w:val="003F144D"/>
    <w:rsid w:val="003F79D6"/>
    <w:rsid w:val="00413B4B"/>
    <w:rsid w:val="0043629D"/>
    <w:rsid w:val="00442349"/>
    <w:rsid w:val="0045059E"/>
    <w:rsid w:val="00461C9C"/>
    <w:rsid w:val="00471475"/>
    <w:rsid w:val="0049405C"/>
    <w:rsid w:val="00497C7E"/>
    <w:rsid w:val="004B47B1"/>
    <w:rsid w:val="004F6F03"/>
    <w:rsid w:val="00511122"/>
    <w:rsid w:val="0051123B"/>
    <w:rsid w:val="0051176B"/>
    <w:rsid w:val="00535D6F"/>
    <w:rsid w:val="005435E0"/>
    <w:rsid w:val="005464C3"/>
    <w:rsid w:val="00550FD9"/>
    <w:rsid w:val="0055309B"/>
    <w:rsid w:val="005B3BAE"/>
    <w:rsid w:val="005C32E3"/>
    <w:rsid w:val="005E33CA"/>
    <w:rsid w:val="005E4299"/>
    <w:rsid w:val="00622C3A"/>
    <w:rsid w:val="00623A26"/>
    <w:rsid w:val="00631CC9"/>
    <w:rsid w:val="0063326E"/>
    <w:rsid w:val="006350C6"/>
    <w:rsid w:val="00684A13"/>
    <w:rsid w:val="00693E35"/>
    <w:rsid w:val="006A1753"/>
    <w:rsid w:val="006A7B25"/>
    <w:rsid w:val="006B0B04"/>
    <w:rsid w:val="006C5210"/>
    <w:rsid w:val="006E4D55"/>
    <w:rsid w:val="006F64B3"/>
    <w:rsid w:val="00722441"/>
    <w:rsid w:val="00740C1A"/>
    <w:rsid w:val="00761259"/>
    <w:rsid w:val="00767D14"/>
    <w:rsid w:val="00777BC7"/>
    <w:rsid w:val="00793203"/>
    <w:rsid w:val="007C213F"/>
    <w:rsid w:val="00803207"/>
    <w:rsid w:val="008132CB"/>
    <w:rsid w:val="0082259D"/>
    <w:rsid w:val="008439B9"/>
    <w:rsid w:val="00845B88"/>
    <w:rsid w:val="0084646C"/>
    <w:rsid w:val="00853994"/>
    <w:rsid w:val="00862CF2"/>
    <w:rsid w:val="008710F9"/>
    <w:rsid w:val="00880699"/>
    <w:rsid w:val="0089673B"/>
    <w:rsid w:val="008A4E3E"/>
    <w:rsid w:val="008B3EDE"/>
    <w:rsid w:val="008B60BD"/>
    <w:rsid w:val="008C111F"/>
    <w:rsid w:val="008F16A2"/>
    <w:rsid w:val="00921892"/>
    <w:rsid w:val="00930952"/>
    <w:rsid w:val="00941F1C"/>
    <w:rsid w:val="00951547"/>
    <w:rsid w:val="009C4894"/>
    <w:rsid w:val="009C5679"/>
    <w:rsid w:val="009E293D"/>
    <w:rsid w:val="009E71F2"/>
    <w:rsid w:val="009F13CD"/>
    <w:rsid w:val="00A06B39"/>
    <w:rsid w:val="00A115A1"/>
    <w:rsid w:val="00A140B8"/>
    <w:rsid w:val="00A1521F"/>
    <w:rsid w:val="00A84DCD"/>
    <w:rsid w:val="00A87A56"/>
    <w:rsid w:val="00AA5A95"/>
    <w:rsid w:val="00AB47CE"/>
    <w:rsid w:val="00AB67BB"/>
    <w:rsid w:val="00AD4C28"/>
    <w:rsid w:val="00B0359F"/>
    <w:rsid w:val="00B17ECB"/>
    <w:rsid w:val="00B31C4E"/>
    <w:rsid w:val="00B454CA"/>
    <w:rsid w:val="00B65391"/>
    <w:rsid w:val="00B708D6"/>
    <w:rsid w:val="00B71E2E"/>
    <w:rsid w:val="00B84A84"/>
    <w:rsid w:val="00BA0415"/>
    <w:rsid w:val="00BB741D"/>
    <w:rsid w:val="00BE11BC"/>
    <w:rsid w:val="00BE3743"/>
    <w:rsid w:val="00C12E89"/>
    <w:rsid w:val="00C21A8C"/>
    <w:rsid w:val="00C30750"/>
    <w:rsid w:val="00C30CA5"/>
    <w:rsid w:val="00C35BCB"/>
    <w:rsid w:val="00C51768"/>
    <w:rsid w:val="00C81677"/>
    <w:rsid w:val="00C87159"/>
    <w:rsid w:val="00CA0689"/>
    <w:rsid w:val="00CA1629"/>
    <w:rsid w:val="00CA668C"/>
    <w:rsid w:val="00CB4AC9"/>
    <w:rsid w:val="00CC12EA"/>
    <w:rsid w:val="00CF7823"/>
    <w:rsid w:val="00D03DFD"/>
    <w:rsid w:val="00D06801"/>
    <w:rsid w:val="00D302B7"/>
    <w:rsid w:val="00D50045"/>
    <w:rsid w:val="00D87038"/>
    <w:rsid w:val="00D91B1B"/>
    <w:rsid w:val="00D926C5"/>
    <w:rsid w:val="00D96584"/>
    <w:rsid w:val="00DB35CA"/>
    <w:rsid w:val="00DC7C3C"/>
    <w:rsid w:val="00DD1E65"/>
    <w:rsid w:val="00DD684A"/>
    <w:rsid w:val="00DD7DFF"/>
    <w:rsid w:val="00DE4B3F"/>
    <w:rsid w:val="00E00681"/>
    <w:rsid w:val="00E055AC"/>
    <w:rsid w:val="00E1525A"/>
    <w:rsid w:val="00E210A8"/>
    <w:rsid w:val="00E37317"/>
    <w:rsid w:val="00E50C4A"/>
    <w:rsid w:val="00E53B9C"/>
    <w:rsid w:val="00E724E3"/>
    <w:rsid w:val="00E733AB"/>
    <w:rsid w:val="00EE1C10"/>
    <w:rsid w:val="00EE4F68"/>
    <w:rsid w:val="00EE7C01"/>
    <w:rsid w:val="00F0207E"/>
    <w:rsid w:val="00F16F75"/>
    <w:rsid w:val="00F628CA"/>
    <w:rsid w:val="00F66AD9"/>
    <w:rsid w:val="00FA1FC9"/>
    <w:rsid w:val="00FA7D26"/>
    <w:rsid w:val="00FC0257"/>
    <w:rsid w:val="00FC32FA"/>
    <w:rsid w:val="00FD0E95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5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5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2686</Characters>
  <Application>Microsoft Office Word</Application>
  <DocSecurity>0</DocSecurity>
  <Lines>22</Lines>
  <Paragraphs>6</Paragraphs>
  <ScaleCrop>false</ScaleCrop>
  <Company>sdb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李稀真</cp:lastModifiedBy>
  <cp:revision>6</cp:revision>
  <dcterms:created xsi:type="dcterms:W3CDTF">2020-03-30T13:13:00Z</dcterms:created>
  <dcterms:modified xsi:type="dcterms:W3CDTF">2020-04-17T08:27:00Z</dcterms:modified>
</cp:coreProperties>
</file>