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jc w:val="left"/>
        <w:rPr>
          <w:rFonts w:ascii="宋体" w:hAnsi="宋体"/>
          <w:bCs/>
          <w:sz w:val="24"/>
          <w:szCs w:val="32"/>
        </w:rPr>
      </w:pPr>
      <w:r>
        <w:rPr>
          <w:rFonts w:hint="eastAsia" w:ascii="宋体" w:hAnsi="宋体"/>
          <w:bCs/>
          <w:sz w:val="24"/>
          <w:szCs w:val="32"/>
        </w:rPr>
        <w:t>证券代码:300</w:t>
      </w:r>
      <w:r>
        <w:rPr>
          <w:rFonts w:hint="eastAsia" w:ascii="宋体" w:hAnsi="宋体"/>
          <w:bCs/>
          <w:sz w:val="24"/>
          <w:szCs w:val="32"/>
          <w:lang w:val="en-US" w:eastAsia="zh-CN"/>
        </w:rPr>
        <w:t>717</w:t>
      </w:r>
      <w:r>
        <w:rPr>
          <w:rFonts w:hint="eastAsia" w:ascii="宋体" w:hAnsi="宋体"/>
          <w:bCs/>
          <w:sz w:val="24"/>
          <w:szCs w:val="32"/>
        </w:rPr>
        <w:t xml:space="preserve">           证券简称:</w:t>
      </w:r>
      <w:r>
        <w:rPr>
          <w:rFonts w:hint="eastAsia" w:ascii="宋体" w:hAnsi="宋体"/>
          <w:bCs/>
          <w:sz w:val="24"/>
          <w:szCs w:val="32"/>
          <w:lang w:val="en-US" w:eastAsia="zh-CN"/>
        </w:rPr>
        <w:t xml:space="preserve">华信新材           </w:t>
      </w:r>
      <w:r>
        <w:rPr>
          <w:rFonts w:hint="eastAsia" w:ascii="宋体" w:hAnsi="宋体"/>
          <w:bCs/>
          <w:iCs/>
          <w:color w:val="000000"/>
          <w:sz w:val="24"/>
        </w:rPr>
        <w:t>编号： 20</w:t>
      </w:r>
      <w:r>
        <w:rPr>
          <w:rFonts w:hint="eastAsia" w:ascii="宋体" w:hAnsi="宋体"/>
          <w:bCs/>
          <w:iCs/>
          <w:color w:val="000000"/>
          <w:sz w:val="24"/>
          <w:lang w:val="en-US" w:eastAsia="zh-CN"/>
        </w:rPr>
        <w:t>20</w:t>
      </w:r>
      <w:r>
        <w:rPr>
          <w:rFonts w:ascii="宋体" w:hAnsi="宋体"/>
          <w:bCs/>
          <w:iCs/>
          <w:color w:val="000000"/>
          <w:sz w:val="24"/>
        </w:rPr>
        <w:t>0</w:t>
      </w:r>
      <w:r>
        <w:rPr>
          <w:rFonts w:hint="eastAsia" w:ascii="宋体" w:hAnsi="宋体"/>
          <w:bCs/>
          <w:iCs/>
          <w:color w:val="000000"/>
          <w:sz w:val="24"/>
          <w:lang w:val="en-US" w:eastAsia="zh-CN"/>
        </w:rPr>
        <w:t>01</w:t>
      </w:r>
    </w:p>
    <w:p>
      <w:pPr>
        <w:pStyle w:val="14"/>
        <w:jc w:val="center"/>
        <w:rPr>
          <w:rFonts w:ascii="宋体" w:hAnsi="宋体"/>
          <w:b/>
          <w:bCs/>
          <w:sz w:val="32"/>
          <w:szCs w:val="32"/>
        </w:rPr>
      </w:pPr>
    </w:p>
    <w:p>
      <w:pPr>
        <w:pStyle w:val="14"/>
        <w:jc w:val="center"/>
        <w:rPr>
          <w:rFonts w:hint="eastAsia" w:ascii="宋体" w:hAnsi="宋体"/>
          <w:b/>
          <w:bCs/>
          <w:sz w:val="32"/>
          <w:szCs w:val="32"/>
        </w:rPr>
      </w:pPr>
      <w:r>
        <w:rPr>
          <w:rFonts w:hint="eastAsia" w:ascii="宋体" w:hAnsi="宋体"/>
          <w:b/>
          <w:bCs/>
          <w:sz w:val="32"/>
          <w:szCs w:val="32"/>
          <w:lang w:val="en-US" w:eastAsia="zh-CN"/>
        </w:rPr>
        <w:t>江苏华信新材料</w:t>
      </w:r>
      <w:r>
        <w:rPr>
          <w:rFonts w:hint="eastAsia" w:ascii="宋体" w:hAnsi="宋体"/>
          <w:b/>
          <w:bCs/>
          <w:sz w:val="32"/>
          <w:szCs w:val="32"/>
        </w:rPr>
        <w:t>股份有限公司</w:t>
      </w:r>
    </w:p>
    <w:p>
      <w:pPr>
        <w:pStyle w:val="14"/>
        <w:jc w:val="center"/>
        <w:rPr>
          <w:rFonts w:ascii="宋体" w:hAnsi="宋体"/>
          <w:bCs/>
          <w:iCs/>
          <w:color w:val="000000"/>
          <w:sz w:val="24"/>
        </w:rPr>
      </w:pPr>
      <w:r>
        <w:rPr>
          <w:rFonts w:hint="eastAsia" w:ascii="宋体" w:hAnsi="宋体"/>
          <w:b/>
          <w:bCs/>
          <w:sz w:val="32"/>
          <w:szCs w:val="32"/>
        </w:rPr>
        <w:t>投资者关系活动记录</w:t>
      </w:r>
      <w:r>
        <w:rPr>
          <w:rFonts w:hint="eastAsia" w:ascii="宋体" w:hAnsi="宋体"/>
          <w:bCs/>
          <w:iCs/>
          <w:color w:val="000000"/>
          <w:sz w:val="24"/>
        </w:rPr>
        <w:t xml:space="preserve">                              </w:t>
      </w:r>
    </w:p>
    <w:tbl>
      <w:tblPr>
        <w:tblStyle w:val="6"/>
        <w:tblpPr w:leftFromText="180" w:rightFromText="180" w:vertAnchor="text" w:horzAnchor="page" w:tblpX="1642" w:tblpY="439"/>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投资者关系活动类别</w:t>
            </w:r>
          </w:p>
          <w:p>
            <w:pPr>
              <w:tabs>
                <w:tab w:val="left" w:pos="3045"/>
                <w:tab w:val="center" w:pos="3199"/>
              </w:tabs>
              <w:spacing w:line="480" w:lineRule="atLeast"/>
              <w:rPr>
                <w:rFonts w:ascii="宋体" w:hAnsi="宋体"/>
                <w:bCs/>
                <w:iCs/>
                <w:color w:val="000000"/>
                <w:sz w:val="24"/>
              </w:rPr>
            </w:pPr>
          </w:p>
        </w:tc>
        <w:tc>
          <w:tcPr>
            <w:tcW w:w="7144" w:type="dxa"/>
            <w:tcBorders>
              <w:top w:val="single" w:color="auto" w:sz="4" w:space="0"/>
              <w:left w:val="single" w:color="auto" w:sz="4" w:space="0"/>
              <w:bottom w:val="single" w:color="auto" w:sz="4" w:space="0"/>
              <w:right w:val="single" w:color="auto" w:sz="4" w:space="0"/>
            </w:tcBorders>
            <w:vAlign w:val="center"/>
          </w:tcPr>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□特定对象调研        □分析师会议</w:t>
            </w:r>
          </w:p>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□媒体采访            ■业绩说明会</w:t>
            </w:r>
          </w:p>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□新闻发布会          □路演活动</w:t>
            </w:r>
          </w:p>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□现场参观            □一对一沟通</w:t>
            </w:r>
          </w:p>
          <w:p>
            <w:pPr>
              <w:tabs>
                <w:tab w:val="left" w:pos="2625"/>
              </w:tabs>
              <w:spacing w:line="480" w:lineRule="atLeast"/>
              <w:rPr>
                <w:rFonts w:ascii="宋体" w:hAnsi="宋体"/>
                <w:bCs/>
                <w:iCs/>
                <w:color w:val="000000"/>
                <w:sz w:val="24"/>
              </w:rPr>
            </w:pPr>
            <w:r>
              <w:rPr>
                <w:rFonts w:hint="eastAsia" w:ascii="宋体" w:hAnsi="宋体"/>
                <w:bCs/>
                <w:iCs/>
                <w:color w:val="000000"/>
                <w:sz w:val="24"/>
              </w:rPr>
              <w:t>□其他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696" w:type="dxa"/>
            <w:tcBorders>
              <w:top w:val="single" w:color="auto" w:sz="4" w:space="0"/>
              <w:left w:val="single" w:color="auto" w:sz="4" w:space="0"/>
              <w:bottom w:val="single" w:color="auto" w:sz="4" w:space="0"/>
              <w:right w:val="single" w:color="auto" w:sz="4" w:space="0"/>
            </w:tcBorders>
            <w:vAlign w:val="center"/>
          </w:tcPr>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参与单位名称及人员姓名</w:t>
            </w:r>
          </w:p>
        </w:tc>
        <w:tc>
          <w:tcPr>
            <w:tcW w:w="7144" w:type="dxa"/>
            <w:tcBorders>
              <w:top w:val="single" w:color="auto" w:sz="4" w:space="0"/>
              <w:left w:val="single" w:color="auto" w:sz="4" w:space="0"/>
              <w:bottom w:val="single" w:color="auto" w:sz="4" w:space="0"/>
              <w:right w:val="single" w:color="auto" w:sz="4" w:space="0"/>
            </w:tcBorders>
            <w:vAlign w:val="center"/>
          </w:tcPr>
          <w:p>
            <w:pPr>
              <w:rPr>
                <w:rFonts w:ascii="宋体" w:hAnsi="宋体"/>
                <w:bCs/>
                <w:iCs/>
                <w:color w:val="000000"/>
                <w:sz w:val="24"/>
              </w:rPr>
            </w:pPr>
            <w:r>
              <w:rPr>
                <w:rFonts w:hint="eastAsia" w:ascii="宋体" w:hAnsi="宋体"/>
                <w:bCs/>
                <w:iCs/>
                <w:color w:val="000000"/>
                <w:sz w:val="24"/>
              </w:rPr>
              <w:t>参与公司2</w:t>
            </w:r>
            <w:r>
              <w:rPr>
                <w:rFonts w:ascii="宋体" w:hAnsi="宋体"/>
                <w:bCs/>
                <w:iCs/>
                <w:color w:val="000000"/>
                <w:sz w:val="24"/>
              </w:rPr>
              <w:t>01</w:t>
            </w:r>
            <w:r>
              <w:rPr>
                <w:rFonts w:hint="eastAsia" w:ascii="宋体" w:hAnsi="宋体"/>
                <w:bCs/>
                <w:iCs/>
                <w:color w:val="000000"/>
                <w:sz w:val="24"/>
                <w:lang w:val="en-US" w:eastAsia="zh-CN"/>
              </w:rPr>
              <w:t>9</w:t>
            </w:r>
            <w:r>
              <w:rPr>
                <w:rFonts w:hint="eastAsia" w:ascii="宋体" w:hAnsi="宋体"/>
                <w:bCs/>
                <w:iCs/>
                <w:color w:val="000000"/>
                <w:sz w:val="24"/>
              </w:rPr>
              <w:t>年度业绩网上说明会的投资者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696" w:type="dxa"/>
            <w:tcBorders>
              <w:top w:val="single" w:color="auto" w:sz="4" w:space="0"/>
              <w:left w:val="single" w:color="auto" w:sz="4" w:space="0"/>
              <w:bottom w:val="single" w:color="auto" w:sz="4" w:space="0"/>
              <w:right w:val="single" w:color="auto" w:sz="4" w:space="0"/>
            </w:tcBorders>
            <w:vAlign w:val="center"/>
          </w:tcPr>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时间</w:t>
            </w:r>
          </w:p>
        </w:tc>
        <w:tc>
          <w:tcPr>
            <w:tcW w:w="7144" w:type="dxa"/>
            <w:tcBorders>
              <w:top w:val="single" w:color="auto" w:sz="4" w:space="0"/>
              <w:left w:val="single" w:color="auto" w:sz="4" w:space="0"/>
              <w:bottom w:val="single" w:color="auto" w:sz="4" w:space="0"/>
              <w:right w:val="single" w:color="auto" w:sz="4" w:space="0"/>
            </w:tcBorders>
            <w:vAlign w:val="center"/>
          </w:tcPr>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20</w:t>
            </w:r>
            <w:r>
              <w:rPr>
                <w:rFonts w:hint="eastAsia" w:ascii="宋体" w:hAnsi="宋体"/>
                <w:bCs/>
                <w:iCs/>
                <w:color w:val="000000"/>
                <w:sz w:val="24"/>
                <w:lang w:val="en-US" w:eastAsia="zh-CN"/>
              </w:rPr>
              <w:t>20</w:t>
            </w:r>
            <w:r>
              <w:rPr>
                <w:rFonts w:hint="eastAsia" w:ascii="宋体" w:hAnsi="宋体"/>
                <w:bCs/>
                <w:iCs/>
                <w:color w:val="000000"/>
                <w:sz w:val="24"/>
              </w:rPr>
              <w:t>年</w:t>
            </w:r>
            <w:r>
              <w:rPr>
                <w:rFonts w:ascii="宋体" w:hAnsi="宋体"/>
                <w:bCs/>
                <w:iCs/>
                <w:color w:val="000000"/>
                <w:sz w:val="24"/>
              </w:rPr>
              <w:t>4</w:t>
            </w:r>
            <w:r>
              <w:rPr>
                <w:rFonts w:hint="eastAsia" w:ascii="宋体" w:hAnsi="宋体"/>
                <w:bCs/>
                <w:iCs/>
                <w:color w:val="000000"/>
                <w:sz w:val="24"/>
              </w:rPr>
              <w:t>月</w:t>
            </w:r>
            <w:r>
              <w:rPr>
                <w:rFonts w:hint="eastAsia" w:ascii="宋体" w:hAnsi="宋体"/>
                <w:bCs/>
                <w:iCs/>
                <w:color w:val="000000"/>
                <w:sz w:val="24"/>
                <w:lang w:val="en-US" w:eastAsia="zh-CN"/>
              </w:rPr>
              <w:t>22</w:t>
            </w:r>
            <w:r>
              <w:rPr>
                <w:rFonts w:hint="eastAsia" w:ascii="宋体" w:hAnsi="宋体"/>
                <w:bCs/>
                <w:iCs/>
                <w:color w:val="000000"/>
                <w:sz w:val="24"/>
              </w:rPr>
              <w:t>日1</w:t>
            </w:r>
            <w:r>
              <w:rPr>
                <w:rFonts w:hint="eastAsia" w:ascii="宋体" w:hAnsi="宋体"/>
                <w:bCs/>
                <w:iCs/>
                <w:color w:val="000000"/>
                <w:sz w:val="24"/>
                <w:lang w:val="en-US" w:eastAsia="zh-CN"/>
              </w:rPr>
              <w:t>5</w:t>
            </w:r>
            <w:r>
              <w:rPr>
                <w:rFonts w:hint="eastAsia" w:ascii="宋体" w:hAnsi="宋体"/>
                <w:bCs/>
                <w:iCs/>
                <w:color w:val="000000"/>
                <w:sz w:val="24"/>
              </w:rPr>
              <w:t>:</w:t>
            </w:r>
            <w:r>
              <w:rPr>
                <w:rFonts w:ascii="宋体" w:hAnsi="宋体"/>
                <w:bCs/>
                <w:iCs/>
                <w:color w:val="000000"/>
                <w:sz w:val="24"/>
              </w:rPr>
              <w:t>00</w:t>
            </w:r>
            <w:r>
              <w:rPr>
                <w:rFonts w:hint="eastAsia" w:ascii="宋体" w:hAnsi="宋体"/>
                <w:bCs/>
                <w:iCs/>
                <w:color w:val="000000"/>
                <w:sz w:val="24"/>
              </w:rPr>
              <w:t>-</w:t>
            </w:r>
            <w:r>
              <w:rPr>
                <w:rFonts w:ascii="宋体" w:hAnsi="宋体"/>
                <w:bCs/>
                <w:iCs/>
                <w:color w:val="000000"/>
                <w:sz w:val="24"/>
              </w:rPr>
              <w:t>1</w:t>
            </w:r>
            <w:r>
              <w:rPr>
                <w:rFonts w:hint="eastAsia" w:ascii="宋体" w:hAnsi="宋体"/>
                <w:bCs/>
                <w:iCs/>
                <w:color w:val="000000"/>
                <w:sz w:val="24"/>
                <w:lang w:val="en-US" w:eastAsia="zh-CN"/>
              </w:rPr>
              <w:t>7</w:t>
            </w:r>
            <w:r>
              <w:rPr>
                <w:rFonts w:hint="eastAsia" w:ascii="宋体" w:hAnsi="宋体"/>
                <w:bCs/>
                <w:iCs/>
                <w:color w:val="000000"/>
                <w:sz w:val="24"/>
              </w:rPr>
              <w:t>:</w:t>
            </w:r>
            <w:r>
              <w:rPr>
                <w:rFonts w:ascii="宋体" w:hAnsi="宋体"/>
                <w:bCs/>
                <w:iCs/>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96" w:type="dxa"/>
            <w:tcBorders>
              <w:top w:val="single" w:color="auto" w:sz="4" w:space="0"/>
              <w:left w:val="single" w:color="auto" w:sz="4" w:space="0"/>
              <w:bottom w:val="single" w:color="auto" w:sz="4" w:space="0"/>
              <w:right w:val="single" w:color="auto" w:sz="4" w:space="0"/>
            </w:tcBorders>
            <w:vAlign w:val="center"/>
          </w:tcPr>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地点</w:t>
            </w:r>
          </w:p>
        </w:tc>
        <w:tc>
          <w:tcPr>
            <w:tcW w:w="7144" w:type="dxa"/>
            <w:tcBorders>
              <w:top w:val="single" w:color="auto" w:sz="4" w:space="0"/>
              <w:left w:val="single" w:color="auto" w:sz="4" w:space="0"/>
              <w:bottom w:val="single" w:color="auto" w:sz="4" w:space="0"/>
              <w:right w:val="single" w:color="auto" w:sz="4" w:space="0"/>
            </w:tcBorders>
            <w:vAlign w:val="center"/>
          </w:tcPr>
          <w:p>
            <w:pPr>
              <w:tabs>
                <w:tab w:val="left" w:pos="3045"/>
              </w:tabs>
              <w:spacing w:line="480" w:lineRule="atLeast"/>
              <w:rPr>
                <w:rFonts w:ascii="宋体" w:hAnsi="宋体"/>
                <w:bCs/>
                <w:iCs/>
                <w:color w:val="000000"/>
                <w:sz w:val="24"/>
              </w:rPr>
            </w:pPr>
            <w:r>
              <w:rPr>
                <w:rFonts w:hint="eastAsia" w:ascii="宋体" w:hAnsi="宋体"/>
                <w:bCs/>
                <w:iCs/>
                <w:color w:val="000000"/>
                <w:sz w:val="24"/>
              </w:rPr>
              <w:t>全景网“全景•路演天下”投资者互动平台（http://rs. p5w.net）</w:t>
            </w:r>
          </w:p>
          <w:p>
            <w:pPr>
              <w:tabs>
                <w:tab w:val="left" w:pos="3045"/>
              </w:tabs>
              <w:spacing w:line="480" w:lineRule="atLeast"/>
              <w:rPr>
                <w:rFonts w:ascii="宋体" w:hAnsi="宋体"/>
                <w:bCs/>
                <w:iCs/>
                <w:color w:val="000000"/>
                <w:sz w:val="24"/>
              </w:rPr>
            </w:pPr>
            <w:r>
              <w:rPr>
                <w:rFonts w:hint="eastAsia" w:ascii="宋体" w:hAnsi="宋体"/>
                <w:bCs/>
                <w:iCs/>
                <w:color w:val="000000"/>
                <w:sz w:val="24"/>
              </w:rPr>
              <w:t>（本次业绩说明会采用网络远程方式举行）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Cs/>
                <w:iCs/>
                <w:color w:val="000000"/>
                <w:sz w:val="24"/>
              </w:rPr>
            </w:pPr>
            <w:r>
              <w:rPr>
                <w:rFonts w:hint="eastAsia" w:ascii="宋体" w:hAnsi="宋体"/>
                <w:bCs/>
                <w:iCs/>
                <w:color w:val="000000"/>
                <w:sz w:val="24"/>
              </w:rPr>
              <w:t>上市公司接待人员</w:t>
            </w:r>
          </w:p>
        </w:tc>
        <w:tc>
          <w:tcPr>
            <w:tcW w:w="7144" w:type="dxa"/>
            <w:tcBorders>
              <w:top w:val="single" w:color="auto" w:sz="4" w:space="0"/>
              <w:left w:val="single" w:color="auto" w:sz="4" w:space="0"/>
              <w:bottom w:val="single" w:color="auto" w:sz="4" w:space="0"/>
              <w:right w:val="single" w:color="auto" w:sz="4" w:space="0"/>
            </w:tcBorders>
            <w:vAlign w:val="center"/>
          </w:tcPr>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董事</w:t>
            </w:r>
            <w:r>
              <w:rPr>
                <w:rFonts w:hint="eastAsia" w:ascii="宋体" w:hAnsi="宋体"/>
                <w:bCs/>
                <w:iCs/>
                <w:color w:val="000000"/>
                <w:sz w:val="24"/>
                <w:lang w:val="en-US" w:eastAsia="zh-CN"/>
              </w:rPr>
              <w:t>长</w:t>
            </w:r>
            <w:r>
              <w:rPr>
                <w:rFonts w:hint="eastAsia" w:ascii="宋体" w:hAnsi="宋体"/>
                <w:bCs/>
                <w:iCs/>
                <w:color w:val="000000"/>
                <w:sz w:val="24"/>
              </w:rPr>
              <w:t>、总</w:t>
            </w:r>
            <w:r>
              <w:rPr>
                <w:rFonts w:hint="eastAsia" w:ascii="宋体" w:hAnsi="宋体"/>
                <w:bCs/>
                <w:iCs/>
                <w:color w:val="000000"/>
                <w:sz w:val="24"/>
                <w:lang w:val="en-US" w:eastAsia="zh-CN"/>
              </w:rPr>
              <w:t>经理</w:t>
            </w:r>
            <w:r>
              <w:rPr>
                <w:rFonts w:hint="eastAsia" w:ascii="宋体" w:hAnsi="宋体"/>
                <w:bCs/>
                <w:iCs/>
                <w:color w:val="000000"/>
                <w:sz w:val="24"/>
              </w:rPr>
              <w:t>：</w:t>
            </w:r>
            <w:r>
              <w:rPr>
                <w:rFonts w:hint="eastAsia" w:ascii="宋体" w:hAnsi="宋体"/>
                <w:bCs/>
                <w:iCs/>
                <w:color w:val="000000"/>
                <w:sz w:val="24"/>
                <w:lang w:val="en-US" w:eastAsia="zh-CN"/>
              </w:rPr>
              <w:t xml:space="preserve">李振斌      </w:t>
            </w:r>
            <w:r>
              <w:rPr>
                <w:rFonts w:hint="eastAsia" w:ascii="宋体" w:hAnsi="宋体"/>
                <w:bCs/>
                <w:iCs/>
                <w:color w:val="000000"/>
                <w:sz w:val="24"/>
              </w:rPr>
              <w:t>董事</w:t>
            </w:r>
            <w:r>
              <w:rPr>
                <w:rFonts w:hint="eastAsia" w:ascii="宋体" w:hAnsi="宋体"/>
                <w:bCs/>
                <w:iCs/>
                <w:color w:val="000000"/>
                <w:sz w:val="24"/>
                <w:lang w:eastAsia="zh-CN"/>
              </w:rPr>
              <w:t>、</w:t>
            </w:r>
            <w:r>
              <w:rPr>
                <w:rFonts w:hint="eastAsia" w:ascii="宋体" w:hAnsi="宋体"/>
                <w:bCs/>
                <w:iCs/>
                <w:color w:val="000000"/>
                <w:sz w:val="24"/>
              </w:rPr>
              <w:t>董事会秘书：</w:t>
            </w:r>
            <w:r>
              <w:rPr>
                <w:rFonts w:hint="eastAsia" w:ascii="宋体" w:hAnsi="宋体"/>
                <w:bCs/>
                <w:iCs/>
                <w:color w:val="000000"/>
                <w:sz w:val="24"/>
                <w:lang w:val="en-US" w:eastAsia="zh-CN"/>
              </w:rPr>
              <w:t>束珺</w:t>
            </w:r>
          </w:p>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独立董事：</w:t>
            </w:r>
            <w:r>
              <w:rPr>
                <w:rFonts w:hint="eastAsia" w:ascii="宋体" w:hAnsi="宋体"/>
                <w:bCs/>
                <w:iCs/>
                <w:color w:val="000000"/>
                <w:sz w:val="24"/>
                <w:lang w:val="en-US" w:eastAsia="zh-CN"/>
              </w:rPr>
              <w:t xml:space="preserve">路国平            </w:t>
            </w:r>
            <w:r>
              <w:rPr>
                <w:rFonts w:hint="eastAsia" w:ascii="宋体" w:hAnsi="宋体"/>
                <w:bCs/>
                <w:iCs/>
                <w:color w:val="000000"/>
                <w:sz w:val="24"/>
              </w:rPr>
              <w:t>财务总监：</w:t>
            </w:r>
            <w:r>
              <w:rPr>
                <w:rFonts w:hint="eastAsia" w:ascii="宋体" w:hAnsi="宋体"/>
                <w:bCs/>
                <w:iCs/>
                <w:color w:val="000000"/>
                <w:sz w:val="24"/>
                <w:lang w:val="en-US" w:eastAsia="zh-CN"/>
              </w:rPr>
              <w:t>李兰</w:t>
            </w:r>
          </w:p>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保荐代表人：</w:t>
            </w:r>
            <w:r>
              <w:rPr>
                <w:rFonts w:hint="eastAsia" w:ascii="宋体" w:hAnsi="宋体"/>
                <w:bCs/>
                <w:iCs/>
                <w:color w:val="000000"/>
                <w:sz w:val="24"/>
                <w:lang w:val="en-US" w:eastAsia="zh-CN"/>
              </w:rPr>
              <w:t>肖继明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Cs/>
                <w:iCs/>
                <w:color w:val="000000"/>
                <w:sz w:val="24"/>
              </w:rPr>
            </w:pPr>
            <w:r>
              <w:rPr>
                <w:rFonts w:hint="eastAsia" w:ascii="宋体" w:hAnsi="宋体"/>
                <w:bCs/>
                <w:iCs/>
                <w:color w:val="000000"/>
                <w:sz w:val="24"/>
              </w:rPr>
              <w:t>投资者关系活动主要内容介绍</w:t>
            </w:r>
          </w:p>
        </w:tc>
        <w:tc>
          <w:tcPr>
            <w:tcW w:w="7144" w:type="dxa"/>
            <w:tcBorders>
              <w:top w:val="single" w:color="auto" w:sz="4" w:space="0"/>
              <w:left w:val="single" w:color="auto" w:sz="4" w:space="0"/>
              <w:bottom w:val="single" w:color="auto" w:sz="4" w:space="0"/>
              <w:right w:val="single" w:color="auto" w:sz="4" w:space="0"/>
            </w:tcBorders>
            <w:vAlign w:val="center"/>
          </w:tcPr>
          <w:p>
            <w:pPr>
              <w:tabs>
                <w:tab w:val="center" w:pos="0"/>
              </w:tabs>
              <w:spacing w:line="400" w:lineRule="atLeast"/>
              <w:rPr>
                <w:rFonts w:ascii="宋体" w:hAnsi="宋体"/>
                <w:b/>
                <w:bCs/>
                <w:iCs/>
                <w:color w:val="000000"/>
                <w:sz w:val="21"/>
                <w:szCs w:val="21"/>
              </w:rPr>
            </w:pPr>
            <w:r>
              <w:rPr>
                <w:rFonts w:hint="eastAsia" w:ascii="宋体" w:hAnsi="宋体"/>
                <w:b/>
                <w:bCs/>
                <w:iCs/>
                <w:color w:val="000000"/>
                <w:sz w:val="21"/>
                <w:szCs w:val="21"/>
              </w:rPr>
              <w:t>与投资者进行互动交流和沟通，就投资者关注的主要问题进行了答复。</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eastAsia" w:ascii="宋体" w:hAnsi="宋体" w:eastAsia="宋体" w:cs="宋体"/>
                <w:color w:val="auto"/>
                <w:sz w:val="21"/>
                <w:szCs w:val="21"/>
                <w:shd w:val="clear"/>
                <w:lang w:val="en-US" w:eastAsia="zh-CN"/>
              </w:rPr>
            </w:pPr>
            <w:r>
              <w:rPr>
                <w:rFonts w:hint="eastAsia" w:ascii="宋体" w:hAnsi="宋体" w:eastAsia="宋体" w:cs="宋体"/>
                <w:color w:val="auto"/>
                <w:sz w:val="21"/>
                <w:szCs w:val="21"/>
                <w:shd w:val="clear"/>
                <w:lang w:val="en-US" w:eastAsia="zh-CN"/>
              </w:rPr>
              <w:t>1、董秘你好，前段时间石油大幅降价公司有没有大量储存原材料？现在石油涨价了是不是对业绩形成利好？</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eastAsia" w:ascii="宋体" w:hAnsi="宋体" w:eastAsia="宋体" w:cs="宋体"/>
                <w:color w:val="auto"/>
                <w:sz w:val="21"/>
                <w:szCs w:val="21"/>
                <w:shd w:val="clear"/>
                <w:lang w:val="en-US" w:eastAsia="zh-CN"/>
              </w:rPr>
            </w:pPr>
            <w:r>
              <w:rPr>
                <w:rFonts w:hint="eastAsia" w:ascii="宋体" w:hAnsi="宋体" w:cs="宋体"/>
                <w:color w:val="auto"/>
                <w:sz w:val="21"/>
                <w:szCs w:val="21"/>
                <w:shd w:val="clear"/>
                <w:lang w:val="en-US" w:eastAsia="zh-CN"/>
              </w:rPr>
              <w:t>回复：</w:t>
            </w:r>
            <w:r>
              <w:rPr>
                <w:rFonts w:hint="eastAsia" w:ascii="宋体" w:hAnsi="宋体" w:eastAsia="宋体" w:cs="宋体"/>
                <w:color w:val="auto"/>
                <w:sz w:val="21"/>
                <w:szCs w:val="21"/>
                <w:shd w:val="clear"/>
                <w:lang w:val="en-US" w:eastAsia="zh-CN"/>
              </w:rPr>
              <w:t>受供求关系及国际原油价格等影响，一季度公司主要原材料PVC树脂价格有较大波动，公司利用资金优势在价格低位时大量采购主要原材料储备，将有助于缓解全年主要原材料价格波动的压力。感谢您对公司的关注。</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2、此次新冠肺炎疫情对公司一季度业绩影响大不大，公司有无信心完成全年的经营任务？</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回复：感谢您对公司的关注，新冠肺炎疫情给我国及全球经济运行带来一定影响，也给企业经营发展带来一定挑战。公司预计一季度归属上市公司全体股东的净利润同比下降0-30%，但公司深耕挖潜，降本增效，第一季度归属于上市公司股东的扣除非经常性损益的净利润同比略有增长。公司一季度净利润同比下降主要原因：（1）收到政府补助资金同比减少,一季度公司非经常性损益对公司净利润的正向影响同比减少376万元。（2）受新型冠状病毒肺炎疫情影响，公司营业收入同比下降。主要原因是公司下游居民身份证制作单位及配套生产企业复工较晚，第一季度公司PETG系列材料销售同比减少。但3月份公司已接到公安部2020年全年居民身份证卡基材料生产任务通知，2020年全年生产任务总量同比不变。下阶段公司将根据自身的实际情况，利用好政府的帮扶政策，紧跟市场和客户需求，及时调整经营策略，加快研发创新速度，提高经营工作质量，努力完成年度经营任务。</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3、今年公司有无并购扩张计划？</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您好，公司在做好内生增长的同时，一直在积极寻找优质的合作伙伴,合作方式包括全资收购、控股、参股等，合作目标不限于同行业，与公司能够优势互补，实现协同效应，促进公司更好地发展的企业都是我们选择合作的对象，谢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4、</w:t>
            </w:r>
            <w:r>
              <w:rPr>
                <w:rFonts w:hint="default" w:ascii="宋体" w:hAnsi="宋体" w:cs="宋体"/>
                <w:color w:val="auto"/>
                <w:sz w:val="21"/>
                <w:szCs w:val="21"/>
                <w:lang w:val="en-US" w:eastAsia="zh-CN"/>
              </w:rPr>
              <w:t>贵司设备都是从国外进口的，花费那么大代价，看来是真正做企业的做实业的，希望公司继续加油，越来越好！</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感谢您的关注、鼓励和支持，公司也将更加努力，以更好的业绩回报广大投资者。公司主要生产设备和技术软件从欧洲引进，先进的设备和工艺技术保证了华信产品质量的优质稳定。20年来公司积累了丰富的设备操作经验和技术改造能力、设备更新能力，不断满足市场对新产品的需求。公司持续不断的对生产设备进行技术改造和升级，使设备一直处于性能优良、运行稳定的状态。近年来公司从欧洲引进的生产线，除具备国际先进设备的特点外，还融合了公司20年的设备管理经验，加入了公司定制化信息。目前公司生产线全过程实现自动配料、自动测厚、在线瑕疵检测及自动分拣、自动包装、三维智能码垛等，具有自动化、智能化的特点。生产过程中做到实时监控、自动调整，每批产品的生产过程均有记录，信息具备可追溯性。智能化的生产设备满足了公司精细化管理的生产需要，保证了产品的优质、稳定，使公司可以更好的为客户提供更适合的产品。报告期内公司年产4000吨功能性聚酯薄膜项目建成投产，该项目主要设备引自德国，生产线自动化、智能化水平高，整体设备技术达到国际领先水平。同时生产线在洁净室内全封闭运行，洁净度达到动态万级、静态千级水平，为生产高品质产品提供了良好的环境条件。目前公司具备压延、涂布、挤出、流延等工艺技术和生产设备，可根据功能性薄膜材料不同产品的不同性能，采用合适的工艺技术和生产设备进行生产，有效提高产品质量，节能降耗，增加产品种类，扩大产品应用领域。</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5、</w:t>
            </w:r>
            <w:r>
              <w:rPr>
                <w:rFonts w:hint="default" w:ascii="宋体" w:hAnsi="宋体" w:cs="宋体"/>
                <w:color w:val="auto"/>
                <w:sz w:val="21"/>
                <w:szCs w:val="21"/>
                <w:lang w:val="en-US" w:eastAsia="zh-CN"/>
              </w:rPr>
              <w:t>贵公司现金流状况如何？</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投资者您好，2019年公司的经营性现金流净额保持增长，状况良好，公司将继续加强现金流的管理，谢谢。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6、</w:t>
            </w:r>
            <w:r>
              <w:rPr>
                <w:rFonts w:hint="default" w:ascii="宋体" w:hAnsi="宋体" w:cs="宋体"/>
                <w:color w:val="auto"/>
                <w:sz w:val="21"/>
                <w:szCs w:val="21"/>
                <w:lang w:val="en-US" w:eastAsia="zh-CN"/>
              </w:rPr>
              <w:t>公司有无参与第三代居民身份证设计/研发工作？</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您好，公司是公安部指定的“第二代居民身份证”全套材料生产企业，十多年来公司一直为公安部及身份证配套生产企业提供卡基材料。近年来新申领的和换发的“第二代居民身份证”在原有信息的基础上增加了指纹等信息，目前公司未得到“第三代居民身份证”相关官方信息，2020年3月公司已接到公安部2020年全年“第二代居民身份证”卡基材料生产任务通知，2020年全年生产任务总量同比不变。谢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7、</w:t>
            </w:r>
            <w:r>
              <w:rPr>
                <w:rFonts w:hint="default" w:ascii="宋体" w:hAnsi="宋体" w:cs="宋体"/>
                <w:color w:val="auto"/>
                <w:sz w:val="21"/>
                <w:szCs w:val="21"/>
                <w:lang w:val="en-US" w:eastAsia="zh-CN"/>
              </w:rPr>
              <w:t>去年以来贵司一直在发减持公告，请问你们董监高减了多少股？</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投资者您好，上市以来公司董事、监事、高管未有发生减持情形。截至目前，公司发布的减持公告均为上市前进入公司的投资机构股东（PE）的减持情况。感谢您的关注。</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8、</w:t>
            </w:r>
            <w:r>
              <w:rPr>
                <w:rFonts w:hint="default" w:ascii="宋体" w:hAnsi="宋体" w:cs="宋体"/>
                <w:color w:val="auto"/>
                <w:sz w:val="21"/>
                <w:szCs w:val="21"/>
                <w:lang w:val="en-US" w:eastAsia="zh-CN"/>
              </w:rPr>
              <w:t>公司募投项目建设如何？</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公司高起点、高标准、严要求建设募投项目，其中年产8000吨智能卡基材项目2018年底建成投产，2019年8月底公司年产4000吨功能性聚酯薄膜项目已建成投产，上述项目主要设备引进意大利、德国，生产线自动化、智能化水平高，整体设备技术达到国际领先水平。年产4000吨功能性聚酯薄膜项目生产线在洁净室内全封闭运行，洁净度达到动态万级、静态千级水平，为生产高品质产品提供了良好的环境条件。“研发中心项目”是公司建设的第三个募投项目，建设该项目主要基于公司原有研发场所分散、场地较为拥挤、实验设备较少、缺乏试验线等原因。建设新的研发中心，有利于进一步提升公司新产品、新技术开发能力。报告期公司按高起点、高标准、严要求建设研发中心项目，实验设施、设备等的选购及研发大楼的建设等各项工作按计划有序进行。研发中心项目建设工作计划将于2020年底完成。</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9、</w:t>
            </w:r>
            <w:r>
              <w:rPr>
                <w:rFonts w:hint="default" w:ascii="宋体" w:hAnsi="宋体" w:cs="宋体"/>
                <w:color w:val="auto"/>
                <w:sz w:val="21"/>
                <w:szCs w:val="21"/>
                <w:lang w:val="en-US" w:eastAsia="zh-CN"/>
              </w:rPr>
              <w:t>贵公司的商誉有多少？存在减值风险吗？</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投资者您好，公司没有商誉，因此不存在商誉减值问题，谢谢。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10、</w:t>
            </w:r>
            <w:r>
              <w:rPr>
                <w:rFonts w:hint="default" w:ascii="宋体" w:hAnsi="宋体" w:cs="宋体"/>
                <w:color w:val="auto"/>
                <w:sz w:val="21"/>
                <w:szCs w:val="21"/>
                <w:lang w:val="en-US" w:eastAsia="zh-CN"/>
              </w:rPr>
              <w:t>今年贵司是怎么分红的，什么时候分红？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投资者您好，2020年4月9日公司第三届董事会第三次会议及第三届监事会第三次会议审议通过了《关于公司2019年度利润分配预案的议案》，以2019年12月31日总股本10,240万股为基数，向全体股东每10股派发现金股利人民币2元（含税），共派发现金股利人民币2,048万元（含税）。分红事项尚需2019年度股东大会审议，具体时间待股东大会审议通过后会予以安排，敬请关注公司公告，谢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11、</w:t>
            </w:r>
            <w:r>
              <w:rPr>
                <w:rFonts w:hint="default" w:ascii="宋体" w:hAnsi="宋体" w:cs="宋体"/>
                <w:color w:val="auto"/>
                <w:sz w:val="21"/>
                <w:szCs w:val="21"/>
                <w:lang w:val="en-US" w:eastAsia="zh-CN"/>
              </w:rPr>
              <w:t>为什么公司大股东一直在减持？</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投资者您好，上市以来公司董事、监事、高管未有发生减持情形。截至目前，公司发布的减持公告均为上市前进入公司的投资机构股东（PE）的减持情况。感谢您的关注。</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12、</w:t>
            </w:r>
            <w:r>
              <w:rPr>
                <w:rFonts w:hint="default" w:ascii="宋体" w:hAnsi="宋体" w:cs="宋体"/>
                <w:color w:val="auto"/>
                <w:sz w:val="21"/>
                <w:szCs w:val="21"/>
                <w:lang w:val="en-US" w:eastAsia="zh-CN"/>
              </w:rPr>
              <w:t>公司股票在二级市场交易极不活跃，请问公司有市值管理的打算吗？</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投资者您好，上市以来公司一方面坚持做好主业，做优做强企业，一方面积极寻找外部优质的战略合作伙伴，以期达到优势互补，实现协同效应，促进公司更好地发展，回报广大投资者。感谢您对公司的关注！</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13、</w:t>
            </w:r>
            <w:r>
              <w:rPr>
                <w:rFonts w:hint="default" w:ascii="宋体" w:hAnsi="宋体" w:cs="宋体"/>
                <w:color w:val="auto"/>
                <w:sz w:val="21"/>
                <w:szCs w:val="21"/>
                <w:lang w:val="en-US" w:eastAsia="zh-CN"/>
              </w:rPr>
              <w:t>董秘您好，贵公司多年来业绩稳定增长，基本面非常好，本人在贵司一上市就持有股票，但贵公司的股价老是跟不上大盘走势啊。</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投资者您好，感谢您对公司的信任和支持，上市以来公司管理层千方百计地做好经营工作，以期以更好的业绩回报广大投资者。但股价受大环境等综合因素影响，公司市盈率确实较产业链上的其他上市公司偏低。期望广大投资者在充分了解华信新材的基础上，长期支持公司的发展，公司管理层有信心以更好的业绩回报投资者。谢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14、请问公司功能性薄膜都应用到哪些领域？公司正在拓展哪些领域？请举几个具体商品？</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投资者您好，公司是国家“金卡工程”配套企业、国家级高新技术企业、全国“第二代居民身份证”全套材料生产企业，也是国内领先的功能性薄膜材料提供商，目前主要为国内外智能卡生产企业及单位提供定制化的智能卡基材，同时为装饰装潢（如高端地板膜等）、光学材料等行业提供新材料。公司主要生产PETG、PVC、ABS、PC及生物基材料等五大系列产品，产品主要应用于金融、交通、通信、装饰、装潢、包装、社会保障、安全保障等领域。谢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w:t>
            </w:r>
            <w:r>
              <w:rPr>
                <w:rFonts w:hint="default" w:ascii="宋体" w:hAnsi="宋体" w:cs="宋体"/>
                <w:color w:val="auto"/>
                <w:sz w:val="21"/>
                <w:szCs w:val="21"/>
                <w:lang w:val="en-US" w:eastAsia="zh-CN"/>
              </w:rPr>
              <w:t>公司在上海买的研发办公楼，可以接待投资者吗？</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公司高度重视与投资者、机构之间的沟通，积极维护良好的投资者关系。为方便投资者调研了解公司情况，2019年公司已在上海购买研发办公楼，设有公司展厅及投资者接待处，计划2021年投入使用，届时欢迎投资者及相关机构前往调研、了解、交流。</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16、</w:t>
            </w:r>
            <w:r>
              <w:rPr>
                <w:rFonts w:hint="default" w:ascii="宋体" w:hAnsi="宋体" w:cs="宋体"/>
                <w:color w:val="auto"/>
                <w:sz w:val="21"/>
                <w:szCs w:val="21"/>
                <w:lang w:val="en-US" w:eastAsia="zh-CN"/>
              </w:rPr>
              <w:t>你好董秘，请问目前股东人数有多少?谢谢。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您好，截至2020年3月31日股东人数为8530人，谢谢！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17、</w:t>
            </w:r>
            <w:r>
              <w:rPr>
                <w:rFonts w:hint="default" w:ascii="宋体" w:hAnsi="宋体" w:cs="宋体"/>
                <w:color w:val="auto"/>
                <w:sz w:val="21"/>
                <w:szCs w:val="21"/>
                <w:lang w:val="en-US" w:eastAsia="zh-CN"/>
              </w:rPr>
              <w:t>现在的移动支付越来越普及，对公司产品的销量影响大吗？</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投资者您好，公司目前主要为国内外智能卡生产企业及单位提供定制化的智能卡基材。产品主要应用于金融、交通、通信、装饰、装潢、包装、社会保障、安全保障等领域。银行卡是公司下游产品之一，截至目前，银行卡发卡量仍逐年增加。据人民银行发布的《2019年支付体系运行总体情况》显示2019年全国银行卡发卡量保持稳步增长。截至2019年末，全国银行卡在用发卡数量84.19亿张，同比增长10.82%。其中，借记卡在用发卡数量76.73亿张，同比增长11.02%；信用卡和借贷合一卡在用发卡数量共计7.46亿张，同比增长8.78%。借记卡在用发卡数量占银行卡在用发卡数量的91.14%，较上年末有所上升。全国人均持有银行卡6.03张，同比增长10.40%。其中，人均持有信用卡和借贷合一卡0.53张，同比增长8.36%。作为智能卡基材行业的领先企业，公司将充分发挥自身优势，抢抓发展机遇，保证公司主营业务的稳定持续增长。</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18、</w:t>
            </w:r>
            <w:r>
              <w:rPr>
                <w:rFonts w:hint="default" w:ascii="宋体" w:hAnsi="宋体" w:cs="宋体"/>
                <w:color w:val="auto"/>
                <w:sz w:val="21"/>
                <w:szCs w:val="21"/>
                <w:lang w:val="en-US" w:eastAsia="zh-CN"/>
              </w:rPr>
              <w:t>贵公司下游客户稳定性如何？</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公司作为智能卡基材行业的领先企业，具备较强的研发创新能力、较大的生产规模和20年的生产经验，能够快速及时的满足国内外智能卡生产企业不同的产品需求。20年来与下游主要客户实现机遇共享，互促互进，共同成长，形成稳定良好的合作伙伴关系。以东信和平、恒宝股份、天喻信息、金邦达、东港股份等为代表的上市公司；以公安部第一研究所及二代证配套厂等证件制作单位为代表的国家单位或国有企业；以G＆D、THALES、IDEMIA为代表的知名跨国制卡集团等优质高端客户均与公司建立了稳定的合作关系。他们在金融支付、移动通信等商业领域以及信息安全、社保、交通等政府公共事业领域的智能卡制造方面有明显领先的竞争优势，具有引领智能卡制造行业未来发展趋势的实力和能力。</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19、</w:t>
            </w:r>
            <w:r>
              <w:rPr>
                <w:rFonts w:hint="default" w:ascii="宋体" w:hAnsi="宋体" w:cs="宋体"/>
                <w:color w:val="auto"/>
                <w:sz w:val="21"/>
                <w:szCs w:val="21"/>
                <w:lang w:val="en-US" w:eastAsia="zh-CN"/>
              </w:rPr>
              <w:t>目前公司大股东及董监高股权质押情况。</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回复：</w:t>
            </w:r>
            <w:r>
              <w:rPr>
                <w:rFonts w:hint="default" w:ascii="宋体" w:hAnsi="宋体" w:cs="宋体"/>
                <w:color w:val="auto"/>
                <w:sz w:val="21"/>
                <w:szCs w:val="21"/>
                <w:lang w:val="en-US" w:eastAsia="zh-CN"/>
              </w:rPr>
              <w:t>投资者您好，截至目前公司大股东及董监高无股权质押情形，谢谢！</w:t>
            </w:r>
          </w:p>
          <w:p>
            <w:pPr>
              <w:pStyle w:val="5"/>
              <w:keepNext w:val="0"/>
              <w:keepLines w:val="0"/>
              <w:pageBreakBefore w:val="0"/>
              <w:widowControl/>
              <w:suppressLineNumbers w:val="0"/>
              <w:shd w:val="clea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left"/>
              <w:outlineLvl w:val="9"/>
              <w:rPr>
                <w:rFonts w:hint="default" w:ascii="宋体" w:hAnsi="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Cs/>
                <w:iCs/>
                <w:color w:val="000000"/>
                <w:sz w:val="24"/>
              </w:rPr>
            </w:pPr>
            <w:r>
              <w:rPr>
                <w:rFonts w:hint="eastAsia" w:ascii="宋体" w:hAnsi="宋体"/>
                <w:bCs/>
                <w:iCs/>
                <w:color w:val="000000"/>
                <w:sz w:val="24"/>
              </w:rPr>
              <w:t>附件清单</w:t>
            </w:r>
          </w:p>
        </w:tc>
        <w:tc>
          <w:tcPr>
            <w:tcW w:w="71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Cs/>
                <w:iCs/>
                <w:color w:val="000000"/>
                <w:sz w:val="24"/>
              </w:rPr>
            </w:pPr>
            <w:r>
              <w:rPr>
                <w:rFonts w:hint="eastAsia" w:ascii="宋体" w:hAnsi="宋体"/>
                <w:bCs/>
                <w:iCs/>
                <w:color w:val="000000"/>
                <w:sz w:val="24"/>
              </w:rPr>
              <w:t>日期</w:t>
            </w:r>
          </w:p>
        </w:tc>
        <w:tc>
          <w:tcPr>
            <w:tcW w:w="7144" w:type="dxa"/>
            <w:tcBorders>
              <w:top w:val="single" w:color="auto" w:sz="4" w:space="0"/>
              <w:left w:val="single" w:color="auto" w:sz="4" w:space="0"/>
              <w:bottom w:val="single" w:color="auto" w:sz="4" w:space="0"/>
              <w:right w:val="single" w:color="auto" w:sz="4" w:space="0"/>
            </w:tcBorders>
            <w:vAlign w:val="center"/>
          </w:tcPr>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20</w:t>
            </w:r>
            <w:r>
              <w:rPr>
                <w:rFonts w:hint="eastAsia" w:ascii="宋体" w:hAnsi="宋体"/>
                <w:bCs/>
                <w:iCs/>
                <w:color w:val="000000"/>
                <w:sz w:val="24"/>
                <w:lang w:val="en-US" w:eastAsia="zh-CN"/>
              </w:rPr>
              <w:t>20</w:t>
            </w:r>
            <w:r>
              <w:rPr>
                <w:rFonts w:hint="eastAsia" w:ascii="宋体" w:hAnsi="宋体"/>
                <w:bCs/>
                <w:iCs/>
                <w:color w:val="000000"/>
                <w:sz w:val="24"/>
              </w:rPr>
              <w:t>年</w:t>
            </w:r>
            <w:r>
              <w:rPr>
                <w:rFonts w:ascii="宋体" w:hAnsi="宋体"/>
                <w:bCs/>
                <w:iCs/>
                <w:color w:val="000000"/>
                <w:sz w:val="24"/>
              </w:rPr>
              <w:t>4</w:t>
            </w:r>
            <w:r>
              <w:rPr>
                <w:rFonts w:hint="eastAsia" w:ascii="宋体" w:hAnsi="宋体"/>
                <w:bCs/>
                <w:iCs/>
                <w:color w:val="000000"/>
                <w:sz w:val="24"/>
              </w:rPr>
              <w:t>月</w:t>
            </w:r>
            <w:r>
              <w:rPr>
                <w:rFonts w:hint="eastAsia" w:ascii="宋体" w:hAnsi="宋体"/>
                <w:bCs/>
                <w:iCs/>
                <w:color w:val="000000"/>
                <w:sz w:val="24"/>
                <w:lang w:val="en-US" w:eastAsia="zh-CN"/>
              </w:rPr>
              <w:t>22</w:t>
            </w:r>
            <w:r>
              <w:rPr>
                <w:rFonts w:hint="eastAsia" w:ascii="宋体" w:hAnsi="宋体"/>
                <w:bCs/>
                <w:iCs/>
                <w:color w:val="000000"/>
                <w:sz w:val="24"/>
              </w:rPr>
              <w:t xml:space="preserve">日 </w:t>
            </w:r>
            <w:bookmarkStart w:id="0" w:name="_GoBack"/>
            <w:bookmarkEnd w:id="0"/>
          </w:p>
        </w:tc>
      </w:tr>
    </w:tbl>
    <w:p/>
    <w:sectPr>
      <w:pgSz w:w="11906" w:h="16838"/>
      <w:pgMar w:top="1276" w:right="1800" w:bottom="1440" w:left="1800" w:header="851" w:footer="754"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9BB"/>
    <w:rsid w:val="000334CD"/>
    <w:rsid w:val="0003731D"/>
    <w:rsid w:val="00043C76"/>
    <w:rsid w:val="000647CE"/>
    <w:rsid w:val="00074B09"/>
    <w:rsid w:val="00076322"/>
    <w:rsid w:val="000815DC"/>
    <w:rsid w:val="00092875"/>
    <w:rsid w:val="000935FD"/>
    <w:rsid w:val="000A5604"/>
    <w:rsid w:val="000A6A3F"/>
    <w:rsid w:val="000B7790"/>
    <w:rsid w:val="000D2D87"/>
    <w:rsid w:val="000F4FA1"/>
    <w:rsid w:val="001303D3"/>
    <w:rsid w:val="00131D92"/>
    <w:rsid w:val="00156CBA"/>
    <w:rsid w:val="00172A27"/>
    <w:rsid w:val="0018706F"/>
    <w:rsid w:val="001924EE"/>
    <w:rsid w:val="00197E78"/>
    <w:rsid w:val="001B5D77"/>
    <w:rsid w:val="001D74EB"/>
    <w:rsid w:val="00204EF2"/>
    <w:rsid w:val="00212669"/>
    <w:rsid w:val="00214229"/>
    <w:rsid w:val="00241161"/>
    <w:rsid w:val="00245F46"/>
    <w:rsid w:val="002504EE"/>
    <w:rsid w:val="00257862"/>
    <w:rsid w:val="002645BE"/>
    <w:rsid w:val="002A4172"/>
    <w:rsid w:val="002B753E"/>
    <w:rsid w:val="002C2E0E"/>
    <w:rsid w:val="002F1732"/>
    <w:rsid w:val="002F304F"/>
    <w:rsid w:val="00310AF0"/>
    <w:rsid w:val="00325E43"/>
    <w:rsid w:val="00354907"/>
    <w:rsid w:val="00376E14"/>
    <w:rsid w:val="00380CE2"/>
    <w:rsid w:val="00390C4F"/>
    <w:rsid w:val="00396F85"/>
    <w:rsid w:val="003A3598"/>
    <w:rsid w:val="003C1CD1"/>
    <w:rsid w:val="003C37F4"/>
    <w:rsid w:val="003F0863"/>
    <w:rsid w:val="0042106F"/>
    <w:rsid w:val="00422DB2"/>
    <w:rsid w:val="00425819"/>
    <w:rsid w:val="004344D6"/>
    <w:rsid w:val="004643DC"/>
    <w:rsid w:val="00484E0B"/>
    <w:rsid w:val="00495227"/>
    <w:rsid w:val="00495929"/>
    <w:rsid w:val="004A2280"/>
    <w:rsid w:val="004A2A73"/>
    <w:rsid w:val="004A6BD0"/>
    <w:rsid w:val="0052074E"/>
    <w:rsid w:val="00540675"/>
    <w:rsid w:val="00543739"/>
    <w:rsid w:val="00557D84"/>
    <w:rsid w:val="00575BAF"/>
    <w:rsid w:val="005767C4"/>
    <w:rsid w:val="005860EF"/>
    <w:rsid w:val="005A1B3E"/>
    <w:rsid w:val="005B0805"/>
    <w:rsid w:val="005C5817"/>
    <w:rsid w:val="0060260D"/>
    <w:rsid w:val="006048D8"/>
    <w:rsid w:val="00626163"/>
    <w:rsid w:val="0063544A"/>
    <w:rsid w:val="006569BD"/>
    <w:rsid w:val="00695A52"/>
    <w:rsid w:val="00696817"/>
    <w:rsid w:val="006A041E"/>
    <w:rsid w:val="006B207B"/>
    <w:rsid w:val="006B363C"/>
    <w:rsid w:val="006B7C0C"/>
    <w:rsid w:val="006C004E"/>
    <w:rsid w:val="006C0E53"/>
    <w:rsid w:val="00724016"/>
    <w:rsid w:val="0076714E"/>
    <w:rsid w:val="0079191F"/>
    <w:rsid w:val="00795DCD"/>
    <w:rsid w:val="00823CFF"/>
    <w:rsid w:val="00831AE6"/>
    <w:rsid w:val="0086398E"/>
    <w:rsid w:val="0088492D"/>
    <w:rsid w:val="00890E67"/>
    <w:rsid w:val="00893C54"/>
    <w:rsid w:val="008A0C1C"/>
    <w:rsid w:val="008B4C3D"/>
    <w:rsid w:val="008B5188"/>
    <w:rsid w:val="008C46B9"/>
    <w:rsid w:val="008E4AA3"/>
    <w:rsid w:val="00900567"/>
    <w:rsid w:val="009051F3"/>
    <w:rsid w:val="009137AF"/>
    <w:rsid w:val="0091644C"/>
    <w:rsid w:val="00917005"/>
    <w:rsid w:val="0093681A"/>
    <w:rsid w:val="00944D22"/>
    <w:rsid w:val="00957B28"/>
    <w:rsid w:val="009641D8"/>
    <w:rsid w:val="00965D90"/>
    <w:rsid w:val="00972319"/>
    <w:rsid w:val="00980231"/>
    <w:rsid w:val="00985B1C"/>
    <w:rsid w:val="009B403B"/>
    <w:rsid w:val="009C3204"/>
    <w:rsid w:val="009C7DDD"/>
    <w:rsid w:val="009D4B6F"/>
    <w:rsid w:val="009D5C75"/>
    <w:rsid w:val="009E3C1B"/>
    <w:rsid w:val="009F1653"/>
    <w:rsid w:val="00A20BEA"/>
    <w:rsid w:val="00A23B9D"/>
    <w:rsid w:val="00A30158"/>
    <w:rsid w:val="00A304FE"/>
    <w:rsid w:val="00A53231"/>
    <w:rsid w:val="00A61007"/>
    <w:rsid w:val="00A73CB3"/>
    <w:rsid w:val="00A86C04"/>
    <w:rsid w:val="00A9350C"/>
    <w:rsid w:val="00AA6B4E"/>
    <w:rsid w:val="00AB6C9E"/>
    <w:rsid w:val="00AC5816"/>
    <w:rsid w:val="00AD7486"/>
    <w:rsid w:val="00AF69FA"/>
    <w:rsid w:val="00B11464"/>
    <w:rsid w:val="00B11CA6"/>
    <w:rsid w:val="00B264AA"/>
    <w:rsid w:val="00B342AB"/>
    <w:rsid w:val="00B72116"/>
    <w:rsid w:val="00B84E54"/>
    <w:rsid w:val="00B86EEF"/>
    <w:rsid w:val="00B92EF7"/>
    <w:rsid w:val="00B93038"/>
    <w:rsid w:val="00B9314C"/>
    <w:rsid w:val="00BA3702"/>
    <w:rsid w:val="00BA7F51"/>
    <w:rsid w:val="00BB24E1"/>
    <w:rsid w:val="00BD7E3E"/>
    <w:rsid w:val="00C00B3E"/>
    <w:rsid w:val="00C046C2"/>
    <w:rsid w:val="00C04991"/>
    <w:rsid w:val="00C074EA"/>
    <w:rsid w:val="00C213D1"/>
    <w:rsid w:val="00C222FC"/>
    <w:rsid w:val="00C33C38"/>
    <w:rsid w:val="00C5396F"/>
    <w:rsid w:val="00C65EDC"/>
    <w:rsid w:val="00C82A41"/>
    <w:rsid w:val="00C95010"/>
    <w:rsid w:val="00CA741A"/>
    <w:rsid w:val="00CB0088"/>
    <w:rsid w:val="00CB1D3D"/>
    <w:rsid w:val="00CB7AC7"/>
    <w:rsid w:val="00CC6B30"/>
    <w:rsid w:val="00CC795D"/>
    <w:rsid w:val="00CF1125"/>
    <w:rsid w:val="00CF2996"/>
    <w:rsid w:val="00CF4469"/>
    <w:rsid w:val="00CF505B"/>
    <w:rsid w:val="00D07800"/>
    <w:rsid w:val="00D13552"/>
    <w:rsid w:val="00D17892"/>
    <w:rsid w:val="00D21833"/>
    <w:rsid w:val="00D374F6"/>
    <w:rsid w:val="00D6285D"/>
    <w:rsid w:val="00D701AA"/>
    <w:rsid w:val="00D8709A"/>
    <w:rsid w:val="00D87F0F"/>
    <w:rsid w:val="00D93B8B"/>
    <w:rsid w:val="00D93BB3"/>
    <w:rsid w:val="00D953FB"/>
    <w:rsid w:val="00DB36FD"/>
    <w:rsid w:val="00DB370F"/>
    <w:rsid w:val="00DE2DB7"/>
    <w:rsid w:val="00DF2CA3"/>
    <w:rsid w:val="00DF3409"/>
    <w:rsid w:val="00DF5E32"/>
    <w:rsid w:val="00E1724E"/>
    <w:rsid w:val="00E23224"/>
    <w:rsid w:val="00E426FC"/>
    <w:rsid w:val="00E54E3C"/>
    <w:rsid w:val="00E70929"/>
    <w:rsid w:val="00EA1611"/>
    <w:rsid w:val="00EA1C4E"/>
    <w:rsid w:val="00EA75BC"/>
    <w:rsid w:val="00EB2128"/>
    <w:rsid w:val="00EF146B"/>
    <w:rsid w:val="00EF50FB"/>
    <w:rsid w:val="00F13391"/>
    <w:rsid w:val="00F245E8"/>
    <w:rsid w:val="00F364F3"/>
    <w:rsid w:val="00F54D24"/>
    <w:rsid w:val="00F567EF"/>
    <w:rsid w:val="00F84015"/>
    <w:rsid w:val="00F8759C"/>
    <w:rsid w:val="00F93688"/>
    <w:rsid w:val="00FA0DAF"/>
    <w:rsid w:val="00FB1456"/>
    <w:rsid w:val="00FB7BA4"/>
    <w:rsid w:val="00FF610C"/>
    <w:rsid w:val="0A8E5858"/>
    <w:rsid w:val="0B775D4F"/>
    <w:rsid w:val="12056290"/>
    <w:rsid w:val="22E07551"/>
    <w:rsid w:val="29C00063"/>
    <w:rsid w:val="307564C4"/>
    <w:rsid w:val="4C2C68BE"/>
    <w:rsid w:val="4DDD1CE4"/>
    <w:rsid w:val="59722E8A"/>
    <w:rsid w:val="5FB91D60"/>
    <w:rsid w:val="6CAA35C6"/>
    <w:rsid w:val="726D4BD0"/>
    <w:rsid w:val="74C270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qFormat="1" w:uiPriority="0" w:semiHidden="0" w:name="header"/>
    <w:lsdException w:qFormat="1" w:uiPriority="0"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uiPriority="1" w:name="Default Paragraph Font"/>
    <w:lsdException w:uiPriority="1"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iPriority="1" w:semiHidden="0" w:name="Hyperlink"/>
    <w:lsdException w:uiPriority="1" w:name="FollowedHyperlink"/>
    <w:lsdException w:qFormat="1" w:unhideWhenUsed="0" w:uiPriority="1" w:semiHidden="0" w:name="Strong"/>
    <w:lsdException w:qFormat="1" w:unhideWhenUsed="0" w:uiPriority="1" w:semiHidden="0" w:name="Emphasis"/>
    <w:lsdException w:uiPriority="1" w:name="Document Map"/>
    <w:lsdException w:uiPriority="1" w:name="Plain Text"/>
    <w:lsdException w:uiPriority="1" w:name="E-mail Signature"/>
    <w:lsdException w:qFormat="1" w:uiPriority="1"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iPriority="99" w:semiHidden="0" w:name="Balloon Text"/>
    <w:lsdException w:unhideWhenUsed="0" w:uiPriority="1"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1"/>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character" w:styleId="8">
    <w:name w:val="Hyperlink"/>
    <w:basedOn w:val="7"/>
    <w:unhideWhenUsed/>
    <w:qFormat/>
    <w:uiPriority w:val="1"/>
    <w:rPr>
      <w:color w:val="0563C1" w:themeColor="hyperlink"/>
      <w:u w:val="single"/>
    </w:rPr>
  </w:style>
  <w:style w:type="character" w:customStyle="1" w:styleId="9">
    <w:name w:val="页脚 Char"/>
    <w:link w:val="3"/>
    <w:qFormat/>
    <w:uiPriority w:val="0"/>
    <w:rPr>
      <w:kern w:val="2"/>
      <w:sz w:val="18"/>
      <w:szCs w:val="18"/>
    </w:rPr>
  </w:style>
  <w:style w:type="character" w:customStyle="1" w:styleId="10">
    <w:name w:val="页眉 Char"/>
    <w:link w:val="4"/>
    <w:qFormat/>
    <w:uiPriority w:val="0"/>
    <w:rPr>
      <w:kern w:val="2"/>
      <w:sz w:val="18"/>
      <w:szCs w:val="18"/>
    </w:rPr>
  </w:style>
  <w:style w:type="character" w:customStyle="1" w:styleId="11">
    <w:name w:val="报告正文 Char"/>
    <w:link w:val="12"/>
    <w:qFormat/>
    <w:uiPriority w:val="0"/>
    <w:rPr>
      <w:rFonts w:ascii="宋体" w:hAnsi="宋体"/>
      <w:sz w:val="24"/>
      <w:szCs w:val="24"/>
    </w:rPr>
  </w:style>
  <w:style w:type="paragraph" w:customStyle="1" w:styleId="12">
    <w:name w:val="报告正文"/>
    <w:basedOn w:val="1"/>
    <w:link w:val="11"/>
    <w:qFormat/>
    <w:uiPriority w:val="0"/>
    <w:pPr>
      <w:spacing w:afterLines="50" w:line="400" w:lineRule="exact"/>
      <w:ind w:firstLine="200" w:firstLineChars="200"/>
    </w:pPr>
    <w:rPr>
      <w:rFonts w:ascii="宋体" w:hAnsi="宋体"/>
      <w:kern w:val="0"/>
      <w:sz w:val="24"/>
      <w:szCs w:val="24"/>
    </w:rPr>
  </w:style>
  <w:style w:type="character" w:customStyle="1" w:styleId="13">
    <w:name w:val="批注框文本 Char"/>
    <w:link w:val="2"/>
    <w:semiHidden/>
    <w:qFormat/>
    <w:uiPriority w:val="99"/>
    <w:rPr>
      <w:kern w:val="2"/>
      <w:sz w:val="18"/>
      <w:szCs w:val="18"/>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Unresolved Mention"/>
    <w:basedOn w:val="7"/>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7938</Words>
  <Characters>946</Characters>
  <Lines>7</Lines>
  <Paragraphs>17</Paragraphs>
  <TotalTime>32</TotalTime>
  <ScaleCrop>false</ScaleCrop>
  <LinksUpToDate>false</LinksUpToDate>
  <CharactersWithSpaces>8867</CharactersWithSpaces>
  <Application>WPS Office_11.1.0.9584_F1E327BC-269C-435d-A152-05C5408002CA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2018-04-04T08:48:00Z</dcterms:created>
  <dc:creator>刘周阳</dc:creator>
  <cp:lastModifiedBy>执</cp:lastModifiedBy>
  <cp:lastPrinted>2016-01-21T13:51:00Z</cp:lastPrinted>
  <dcterms:modified xsi:type="dcterms:W3CDTF">2020-04-23T00:46:08Z</dcterms:modified>
  <dc:title>云南白药集团股份有限公司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