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1D2E" w14:textId="77777777"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14:paraId="28176AD8" w14:textId="77777777" w:rsidR="005E236C" w:rsidRPr="00C75278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256AA0FC" w14:textId="77777777"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14:paraId="06AEA616" w14:textId="6015CCBA" w:rsidR="00F4446F" w:rsidRDefault="00F4446F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（电话会议）</w:t>
      </w:r>
    </w:p>
    <w:p w14:paraId="752658DB" w14:textId="72DBB98E"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DD0C33">
        <w:rPr>
          <w:rFonts w:ascii="宋体" w:hAnsi="宋体"/>
          <w:bCs/>
          <w:iCs/>
          <w:sz w:val="24"/>
          <w:szCs w:val="24"/>
        </w:rPr>
        <w:t>2020</w:t>
      </w:r>
      <w:r w:rsidR="00DD0C33">
        <w:rPr>
          <w:rFonts w:ascii="宋体" w:hAnsi="宋体" w:hint="eastAsia"/>
          <w:bCs/>
          <w:iCs/>
          <w:sz w:val="24"/>
          <w:szCs w:val="24"/>
        </w:rPr>
        <w:t>-</w:t>
      </w:r>
      <w:r w:rsidR="00DD0C33">
        <w:rPr>
          <w:rFonts w:ascii="宋体" w:hAnsi="宋体"/>
          <w:bCs/>
          <w:iCs/>
          <w:sz w:val="24"/>
          <w:szCs w:val="24"/>
        </w:rPr>
        <w:t>00</w:t>
      </w:r>
      <w:r w:rsidR="0070088E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876"/>
      </w:tblGrid>
      <w:tr w:rsidR="005E236C" w14:paraId="53D4FEAC" w14:textId="77777777" w:rsidTr="00295523">
        <w:trPr>
          <w:trHeight w:val="2549"/>
        </w:trPr>
        <w:tc>
          <w:tcPr>
            <w:tcW w:w="1908" w:type="dxa"/>
          </w:tcPr>
          <w:p w14:paraId="5B2BB29B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66FD7A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6" w:type="dxa"/>
          </w:tcPr>
          <w:p w14:paraId="7BAFDD81" w14:textId="49E7A679" w:rsidR="005E236C" w:rsidRDefault="00FB5D87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24D1898A" w14:textId="0E5F00DD" w:rsidR="005E236C" w:rsidRPr="009B1803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FB5D87" w:rsidRPr="009B1803">
              <w:rPr>
                <w:rFonts w:ascii="宋体" w:hAnsi="宋体" w:hint="eastAsia"/>
                <w:sz w:val="24"/>
                <w:szCs w:val="24"/>
              </w:rPr>
              <w:t>√</w:t>
            </w:r>
            <w:r w:rsidRPr="009B1803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596275C" w14:textId="77777777" w:rsidR="005E236C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3C70BF0D" w14:textId="77777777" w:rsidR="005E236C" w:rsidRDefault="005E236C" w:rsidP="00D74913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4C5E2C44" w14:textId="27B10D26" w:rsidR="005E236C" w:rsidRDefault="00AC3DCB" w:rsidP="00D7491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5E236C" w14:paraId="6A02C41F" w14:textId="77777777" w:rsidTr="00295523">
        <w:trPr>
          <w:trHeight w:val="624"/>
        </w:trPr>
        <w:tc>
          <w:tcPr>
            <w:tcW w:w="1908" w:type="dxa"/>
          </w:tcPr>
          <w:p w14:paraId="2D3B01C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76" w:type="dxa"/>
          </w:tcPr>
          <w:p w14:paraId="74B70F06" w14:textId="0EFB24CA" w:rsidR="00FA31B2" w:rsidRPr="008C02EE" w:rsidRDefault="004B6C5F" w:rsidP="00FA31B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中信证券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刘雯蜀</w:t>
            </w:r>
          </w:p>
          <w:p w14:paraId="06742C4A" w14:textId="77777777" w:rsidR="008D1A4D" w:rsidRDefault="008D1A4D" w:rsidP="008D1A4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中泰证券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闻学臣</w:t>
            </w:r>
          </w:p>
          <w:p w14:paraId="660D9060" w14:textId="7A094F15" w:rsidR="001338FB" w:rsidRDefault="001338FB" w:rsidP="00E545B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中金公司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黄丙延</w:t>
            </w:r>
            <w:proofErr w:type="gramEnd"/>
          </w:p>
          <w:p w14:paraId="22D55B76" w14:textId="77777777" w:rsidR="008D1A4D" w:rsidRDefault="008D1A4D" w:rsidP="008D1A4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安信证券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徐文杰</w:t>
            </w:r>
          </w:p>
          <w:p w14:paraId="3BC77E9B" w14:textId="77777777" w:rsidR="008D1A4D" w:rsidRDefault="008D1A4D" w:rsidP="008D1A4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东方证券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游涓洋</w:t>
            </w:r>
          </w:p>
          <w:p w14:paraId="273DDB2C" w14:textId="77777777" w:rsidR="004B6C5F" w:rsidRDefault="004B6C5F" w:rsidP="004B6C5F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申万宏源证券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黄忠煌</w:t>
            </w:r>
          </w:p>
          <w:p w14:paraId="364816F8" w14:textId="77777777" w:rsidR="004B6C5F" w:rsidRDefault="004B6C5F" w:rsidP="004B6C5F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长江证券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余庚宗</w:t>
            </w:r>
            <w:proofErr w:type="gramEnd"/>
          </w:p>
          <w:p w14:paraId="75E9A6A9" w14:textId="508C27A1" w:rsidR="00FA31B2" w:rsidRDefault="00FA31B2" w:rsidP="00FA31B2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以上为电话会议中主要发言人名单，本次电话会议在线参会人员</w:t>
            </w:r>
            <w:r w:rsidR="008448C0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BD0273">
              <w:rPr>
                <w:rFonts w:ascii="宋体" w:hAnsi="宋体"/>
                <w:bCs/>
                <w:iCs/>
                <w:sz w:val="24"/>
                <w:szCs w:val="24"/>
              </w:rPr>
              <w:t>08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人，详细名单信息请参阅文末附表。</w:t>
            </w:r>
          </w:p>
          <w:p w14:paraId="35787A90" w14:textId="24954F48" w:rsidR="00C14B2D" w:rsidRPr="00930C27" w:rsidRDefault="00FA31B2" w:rsidP="00FA31B2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因本次投资者调研活动采取电话会议形式，参会者无法签署调研承诺函。但在交流活动中，我公司严格遵守相关规定，保证信息披露真实、准确、及时、公平，没有发生未公开重大信息泄露等情况。</w:t>
            </w:r>
          </w:p>
        </w:tc>
      </w:tr>
      <w:tr w:rsidR="005E236C" w14:paraId="714B0F1B" w14:textId="77777777" w:rsidTr="004B6C5F">
        <w:trPr>
          <w:trHeight w:val="567"/>
        </w:trPr>
        <w:tc>
          <w:tcPr>
            <w:tcW w:w="1908" w:type="dxa"/>
          </w:tcPr>
          <w:p w14:paraId="072AC2FD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76" w:type="dxa"/>
          </w:tcPr>
          <w:p w14:paraId="0E8722B4" w14:textId="058B3531" w:rsidR="005E236C" w:rsidRDefault="00C35D8E" w:rsidP="0070088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68564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0088E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0088E">
              <w:rPr>
                <w:rFonts w:ascii="宋体" w:hAnsi="宋体"/>
                <w:bCs/>
                <w:iCs/>
                <w:sz w:val="24"/>
                <w:szCs w:val="24"/>
              </w:rPr>
              <w:t>24</w:t>
            </w:r>
            <w:r w:rsidR="00E7333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F767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EC4DFD"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0088E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8652B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8652B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EC4DFD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70088E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EC4DFD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C8652B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</w:p>
        </w:tc>
      </w:tr>
      <w:tr w:rsidR="005E236C" w14:paraId="25C6443E" w14:textId="77777777" w:rsidTr="004B6C5F">
        <w:trPr>
          <w:trHeight w:val="510"/>
        </w:trPr>
        <w:tc>
          <w:tcPr>
            <w:tcW w:w="1908" w:type="dxa"/>
          </w:tcPr>
          <w:p w14:paraId="678F761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76" w:type="dxa"/>
          </w:tcPr>
          <w:p w14:paraId="05B25728" w14:textId="015362D3" w:rsidR="005E236C" w:rsidRDefault="005E236C" w:rsidP="00EC4DF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EC4DFD">
              <w:rPr>
                <w:rFonts w:ascii="宋体" w:hAnsi="宋体"/>
                <w:bCs/>
                <w:iCs/>
                <w:color w:val="000000"/>
                <w:sz w:val="24"/>
              </w:rPr>
              <w:t>618</w:t>
            </w:r>
            <w:r w:rsidR="00FA31B2">
              <w:rPr>
                <w:rFonts w:ascii="宋体" w:hAnsi="宋体" w:hint="eastAsia"/>
                <w:bCs/>
                <w:iCs/>
                <w:color w:val="000000"/>
                <w:sz w:val="24"/>
              </w:rPr>
              <w:t>办公室</w:t>
            </w:r>
          </w:p>
        </w:tc>
      </w:tr>
      <w:tr w:rsidR="005E236C" w14:paraId="392103AD" w14:textId="77777777" w:rsidTr="00295523">
        <w:tc>
          <w:tcPr>
            <w:tcW w:w="1908" w:type="dxa"/>
          </w:tcPr>
          <w:p w14:paraId="4234C68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76" w:type="dxa"/>
          </w:tcPr>
          <w:p w14:paraId="7DB1183C" w14:textId="6F50CD8F" w:rsidR="00007CC9" w:rsidRDefault="00EC4DFD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高级副总裁、</w:t>
            </w:r>
            <w:r w:rsidR="00007CC9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 </w:t>
            </w:r>
            <w:r w:rsidR="00007CC9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</w:t>
            </w:r>
            <w:r w:rsidR="008D1A4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007CC9">
              <w:rPr>
                <w:rFonts w:ascii="宋体" w:hAnsi="宋体"/>
                <w:bCs/>
                <w:iCs/>
                <w:sz w:val="24"/>
                <w:szCs w:val="24"/>
              </w:rPr>
              <w:t xml:space="preserve">       </w:t>
            </w:r>
            <w:r w:rsidR="00007CC9">
              <w:rPr>
                <w:rFonts w:ascii="宋体" w:hAnsi="宋体" w:hint="eastAsia"/>
                <w:bCs/>
                <w:iCs/>
                <w:sz w:val="24"/>
                <w:szCs w:val="24"/>
              </w:rPr>
              <w:t>李树剑</w:t>
            </w:r>
          </w:p>
          <w:p w14:paraId="43B11C1D" w14:textId="56EA4958" w:rsidR="00EC4DFD" w:rsidRDefault="009F4DBD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董事、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高级副总裁、财务总监 </w:t>
            </w:r>
            <w:r w:rsidR="00EC4DFD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何</w:t>
            </w:r>
            <w:r w:rsidR="00066B4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平</w:t>
            </w:r>
          </w:p>
          <w:p w14:paraId="09F28D3D" w14:textId="09EACB35" w:rsidR="00C35D8E" w:rsidRDefault="00685647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投资者关系经理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C35D8E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</w:t>
            </w:r>
            <w:r w:rsidR="008D1A4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C35D8E">
              <w:rPr>
                <w:rFonts w:ascii="宋体" w:hAnsi="宋体"/>
                <w:bCs/>
                <w:iCs/>
                <w:sz w:val="24"/>
                <w:szCs w:val="24"/>
              </w:rPr>
              <w:t xml:space="preserve">     </w:t>
            </w:r>
            <w:r w:rsid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葛婧瑜</w:t>
            </w:r>
          </w:p>
        </w:tc>
      </w:tr>
      <w:tr w:rsidR="005E236C" w14:paraId="2309DCC3" w14:textId="77777777" w:rsidTr="00295523">
        <w:trPr>
          <w:trHeight w:val="699"/>
        </w:trPr>
        <w:tc>
          <w:tcPr>
            <w:tcW w:w="1908" w:type="dxa"/>
            <w:vAlign w:val="center"/>
          </w:tcPr>
          <w:p w14:paraId="4296C543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876" w:type="dxa"/>
          </w:tcPr>
          <w:p w14:paraId="35B434FA" w14:textId="7A9975EE" w:rsidR="00AC3DCB" w:rsidRDefault="00AC3DCB" w:rsidP="00A02A4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一、高级副总裁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、董事会秘书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李树剑介绍公司2</w:t>
            </w:r>
            <w:r w:rsidR="0070088E">
              <w:rPr>
                <w:rFonts w:ascii="宋体" w:hAnsi="宋体"/>
                <w:b/>
                <w:bCs/>
                <w:iCs/>
                <w:sz w:val="24"/>
                <w:szCs w:val="24"/>
              </w:rPr>
              <w:t>020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</w:t>
            </w:r>
            <w:r w:rsidR="007008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一季度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基本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情况</w:t>
            </w:r>
          </w:p>
          <w:p w14:paraId="4A205122" w14:textId="1CADE3A7" w:rsidR="00A40B32" w:rsidRDefault="00A40B32" w:rsidP="00A02A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、</w:t>
            </w:r>
            <w:r w:rsidR="00571238">
              <w:rPr>
                <w:rFonts w:ascii="宋体" w:hAnsi="宋体"/>
                <w:iCs/>
                <w:sz w:val="24"/>
                <w:szCs w:val="24"/>
              </w:rPr>
              <w:t>2020</w:t>
            </w:r>
            <w:r w:rsidR="008F0679">
              <w:rPr>
                <w:rFonts w:ascii="宋体" w:hAnsi="宋体" w:hint="eastAsia"/>
                <w:iCs/>
                <w:sz w:val="24"/>
                <w:szCs w:val="24"/>
              </w:rPr>
              <w:t>年一季度业务</w:t>
            </w:r>
            <w:r w:rsidR="00571238">
              <w:rPr>
                <w:rFonts w:ascii="宋体" w:hAnsi="宋体" w:hint="eastAsia"/>
                <w:iCs/>
                <w:sz w:val="24"/>
                <w:szCs w:val="24"/>
              </w:rPr>
              <w:t>表现</w:t>
            </w:r>
          </w:p>
          <w:p w14:paraId="5FBBB6F2" w14:textId="6E2432C0" w:rsidR="00571238" w:rsidRDefault="0070088E" w:rsidP="00A02A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公司</w:t>
            </w:r>
            <w:r w:rsidRPr="0070088E">
              <w:rPr>
                <w:rFonts w:ascii="宋体" w:hAnsi="宋体"/>
                <w:iCs/>
                <w:sz w:val="24"/>
                <w:szCs w:val="24"/>
              </w:rPr>
              <w:t>2020</w:t>
            </w:r>
            <w:r w:rsidR="00985C84">
              <w:rPr>
                <w:rFonts w:ascii="宋体" w:hAnsi="宋体" w:hint="eastAsia"/>
                <w:iCs/>
                <w:sz w:val="24"/>
                <w:szCs w:val="24"/>
              </w:rPr>
              <w:t>年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一季度</w:t>
            </w:r>
            <w:r w:rsidR="00985C84">
              <w:rPr>
                <w:rFonts w:ascii="宋体" w:hAnsi="宋体" w:hint="eastAsia"/>
                <w:iCs/>
                <w:sz w:val="24"/>
                <w:szCs w:val="24"/>
              </w:rPr>
              <w:t>实现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营业总收入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5.66亿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元，同比增长1</w:t>
            </w:r>
            <w:r>
              <w:rPr>
                <w:rFonts w:ascii="宋体" w:hAnsi="宋体"/>
                <w:iCs/>
                <w:sz w:val="24"/>
                <w:szCs w:val="24"/>
              </w:rPr>
              <w:t>9.75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%。</w:t>
            </w:r>
            <w:r w:rsidR="00E870DB">
              <w:rPr>
                <w:rFonts w:ascii="宋体" w:hAnsi="宋体" w:hint="eastAsia"/>
                <w:iCs/>
                <w:sz w:val="24"/>
                <w:szCs w:val="24"/>
              </w:rPr>
              <w:t>如果加回云</w:t>
            </w:r>
            <w:r w:rsidR="00073C10">
              <w:rPr>
                <w:rFonts w:ascii="宋体" w:hAnsi="宋体" w:hint="eastAsia"/>
                <w:iCs/>
                <w:sz w:val="24"/>
                <w:szCs w:val="24"/>
              </w:rPr>
              <w:t>转型</w:t>
            </w:r>
            <w:r w:rsidR="00E870DB">
              <w:rPr>
                <w:rFonts w:ascii="宋体" w:hAnsi="宋体" w:hint="eastAsia"/>
                <w:iCs/>
                <w:sz w:val="24"/>
                <w:szCs w:val="24"/>
              </w:rPr>
              <w:t>相关预收款项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（合同负债）</w:t>
            </w:r>
            <w:r w:rsidR="006B35EF">
              <w:rPr>
                <w:rFonts w:ascii="宋体" w:hAnsi="宋体" w:hint="eastAsia"/>
                <w:iCs/>
                <w:sz w:val="24"/>
                <w:szCs w:val="24"/>
              </w:rPr>
              <w:t>，还原后的营业总收入</w:t>
            </w:r>
            <w:r w:rsidR="00571238">
              <w:rPr>
                <w:rFonts w:ascii="宋体" w:hAnsi="宋体" w:hint="eastAsia"/>
                <w:iCs/>
                <w:sz w:val="24"/>
                <w:szCs w:val="24"/>
              </w:rPr>
              <w:t>4</w:t>
            </w:r>
            <w:r w:rsidR="00571238">
              <w:rPr>
                <w:rFonts w:ascii="宋体" w:hAnsi="宋体"/>
                <w:iCs/>
                <w:sz w:val="24"/>
                <w:szCs w:val="24"/>
              </w:rPr>
              <w:t>.02</w:t>
            </w:r>
            <w:r w:rsidR="00571238">
              <w:rPr>
                <w:rFonts w:ascii="宋体" w:hAnsi="宋体" w:hint="eastAsia"/>
                <w:iCs/>
                <w:sz w:val="24"/>
                <w:szCs w:val="24"/>
              </w:rPr>
              <w:t>亿元，同比下降6</w:t>
            </w:r>
            <w:r w:rsidR="007868B7">
              <w:rPr>
                <w:rFonts w:ascii="宋体" w:hAnsi="宋体"/>
                <w:iCs/>
                <w:sz w:val="24"/>
                <w:szCs w:val="24"/>
              </w:rPr>
              <w:t>.01</w:t>
            </w:r>
            <w:r w:rsidR="00571238">
              <w:rPr>
                <w:rFonts w:ascii="宋体" w:hAnsi="宋体" w:hint="eastAsia"/>
                <w:iCs/>
                <w:sz w:val="24"/>
                <w:szCs w:val="24"/>
              </w:rPr>
              <w:t>%。</w:t>
            </w:r>
          </w:p>
          <w:p w14:paraId="053B2C33" w14:textId="47A2BDC4" w:rsidR="00D82A41" w:rsidRPr="00571238" w:rsidRDefault="00D82A41" w:rsidP="00A02A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proofErr w:type="gramStart"/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分业务</w:t>
            </w:r>
            <w:proofErr w:type="gramEnd"/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板块来看，数字造价业务实现</w:t>
            </w:r>
            <w:r w:rsidR="000707D5" w:rsidRPr="0070088E">
              <w:rPr>
                <w:rFonts w:ascii="宋体" w:hAnsi="宋体" w:hint="eastAsia"/>
                <w:iCs/>
                <w:sz w:val="24"/>
                <w:szCs w:val="24"/>
              </w:rPr>
              <w:t>收入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4.16亿</w:t>
            </w:r>
            <w:r w:rsidR="000707D5">
              <w:rPr>
                <w:rFonts w:ascii="宋体" w:hAnsi="宋体" w:hint="eastAsia"/>
                <w:iCs/>
                <w:sz w:val="24"/>
                <w:szCs w:val="24"/>
              </w:rPr>
              <w:t>元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，同比增加27.27%</w:t>
            </w:r>
            <w:r w:rsidR="003C2FB0">
              <w:rPr>
                <w:rFonts w:ascii="宋体" w:hAnsi="宋体" w:hint="eastAsia"/>
                <w:iCs/>
                <w:sz w:val="24"/>
                <w:szCs w:val="24"/>
              </w:rPr>
              <w:t>，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还原</w:t>
            </w:r>
            <w:proofErr w:type="gramStart"/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后数字</w:t>
            </w:r>
            <w:proofErr w:type="gramEnd"/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造价业务收入2</w:t>
            </w:r>
            <w:r w:rsidR="00782FF7">
              <w:rPr>
                <w:rFonts w:ascii="宋体" w:hAnsi="宋体"/>
                <w:iCs/>
                <w:sz w:val="24"/>
                <w:szCs w:val="24"/>
              </w:rPr>
              <w:t>.70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亿元，同比下降9</w:t>
            </w:r>
            <w:r w:rsidR="00782FF7">
              <w:rPr>
                <w:rFonts w:ascii="宋体" w:hAnsi="宋体"/>
                <w:iCs/>
                <w:sz w:val="24"/>
                <w:szCs w:val="24"/>
              </w:rPr>
              <w:t>.16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%。</w:t>
            </w:r>
            <w:r w:rsidR="00E870DB">
              <w:rPr>
                <w:rFonts w:ascii="宋体" w:hAnsi="宋体" w:hint="eastAsia"/>
                <w:iCs/>
                <w:sz w:val="24"/>
                <w:szCs w:val="24"/>
              </w:rPr>
              <w:t>造价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云转型指标方面，一季度</w:t>
            </w:r>
            <w:proofErr w:type="gramStart"/>
            <w:r w:rsidR="003C2FB0">
              <w:rPr>
                <w:rFonts w:ascii="宋体" w:hAnsi="宋体" w:hint="eastAsia"/>
                <w:iCs/>
                <w:sz w:val="24"/>
                <w:szCs w:val="24"/>
              </w:rPr>
              <w:t>云收入</w:t>
            </w:r>
            <w:proofErr w:type="gramEnd"/>
            <w:r w:rsidR="003C2FB0">
              <w:rPr>
                <w:rFonts w:ascii="宋体" w:hAnsi="宋体" w:hint="eastAsia"/>
                <w:iCs/>
                <w:sz w:val="24"/>
                <w:szCs w:val="24"/>
              </w:rPr>
              <w:t>3</w:t>
            </w:r>
            <w:r w:rsidR="003C2FB0">
              <w:rPr>
                <w:rFonts w:ascii="宋体" w:hAnsi="宋体"/>
                <w:iCs/>
                <w:sz w:val="24"/>
                <w:szCs w:val="24"/>
              </w:rPr>
              <w:t>.05</w:t>
            </w:r>
            <w:r w:rsidR="003C2FB0">
              <w:rPr>
                <w:rFonts w:ascii="宋体" w:hAnsi="宋体" w:hint="eastAsia"/>
                <w:iCs/>
                <w:sz w:val="24"/>
                <w:szCs w:val="24"/>
              </w:rPr>
              <w:t>亿元，同比增长9</w:t>
            </w:r>
            <w:r w:rsidR="003C2FB0">
              <w:rPr>
                <w:rFonts w:ascii="宋体" w:hAnsi="宋体"/>
                <w:iCs/>
                <w:sz w:val="24"/>
                <w:szCs w:val="24"/>
              </w:rPr>
              <w:t>0.63</w:t>
            </w:r>
            <w:r w:rsidR="003C2FB0">
              <w:rPr>
                <w:rFonts w:ascii="宋体" w:hAnsi="宋体" w:hint="eastAsia"/>
                <w:iCs/>
                <w:sz w:val="24"/>
                <w:szCs w:val="24"/>
              </w:rPr>
              <w:t>%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；</w:t>
            </w:r>
            <w:r w:rsidR="003C2FB0">
              <w:rPr>
                <w:rFonts w:ascii="宋体" w:hAnsi="宋体" w:hint="eastAsia"/>
                <w:iCs/>
                <w:sz w:val="24"/>
                <w:szCs w:val="24"/>
              </w:rPr>
              <w:t>签署</w:t>
            </w:r>
            <w:proofErr w:type="gramStart"/>
            <w:r w:rsidR="003C2FB0" w:rsidRPr="0070088E">
              <w:rPr>
                <w:rFonts w:ascii="宋体" w:hAnsi="宋体" w:hint="eastAsia"/>
                <w:iCs/>
                <w:sz w:val="24"/>
                <w:szCs w:val="24"/>
              </w:rPr>
              <w:t>云合同</w:t>
            </w:r>
            <w:proofErr w:type="gramEnd"/>
            <w:r w:rsidR="003C2FB0" w:rsidRPr="0070088E">
              <w:rPr>
                <w:rFonts w:ascii="宋体" w:hAnsi="宋体" w:hint="eastAsia"/>
                <w:iCs/>
                <w:sz w:val="24"/>
                <w:szCs w:val="24"/>
              </w:rPr>
              <w:t>1.59亿元，比去年同期增长21.51%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  <w:r w:rsidR="008F2454">
              <w:rPr>
                <w:rFonts w:ascii="宋体" w:hAnsi="宋体" w:hint="eastAsia"/>
                <w:iCs/>
                <w:sz w:val="24"/>
                <w:szCs w:val="24"/>
              </w:rPr>
              <w:t>数字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施工业务一季度实现营业收入</w:t>
            </w:r>
            <w:r w:rsidRPr="0070088E">
              <w:rPr>
                <w:rFonts w:ascii="宋体" w:hAnsi="宋体"/>
                <w:iCs/>
                <w:sz w:val="24"/>
                <w:szCs w:val="24"/>
              </w:rPr>
              <w:t>0.91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亿元，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同比去年0</w:t>
            </w:r>
            <w:r>
              <w:rPr>
                <w:rFonts w:ascii="宋体" w:hAnsi="宋体"/>
                <w:iCs/>
                <w:sz w:val="24"/>
                <w:szCs w:val="24"/>
              </w:rPr>
              <w:t>.95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亿元略有下降</w:t>
            </w:r>
            <w:r w:rsidR="003C2FB0">
              <w:rPr>
                <w:rFonts w:ascii="宋体" w:hAnsi="宋体" w:hint="eastAsia"/>
                <w:iCs/>
                <w:sz w:val="24"/>
                <w:szCs w:val="24"/>
              </w:rPr>
              <w:t>，其中项目级产品占比超过6</w:t>
            </w:r>
            <w:r w:rsidR="003C2FB0">
              <w:rPr>
                <w:rFonts w:ascii="宋体" w:hAnsi="宋体"/>
                <w:iCs/>
                <w:sz w:val="24"/>
                <w:szCs w:val="24"/>
              </w:rPr>
              <w:t>0</w:t>
            </w:r>
            <w:r w:rsidR="003C2FB0">
              <w:rPr>
                <w:rFonts w:ascii="宋体" w:hAnsi="宋体" w:hint="eastAsia"/>
                <w:iCs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；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海外业务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实现收入</w:t>
            </w:r>
            <w:r w:rsidR="00782FF7">
              <w:rPr>
                <w:rFonts w:ascii="宋体" w:hAnsi="宋体"/>
                <w:iCs/>
                <w:sz w:val="24"/>
                <w:szCs w:val="24"/>
              </w:rPr>
              <w:t>0.36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亿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元，同比增长2</w:t>
            </w:r>
            <w:r>
              <w:rPr>
                <w:rFonts w:ascii="宋体" w:hAnsi="宋体"/>
                <w:iCs/>
                <w:sz w:val="24"/>
                <w:szCs w:val="24"/>
              </w:rPr>
              <w:t>1.74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%；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金融业务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实现收入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0</w:t>
            </w:r>
            <w:r w:rsidR="00782FF7">
              <w:rPr>
                <w:rFonts w:ascii="宋体" w:hAnsi="宋体"/>
                <w:iCs/>
                <w:sz w:val="24"/>
                <w:szCs w:val="24"/>
              </w:rPr>
              <w:t>.18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亿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元，同比增长1</w:t>
            </w:r>
            <w:r>
              <w:rPr>
                <w:rFonts w:ascii="宋体" w:hAnsi="宋体"/>
                <w:iCs/>
                <w:sz w:val="24"/>
                <w:szCs w:val="24"/>
              </w:rPr>
              <w:t>7.73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</w:p>
          <w:p w14:paraId="352EA772" w14:textId="35A1490B" w:rsidR="008F0679" w:rsidRPr="008F0679" w:rsidRDefault="00C91925" w:rsidP="008F0679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一季度业务表现</w:t>
            </w:r>
            <w:r w:rsidR="006B35EF">
              <w:rPr>
                <w:rFonts w:ascii="宋体" w:hAnsi="宋体" w:hint="eastAsia"/>
                <w:iCs/>
                <w:sz w:val="24"/>
                <w:szCs w:val="24"/>
              </w:rPr>
              <w:t>充分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证明了公司云转型决策的正确性：</w:t>
            </w:r>
            <w:proofErr w:type="gramStart"/>
            <w:r>
              <w:rPr>
                <w:rFonts w:ascii="宋体" w:hAnsi="宋体" w:hint="eastAsia"/>
                <w:iCs/>
                <w:sz w:val="24"/>
                <w:szCs w:val="24"/>
              </w:rPr>
              <w:t>云收入</w:t>
            </w:r>
            <w:proofErr w:type="gramEnd"/>
            <w:r>
              <w:rPr>
                <w:rFonts w:ascii="宋体" w:hAnsi="宋体" w:hint="eastAsia"/>
                <w:iCs/>
                <w:sz w:val="24"/>
                <w:szCs w:val="24"/>
              </w:rPr>
              <w:t>和行业宏观变化的相关性变</w:t>
            </w:r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>低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，我们从过去依赖</w:t>
            </w:r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>新开工、行业的景气</w:t>
            </w:r>
            <w:proofErr w:type="gramStart"/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>度保持</w:t>
            </w:r>
            <w:proofErr w:type="gramEnd"/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>公司增长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，转变为通过激发存量客户获得收入。云转型平滑了公司收入的波动，这个</w:t>
            </w:r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>表现达到了</w:t>
            </w:r>
            <w:proofErr w:type="gramStart"/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>我们转云最初</w:t>
            </w:r>
            <w:proofErr w:type="gramEnd"/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 xml:space="preserve">的预期。 </w:t>
            </w:r>
          </w:p>
          <w:p w14:paraId="57C47CCC" w14:textId="44107A8F" w:rsidR="003E2854" w:rsidRDefault="008F0679" w:rsidP="008F0679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今年</w:t>
            </w:r>
            <w:r w:rsidR="00C91925">
              <w:rPr>
                <w:rFonts w:ascii="宋体" w:hAnsi="宋体" w:hint="eastAsia"/>
                <w:iCs/>
                <w:sz w:val="24"/>
                <w:szCs w:val="24"/>
              </w:rPr>
              <w:t>数字造价业务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新增4</w:t>
            </w:r>
            <w:r w:rsidR="00C91925">
              <w:rPr>
                <w:rFonts w:ascii="宋体" w:hAnsi="宋体" w:hint="eastAsia"/>
                <w:iCs/>
                <w:sz w:val="24"/>
                <w:szCs w:val="24"/>
              </w:rPr>
              <w:t>个转型区域</w:t>
            </w:r>
            <w:r w:rsidR="006B35EF">
              <w:rPr>
                <w:rFonts w:ascii="宋体" w:hAnsi="宋体" w:hint="eastAsia"/>
                <w:iCs/>
                <w:sz w:val="24"/>
                <w:szCs w:val="24"/>
              </w:rPr>
              <w:t>，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转型的地区增加了，</w:t>
            </w:r>
            <w:proofErr w:type="gramStart"/>
            <w:r w:rsidR="006B35EF">
              <w:rPr>
                <w:rFonts w:ascii="宋体" w:hAnsi="宋体" w:hint="eastAsia"/>
                <w:iCs/>
                <w:sz w:val="24"/>
                <w:szCs w:val="24"/>
              </w:rPr>
              <w:t>转云的</w:t>
            </w:r>
            <w:proofErr w:type="gramEnd"/>
            <w:r w:rsidR="006B35EF">
              <w:rPr>
                <w:rFonts w:ascii="宋体" w:hAnsi="宋体" w:hint="eastAsia"/>
                <w:iCs/>
                <w:sz w:val="24"/>
                <w:szCs w:val="24"/>
              </w:rPr>
              <w:t>基数也在变大，因而</w:t>
            </w:r>
            <w:proofErr w:type="gramStart"/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云收入</w:t>
            </w:r>
            <w:proofErr w:type="gramEnd"/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的增速没有去年表现的那么快</w:t>
            </w:r>
            <w:r w:rsidR="006B35EF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我们现在70%以上的区域已经进入到云转型，而且也有相当</w:t>
            </w:r>
            <w:r w:rsidR="006B35EF">
              <w:rPr>
                <w:rFonts w:ascii="宋体" w:hAnsi="宋体" w:hint="eastAsia"/>
                <w:iCs/>
                <w:sz w:val="24"/>
                <w:szCs w:val="24"/>
              </w:rPr>
              <w:t>数量的区域基本完成了转型，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所以我们预计</w:t>
            </w:r>
            <w:r w:rsidR="006B35EF">
              <w:rPr>
                <w:rFonts w:ascii="宋体" w:hAnsi="宋体" w:hint="eastAsia"/>
                <w:iCs/>
                <w:sz w:val="24"/>
                <w:szCs w:val="24"/>
              </w:rPr>
              <w:t>未来几年</w:t>
            </w:r>
            <w:proofErr w:type="gramStart"/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云收入</w:t>
            </w:r>
            <w:proofErr w:type="gramEnd"/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的增速不会像前两年那么高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，未来更多的是要看续费率</w:t>
            </w:r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能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否保持在一个平稳的水平。长期来看，</w:t>
            </w:r>
            <w:r w:rsidR="005A665E">
              <w:rPr>
                <w:rFonts w:ascii="宋体" w:hAnsi="宋体" w:hint="eastAsia"/>
                <w:iCs/>
                <w:sz w:val="24"/>
                <w:szCs w:val="24"/>
              </w:rPr>
              <w:t>签署</w:t>
            </w:r>
            <w:proofErr w:type="gramStart"/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云合同</w:t>
            </w:r>
            <w:proofErr w:type="gramEnd"/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额、</w:t>
            </w:r>
            <w:proofErr w:type="gramStart"/>
            <w:r w:rsidR="00E870DB">
              <w:rPr>
                <w:rFonts w:ascii="宋体" w:hAnsi="宋体" w:hint="eastAsia"/>
                <w:iCs/>
                <w:sz w:val="24"/>
                <w:szCs w:val="24"/>
              </w:rPr>
              <w:t>云相关</w:t>
            </w:r>
            <w:proofErr w:type="gramEnd"/>
            <w:r w:rsidR="00E870DB">
              <w:rPr>
                <w:rFonts w:ascii="宋体" w:hAnsi="宋体" w:hint="eastAsia"/>
                <w:iCs/>
                <w:sz w:val="24"/>
                <w:szCs w:val="24"/>
              </w:rPr>
              <w:t>预收款项</w:t>
            </w:r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（新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收入准则</w:t>
            </w:r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中的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合同负债</w:t>
            </w:r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）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会</w:t>
            </w:r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趋于平稳向上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，不会有</w:t>
            </w:r>
            <w:r w:rsidR="003E2854">
              <w:rPr>
                <w:rFonts w:ascii="宋体" w:hAnsi="宋体" w:hint="eastAsia"/>
                <w:iCs/>
                <w:sz w:val="24"/>
                <w:szCs w:val="24"/>
              </w:rPr>
              <w:t>爆发式增长</w:t>
            </w:r>
            <w:r w:rsidRPr="008F0679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</w:p>
          <w:p w14:paraId="0E9FE92D" w14:textId="3C495F01" w:rsidR="008F0679" w:rsidRDefault="003E2854" w:rsidP="008F0679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根据历史经验，今年</w:t>
            </w:r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>新转型的4个区域在转型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第一年需要较多营销投入，而且转化率不会马上达到8</w:t>
            </w:r>
            <w:r>
              <w:rPr>
                <w:rFonts w:ascii="宋体" w:hAnsi="宋体"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%。目前来看，</w:t>
            </w:r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>虽然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一季度</w:t>
            </w:r>
            <w:r w:rsidR="008F0679" w:rsidRPr="008F0679">
              <w:rPr>
                <w:rFonts w:ascii="宋体" w:hAnsi="宋体" w:hint="eastAsia"/>
                <w:iCs/>
                <w:sz w:val="24"/>
                <w:szCs w:val="24"/>
              </w:rPr>
              <w:t>受到疫情影响，但是新转型地区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整体进展还比较正常。</w:t>
            </w:r>
          </w:p>
          <w:p w14:paraId="65CE7B1C" w14:textId="544986B8" w:rsidR="003E2854" w:rsidRDefault="003E2854" w:rsidP="008F0679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lastRenderedPageBreak/>
              <w:t>2、关于2</w:t>
            </w:r>
            <w:r>
              <w:rPr>
                <w:rFonts w:ascii="宋体" w:hAnsi="宋体"/>
                <w:iCs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年度社会责任报告</w:t>
            </w:r>
          </w:p>
          <w:p w14:paraId="23C22B65" w14:textId="61C22B71" w:rsidR="003E2854" w:rsidRDefault="003E2854" w:rsidP="00066E4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iCs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年1</w:t>
            </w:r>
            <w:r>
              <w:rPr>
                <w:rFonts w:ascii="宋体" w:hAnsi="宋体"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月，广联达股票被</w:t>
            </w:r>
            <w:proofErr w:type="gramStart"/>
            <w:r>
              <w:rPr>
                <w:rFonts w:ascii="宋体" w:hAnsi="宋体" w:hint="eastAsia"/>
                <w:iCs/>
                <w:sz w:val="24"/>
                <w:szCs w:val="24"/>
              </w:rPr>
              <w:t>纳入深</w:t>
            </w:r>
            <w:proofErr w:type="gramEnd"/>
            <w:r>
              <w:rPr>
                <w:rFonts w:ascii="宋体" w:hAnsi="宋体" w:hint="eastAsia"/>
                <w:iCs/>
                <w:sz w:val="24"/>
                <w:szCs w:val="24"/>
              </w:rPr>
              <w:t>证1</w:t>
            </w:r>
            <w:r>
              <w:rPr>
                <w:rFonts w:ascii="宋体" w:hAnsi="宋体"/>
                <w:iCs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指数，按照交易所规则，我们今年披露了独立的社会责任报告。</w:t>
            </w:r>
            <w:r w:rsidRPr="003E2854">
              <w:rPr>
                <w:rFonts w:ascii="宋体" w:hAnsi="宋体" w:hint="eastAsia"/>
                <w:iCs/>
                <w:sz w:val="24"/>
                <w:szCs w:val="24"/>
              </w:rPr>
              <w:t>这是广联达第一次编制独立社会责任报告，未来社会责任报告将成为我们非</w:t>
            </w:r>
            <w:proofErr w:type="gramStart"/>
            <w:r w:rsidRPr="003E2854">
              <w:rPr>
                <w:rFonts w:ascii="宋体" w:hAnsi="宋体" w:hint="eastAsia"/>
                <w:iCs/>
                <w:sz w:val="24"/>
                <w:szCs w:val="24"/>
              </w:rPr>
              <w:t>财务信批的</w:t>
            </w:r>
            <w:proofErr w:type="gramEnd"/>
            <w:r w:rsidRPr="003E2854">
              <w:rPr>
                <w:rFonts w:ascii="宋体" w:hAnsi="宋体" w:hint="eastAsia"/>
                <w:iCs/>
                <w:sz w:val="24"/>
                <w:szCs w:val="24"/>
              </w:rPr>
              <w:t>重要组成部分。</w:t>
            </w:r>
            <w:r w:rsidR="00066E47">
              <w:rPr>
                <w:rFonts w:ascii="宋体" w:hAnsi="宋体" w:hint="eastAsia"/>
                <w:iCs/>
                <w:sz w:val="24"/>
                <w:szCs w:val="24"/>
              </w:rPr>
              <w:t>这份报告是</w:t>
            </w:r>
            <w:r w:rsidR="00066E47" w:rsidRPr="00066E47">
              <w:rPr>
                <w:rFonts w:ascii="宋体" w:hAnsi="宋体" w:hint="eastAsia"/>
                <w:iCs/>
                <w:sz w:val="24"/>
                <w:szCs w:val="24"/>
              </w:rPr>
              <w:t>公司</w:t>
            </w:r>
            <w:r w:rsidR="00066E47">
              <w:rPr>
                <w:rFonts w:ascii="宋体" w:hAnsi="宋体" w:hint="eastAsia"/>
                <w:iCs/>
                <w:sz w:val="24"/>
                <w:szCs w:val="24"/>
              </w:rPr>
              <w:t>社会责任</w:t>
            </w:r>
            <w:r w:rsidR="00066E47" w:rsidRPr="00066E47">
              <w:rPr>
                <w:rFonts w:ascii="宋体" w:hAnsi="宋体" w:hint="eastAsia"/>
                <w:iCs/>
                <w:sz w:val="24"/>
                <w:szCs w:val="24"/>
              </w:rPr>
              <w:t>工作的梳理总结和系统反思，它包含了我们对新时代下客户、员工、股东及社会各方关系的理解，以及我们在探索前沿技术、培育精英人才、精诚服务客户、打造员工家园和共建和谐社会等方面所做的努力和尝试。</w:t>
            </w:r>
            <w:r w:rsidRPr="003E2854">
              <w:rPr>
                <w:rFonts w:ascii="宋体" w:hAnsi="宋体" w:hint="eastAsia"/>
                <w:iCs/>
                <w:sz w:val="24"/>
                <w:szCs w:val="24"/>
              </w:rPr>
              <w:t>我们希望社会责任报告可以为各位投资者展现一个更立体的广联</w:t>
            </w:r>
            <w:r w:rsidR="009B05BA">
              <w:rPr>
                <w:rFonts w:ascii="宋体" w:hAnsi="宋体" w:hint="eastAsia"/>
                <w:iCs/>
                <w:sz w:val="24"/>
                <w:szCs w:val="24"/>
              </w:rPr>
              <w:t>达，能够在财务数据之外，展示广联达为客户、为行业、为社会所做的一些事情。希望大家看了之后能够对广联达有更全面的理解，也欢迎投资者给我们提出宝贵的意见和建议。</w:t>
            </w:r>
          </w:p>
          <w:p w14:paraId="234AA3D4" w14:textId="71CF0DD7" w:rsidR="009B05BA" w:rsidRDefault="009B05BA" w:rsidP="008F0679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3、关于非公开发行事项</w:t>
            </w:r>
          </w:p>
          <w:p w14:paraId="2F52DF8D" w14:textId="6077D014" w:rsidR="009B05BA" w:rsidRDefault="009B05BA" w:rsidP="008F0679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 w:rsidRPr="009B05BA">
              <w:rPr>
                <w:rFonts w:ascii="宋体" w:hAnsi="宋体" w:hint="eastAsia"/>
                <w:iCs/>
                <w:sz w:val="24"/>
                <w:szCs w:val="24"/>
              </w:rPr>
              <w:t>2020年4月17日，中国证监会发行审核委员会对公司2019年度非公开发行股票的申请进行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了审核。根据会议审核结果，公司本次非公开发行股票的申请获得通过。目前公司正在等待</w:t>
            </w:r>
            <w:r w:rsidRPr="009B05BA">
              <w:rPr>
                <w:rFonts w:ascii="宋体" w:hAnsi="宋体" w:hint="eastAsia"/>
                <w:iCs/>
                <w:sz w:val="24"/>
                <w:szCs w:val="24"/>
              </w:rPr>
              <w:t>证监会的批文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，拿到批文后我们会尽快启动发行。如果投资人有意向参与本次非公开发行，欢迎大家联系公司。</w:t>
            </w:r>
          </w:p>
          <w:p w14:paraId="665BFDD3" w14:textId="77777777" w:rsidR="006020FA" w:rsidRPr="004171B5" w:rsidRDefault="006020FA" w:rsidP="008F03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</w:p>
          <w:p w14:paraId="7E599876" w14:textId="06AA5492" w:rsidR="008F033A" w:rsidRDefault="008F033A" w:rsidP="008F033A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二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B05B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董事、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高级副总裁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、财务总监何平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介绍公司</w:t>
            </w:r>
            <w:r w:rsidR="009B05BA">
              <w:rPr>
                <w:rFonts w:ascii="宋体" w:hAnsi="宋体"/>
                <w:b/>
                <w:bCs/>
                <w:iCs/>
                <w:sz w:val="24"/>
                <w:szCs w:val="24"/>
              </w:rPr>
              <w:t>2020</w:t>
            </w:r>
            <w:r w:rsidR="009B05B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年第一季度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财务数据</w:t>
            </w:r>
          </w:p>
          <w:p w14:paraId="1927F07D" w14:textId="77777777" w:rsidR="00782FF7" w:rsidRDefault="009B05BA" w:rsidP="00782FF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利润表部分：</w:t>
            </w:r>
            <w:r w:rsidR="008F033A">
              <w:rPr>
                <w:rFonts w:ascii="宋体" w:hAnsi="宋体" w:hint="eastAsia"/>
                <w:iCs/>
                <w:sz w:val="24"/>
                <w:szCs w:val="24"/>
              </w:rPr>
              <w:t>营业收入相关内容已经在第一部分讲到，这里不再赘述。</w:t>
            </w:r>
            <w:r w:rsidR="001C1B58">
              <w:rPr>
                <w:rFonts w:ascii="宋体" w:hAnsi="宋体" w:hint="eastAsia"/>
                <w:iCs/>
                <w:sz w:val="24"/>
                <w:szCs w:val="24"/>
              </w:rPr>
              <w:t>公司一季度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营业成本</w:t>
            </w:r>
            <w:r w:rsidR="009B0D32">
              <w:rPr>
                <w:rFonts w:ascii="宋体" w:hAnsi="宋体" w:hint="eastAsia"/>
                <w:iCs/>
                <w:sz w:val="24"/>
                <w:szCs w:val="24"/>
              </w:rPr>
              <w:t>3</w:t>
            </w:r>
            <w:r w:rsidR="009B0D32">
              <w:rPr>
                <w:rFonts w:ascii="宋体" w:hAnsi="宋体"/>
                <w:iCs/>
                <w:sz w:val="24"/>
                <w:szCs w:val="24"/>
              </w:rPr>
              <w:t>235.51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万元，主要是业务材料成本增加；销售费用1</w:t>
            </w:r>
            <w:r>
              <w:rPr>
                <w:rFonts w:ascii="宋体" w:hAnsi="宋体"/>
                <w:iCs/>
                <w:sz w:val="24"/>
                <w:szCs w:val="24"/>
              </w:rPr>
              <w:t>.59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亿元，同比增长1</w:t>
            </w:r>
            <w:r>
              <w:rPr>
                <w:rFonts w:ascii="宋体" w:hAnsi="宋体"/>
                <w:iCs/>
                <w:sz w:val="24"/>
                <w:szCs w:val="24"/>
              </w:rPr>
              <w:t>7.54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%，主要是销售人员基数增加，人员费用增加，实际上会议会务费、交通费等相较上年同期有所下降；管理费用1</w:t>
            </w:r>
            <w:r>
              <w:rPr>
                <w:rFonts w:ascii="宋体" w:hAnsi="宋体"/>
                <w:iCs/>
                <w:sz w:val="24"/>
                <w:szCs w:val="24"/>
              </w:rPr>
              <w:t>.6</w:t>
            </w:r>
            <w:r w:rsidR="00827F6C">
              <w:rPr>
                <w:rFonts w:ascii="宋体" w:hAnsi="宋体" w:hint="eastAsia"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亿元，同比增长2</w:t>
            </w:r>
            <w:r>
              <w:rPr>
                <w:rFonts w:ascii="宋体" w:hAnsi="宋体"/>
                <w:iCs/>
                <w:sz w:val="24"/>
                <w:szCs w:val="24"/>
              </w:rPr>
              <w:t>0.59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%，主要是人员基数相较上年同期增加</w:t>
            </w:r>
            <w:r w:rsidR="00D80C32">
              <w:rPr>
                <w:rFonts w:ascii="宋体" w:hAnsi="宋体" w:hint="eastAsia"/>
                <w:iCs/>
                <w:sz w:val="24"/>
                <w:szCs w:val="24"/>
              </w:rPr>
              <w:t>；研发费用1</w:t>
            </w:r>
            <w:r w:rsidR="00D80C32">
              <w:rPr>
                <w:rFonts w:ascii="宋体" w:hAnsi="宋体"/>
                <w:iCs/>
                <w:sz w:val="24"/>
                <w:szCs w:val="24"/>
              </w:rPr>
              <w:t>.</w:t>
            </w:r>
            <w:r w:rsidR="00827F6C">
              <w:rPr>
                <w:rFonts w:ascii="宋体" w:hAnsi="宋体"/>
                <w:iCs/>
                <w:sz w:val="24"/>
                <w:szCs w:val="24"/>
              </w:rPr>
              <w:t>6</w:t>
            </w:r>
            <w:r w:rsidR="00827F6C">
              <w:rPr>
                <w:rFonts w:ascii="宋体" w:hAnsi="宋体" w:hint="eastAsia"/>
                <w:iCs/>
                <w:sz w:val="24"/>
                <w:szCs w:val="24"/>
              </w:rPr>
              <w:t>2</w:t>
            </w:r>
            <w:r w:rsidR="00D80C32">
              <w:rPr>
                <w:rFonts w:ascii="宋体" w:hAnsi="宋体" w:hint="eastAsia"/>
                <w:iCs/>
                <w:sz w:val="24"/>
                <w:szCs w:val="24"/>
              </w:rPr>
              <w:t>亿元，同比增长</w:t>
            </w:r>
            <w:r w:rsidR="009B0D32">
              <w:rPr>
                <w:rFonts w:ascii="宋体" w:hAnsi="宋体"/>
                <w:iCs/>
                <w:sz w:val="24"/>
                <w:szCs w:val="24"/>
              </w:rPr>
              <w:t>31.49</w:t>
            </w:r>
            <w:r w:rsidR="00D80C32">
              <w:rPr>
                <w:rFonts w:ascii="宋体" w:hAnsi="宋体" w:hint="eastAsia"/>
                <w:iCs/>
                <w:sz w:val="24"/>
                <w:szCs w:val="24"/>
              </w:rPr>
              <w:t>%，增长一方面来源于人员基数增加，另一方面研发人员薪酬有所增长；财务费用</w:t>
            </w:r>
            <w:r w:rsidR="00D80C32" w:rsidRPr="009B0D32">
              <w:rPr>
                <w:rFonts w:ascii="宋体" w:hAnsi="宋体"/>
                <w:iCs/>
                <w:sz w:val="24"/>
                <w:szCs w:val="24"/>
              </w:rPr>
              <w:t>8</w:t>
            </w:r>
            <w:r w:rsidR="009B0D32">
              <w:rPr>
                <w:rFonts w:ascii="宋体" w:hAnsi="宋体"/>
                <w:iCs/>
                <w:sz w:val="24"/>
                <w:szCs w:val="24"/>
              </w:rPr>
              <w:t>45.60</w:t>
            </w:r>
            <w:r w:rsidR="00D80C32" w:rsidRPr="009B0D32">
              <w:rPr>
                <w:rFonts w:ascii="宋体" w:hAnsi="宋体" w:hint="eastAsia"/>
                <w:iCs/>
                <w:sz w:val="24"/>
                <w:szCs w:val="24"/>
              </w:rPr>
              <w:t>万元</w:t>
            </w:r>
            <w:r w:rsidR="00D80C32">
              <w:rPr>
                <w:rFonts w:ascii="宋体" w:hAnsi="宋体" w:hint="eastAsia"/>
                <w:iCs/>
                <w:sz w:val="24"/>
                <w:szCs w:val="24"/>
              </w:rPr>
              <w:t>，同比增加4</w:t>
            </w:r>
            <w:r w:rsidR="00D80C32">
              <w:rPr>
                <w:rFonts w:ascii="宋体" w:hAnsi="宋体"/>
                <w:iCs/>
                <w:sz w:val="24"/>
                <w:szCs w:val="24"/>
              </w:rPr>
              <w:t>7.25</w:t>
            </w:r>
            <w:r w:rsidR="00D80C32">
              <w:rPr>
                <w:rFonts w:ascii="宋体" w:hAnsi="宋体" w:hint="eastAsia"/>
                <w:iCs/>
                <w:sz w:val="24"/>
                <w:szCs w:val="24"/>
              </w:rPr>
              <w:t>%，主</w:t>
            </w:r>
            <w:r w:rsidR="00D80C32">
              <w:rPr>
                <w:rFonts w:ascii="宋体" w:hAnsi="宋体" w:hint="eastAsia"/>
                <w:iCs/>
                <w:sz w:val="24"/>
                <w:szCs w:val="24"/>
              </w:rPr>
              <w:lastRenderedPageBreak/>
              <w:t>要是利息收入下降所致。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公司2</w:t>
            </w:r>
            <w:r w:rsidR="00782FF7">
              <w:rPr>
                <w:rFonts w:ascii="宋体" w:hAnsi="宋体"/>
                <w:iCs/>
                <w:sz w:val="24"/>
                <w:szCs w:val="24"/>
              </w:rPr>
              <w:t>020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年第一季度实现归属于母公司所有者的净利润0</w:t>
            </w:r>
            <w:r w:rsidR="00782FF7">
              <w:rPr>
                <w:rFonts w:ascii="宋体" w:hAnsi="宋体"/>
                <w:iCs/>
                <w:sz w:val="24"/>
                <w:szCs w:val="24"/>
              </w:rPr>
              <w:t>.53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亿元，同比下降4</w:t>
            </w:r>
            <w:r w:rsidR="00782FF7">
              <w:rPr>
                <w:rFonts w:ascii="宋体" w:hAnsi="宋体"/>
                <w:iCs/>
                <w:sz w:val="24"/>
                <w:szCs w:val="24"/>
              </w:rPr>
              <w:t>.32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%，总体受疫情影响不大。还原后归属于母公司所有者的净利润</w:t>
            </w:r>
            <w:r w:rsidR="00782FF7">
              <w:rPr>
                <w:rFonts w:ascii="宋体" w:hAnsi="宋体"/>
                <w:iCs/>
                <w:sz w:val="24"/>
                <w:szCs w:val="24"/>
              </w:rPr>
              <w:t>-0.78</w:t>
            </w:r>
            <w:r w:rsidR="00782FF7">
              <w:rPr>
                <w:rFonts w:ascii="宋体" w:hAnsi="宋体" w:hint="eastAsia"/>
                <w:iCs/>
                <w:sz w:val="24"/>
                <w:szCs w:val="24"/>
              </w:rPr>
              <w:t>亿元。</w:t>
            </w:r>
          </w:p>
          <w:p w14:paraId="0BE76716" w14:textId="75C983FC" w:rsidR="00D80C32" w:rsidRDefault="00D80C32" w:rsidP="009B05B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资产负债表部分：货币资金维持在2</w:t>
            </w:r>
            <w:r>
              <w:rPr>
                <w:rFonts w:ascii="宋体" w:hAnsi="宋体"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亿元以上；应收账款6</w:t>
            </w:r>
            <w:r>
              <w:rPr>
                <w:rFonts w:ascii="宋体" w:hAnsi="宋体"/>
                <w:iCs/>
                <w:sz w:val="24"/>
                <w:szCs w:val="24"/>
              </w:rPr>
              <w:t>.31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亿元，比去年期末增加1</w:t>
            </w:r>
            <w:r>
              <w:rPr>
                <w:rFonts w:ascii="宋体" w:hAnsi="宋体"/>
                <w:iCs/>
                <w:sz w:val="24"/>
                <w:szCs w:val="24"/>
              </w:rPr>
              <w:t>2.87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%，主要因为施工业务的解决方案类业务收入增加，一季度受疫情影响回款周期增长；存货</w:t>
            </w:r>
            <w:r>
              <w:rPr>
                <w:rFonts w:ascii="宋体" w:hAnsi="宋体"/>
                <w:iCs/>
                <w:sz w:val="24"/>
                <w:szCs w:val="24"/>
              </w:rPr>
              <w:t>0.32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亿元，主要是业务所需外购商品增加，原材料储备增加所致；发放贷款和垫款3</w:t>
            </w:r>
            <w:r>
              <w:rPr>
                <w:rFonts w:ascii="宋体" w:hAnsi="宋体"/>
                <w:iCs/>
                <w:sz w:val="24"/>
                <w:szCs w:val="24"/>
              </w:rPr>
              <w:t>.91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亿元，同比去年期末的6</w:t>
            </w:r>
            <w:r>
              <w:rPr>
                <w:rFonts w:ascii="宋体" w:hAnsi="宋体"/>
                <w:iCs/>
                <w:sz w:val="24"/>
                <w:szCs w:val="24"/>
              </w:rPr>
              <w:t>.57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亿元下降4</w:t>
            </w:r>
            <w:r>
              <w:rPr>
                <w:rFonts w:ascii="宋体" w:hAnsi="宋体"/>
                <w:iCs/>
                <w:sz w:val="24"/>
                <w:szCs w:val="24"/>
              </w:rPr>
              <w:t>0.50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%，主要是金融业务持续收回贷款和垫款所致；开发支出1</w:t>
            </w:r>
            <w:r>
              <w:rPr>
                <w:rFonts w:ascii="宋体" w:hAnsi="宋体"/>
                <w:iCs/>
                <w:sz w:val="24"/>
                <w:szCs w:val="24"/>
              </w:rPr>
              <w:t>.41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亿元，比去年期末增加5</w:t>
            </w:r>
            <w:r>
              <w:rPr>
                <w:rFonts w:ascii="宋体" w:hAnsi="宋体"/>
                <w:iCs/>
                <w:sz w:val="24"/>
                <w:szCs w:val="24"/>
              </w:rPr>
              <w:t>4.11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%，主要是满足资本化条件的研发项目持续投入，尤其是部分定增募</w:t>
            </w:r>
            <w:proofErr w:type="gramStart"/>
            <w:r>
              <w:rPr>
                <w:rFonts w:ascii="宋体" w:hAnsi="宋体" w:hint="eastAsia"/>
                <w:iCs/>
                <w:sz w:val="24"/>
                <w:szCs w:val="24"/>
              </w:rPr>
              <w:t>投项目</w:t>
            </w:r>
            <w:proofErr w:type="gramEnd"/>
            <w:r>
              <w:rPr>
                <w:rFonts w:ascii="宋体" w:hAnsi="宋体" w:hint="eastAsia"/>
                <w:iCs/>
                <w:sz w:val="24"/>
                <w:szCs w:val="24"/>
              </w:rPr>
              <w:t>已经用自有资金开始建设，</w:t>
            </w:r>
            <w:r w:rsidR="00577579">
              <w:rPr>
                <w:rFonts w:ascii="宋体" w:hAnsi="宋体" w:hint="eastAsia"/>
                <w:iCs/>
                <w:sz w:val="24"/>
                <w:szCs w:val="24"/>
              </w:rPr>
              <w:t>带来的资本化开支；预收款项上年期末余额9</w:t>
            </w:r>
            <w:r w:rsidR="00577579">
              <w:rPr>
                <w:rFonts w:ascii="宋体" w:hAnsi="宋体"/>
                <w:iCs/>
                <w:sz w:val="24"/>
                <w:szCs w:val="24"/>
              </w:rPr>
              <w:t>.69</w:t>
            </w:r>
            <w:r w:rsidR="00577579">
              <w:rPr>
                <w:rFonts w:ascii="宋体" w:hAnsi="宋体" w:hint="eastAsia"/>
                <w:iCs/>
                <w:sz w:val="24"/>
                <w:szCs w:val="24"/>
              </w:rPr>
              <w:t>亿元，其中有一部分在一季度确认为收入，未确认为收入的部分我们根据新的收入准则，将本期符合条件的预收款项全部调整至合同负债科目，所以本报告期末合同负债8</w:t>
            </w:r>
            <w:r w:rsidR="00577579">
              <w:rPr>
                <w:rFonts w:ascii="宋体" w:hAnsi="宋体"/>
                <w:iCs/>
                <w:sz w:val="24"/>
                <w:szCs w:val="24"/>
              </w:rPr>
              <w:t>.24</w:t>
            </w:r>
            <w:r w:rsidR="00577579">
              <w:rPr>
                <w:rFonts w:ascii="宋体" w:hAnsi="宋体" w:hint="eastAsia"/>
                <w:iCs/>
                <w:sz w:val="24"/>
                <w:szCs w:val="24"/>
              </w:rPr>
              <w:t>亿元。</w:t>
            </w:r>
          </w:p>
          <w:p w14:paraId="4ED9483E" w14:textId="0847CB0C" w:rsidR="00577579" w:rsidRDefault="00577579" w:rsidP="009B05B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现金流量表部分：经营活动产生的现金流量净额</w:t>
            </w:r>
            <w:r w:rsidRPr="009B0D32">
              <w:rPr>
                <w:rFonts w:ascii="宋体" w:hAnsi="宋体"/>
                <w:iCs/>
                <w:sz w:val="24"/>
                <w:szCs w:val="24"/>
              </w:rPr>
              <w:t>-190</w:t>
            </w:r>
            <w:r w:rsidR="009B0D32" w:rsidRPr="009B0D32">
              <w:rPr>
                <w:rFonts w:ascii="宋体" w:hAnsi="宋体"/>
                <w:iCs/>
                <w:sz w:val="24"/>
                <w:szCs w:val="24"/>
              </w:rPr>
              <w:t>8.07</w:t>
            </w:r>
            <w:r w:rsidRPr="009B0D32">
              <w:rPr>
                <w:rFonts w:ascii="宋体" w:hAnsi="宋体" w:hint="eastAsia"/>
                <w:iCs/>
                <w:sz w:val="24"/>
                <w:szCs w:val="24"/>
              </w:rPr>
              <w:t>万元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，相较上年同期的-</w:t>
            </w:r>
            <w:r>
              <w:rPr>
                <w:rFonts w:ascii="宋体" w:hAnsi="宋体"/>
                <w:iCs/>
                <w:sz w:val="24"/>
                <w:szCs w:val="24"/>
              </w:rPr>
              <w:t>2.38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亿元大幅改善，主要原因是金融业务收回贷款导致经营性现金流量净额大幅改善</w:t>
            </w:r>
            <w:r w:rsidR="005D5F89">
              <w:rPr>
                <w:rFonts w:ascii="宋体" w:hAnsi="宋体" w:hint="eastAsia"/>
                <w:iCs/>
                <w:sz w:val="24"/>
                <w:szCs w:val="24"/>
              </w:rPr>
              <w:t>；投资活动产生的现金流量净额-</w:t>
            </w:r>
            <w:r w:rsidR="005D5F89">
              <w:rPr>
                <w:rFonts w:ascii="宋体" w:hAnsi="宋体"/>
                <w:iCs/>
                <w:sz w:val="24"/>
                <w:szCs w:val="24"/>
              </w:rPr>
              <w:t>0.65</w:t>
            </w:r>
            <w:r w:rsidR="005D5F89">
              <w:rPr>
                <w:rFonts w:ascii="宋体" w:hAnsi="宋体" w:hint="eastAsia"/>
                <w:iCs/>
                <w:sz w:val="24"/>
                <w:szCs w:val="24"/>
              </w:rPr>
              <w:t>亿元，主要是上年同期收回投资理财，今年没有这个事项所致；筹资活动产生的现金流量净额-</w:t>
            </w:r>
            <w:r w:rsidR="005D5F89">
              <w:rPr>
                <w:rFonts w:ascii="宋体" w:hAnsi="宋体"/>
                <w:iCs/>
                <w:sz w:val="24"/>
                <w:szCs w:val="24"/>
              </w:rPr>
              <w:t>0.21</w:t>
            </w:r>
            <w:r w:rsidR="005D5F89">
              <w:rPr>
                <w:rFonts w:ascii="宋体" w:hAnsi="宋体" w:hint="eastAsia"/>
                <w:iCs/>
                <w:sz w:val="24"/>
                <w:szCs w:val="24"/>
              </w:rPr>
              <w:t>亿元，主要是金融业务偿还银行贷款，增加了投资性的净流出。</w:t>
            </w:r>
          </w:p>
          <w:p w14:paraId="3CB1F8C4" w14:textId="454551DE" w:rsidR="00EE6146" w:rsidRDefault="00EE6146" w:rsidP="00A02A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</w:p>
          <w:p w14:paraId="52CF6B84" w14:textId="29131B52" w:rsidR="00E217F8" w:rsidRPr="00083864" w:rsidRDefault="00E21B94" w:rsidP="00E217F8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三</w:t>
            </w:r>
            <w:r w:rsidR="00E217F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、互动环节</w:t>
            </w:r>
          </w:p>
          <w:p w14:paraId="2D1A64C5" w14:textId="24CA69E7" w:rsidR="00A02A4C" w:rsidRPr="00A02A4C" w:rsidRDefault="00C35D8E" w:rsidP="00A02A4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Q1</w:t>
            </w:r>
            <w:proofErr w:type="spellEnd"/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公司一季度研发投入的资本化率大概是多少？未来会在什么水平？</w:t>
            </w:r>
          </w:p>
          <w:p w14:paraId="1420BA9C" w14:textId="61775A27" w:rsidR="00DF35ED" w:rsidRDefault="00C35D8E" w:rsidP="00E217F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DF35ED">
              <w:rPr>
                <w:rFonts w:ascii="宋体" w:hAnsi="宋体" w:hint="eastAsia"/>
                <w:bCs/>
                <w:iCs/>
                <w:sz w:val="24"/>
                <w:szCs w:val="24"/>
              </w:rPr>
              <w:t>公司过去几年资本化研发投入占研发投入的比例维持在1</w:t>
            </w:r>
            <w:r w:rsidR="00DF35ED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DF35ED">
              <w:rPr>
                <w:rFonts w:ascii="宋体" w:hAnsi="宋体" w:hint="eastAsia"/>
                <w:bCs/>
                <w:iCs/>
                <w:sz w:val="24"/>
                <w:szCs w:val="24"/>
              </w:rPr>
              <w:t>%上下，一季度的情况跟这个类似。</w:t>
            </w:r>
          </w:p>
          <w:p w14:paraId="793B3D70" w14:textId="2BC0C4F5" w:rsidR="00872132" w:rsidRPr="00872132" w:rsidRDefault="00DF35ED" w:rsidP="00E217F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未来随着定增募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投项目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的启动，资本化研发投入占研发投入的比例可能会高一点。因为我们有不少的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募投项目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是将研发人员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支出10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%资本化处理的，</w:t>
            </w:r>
            <w:r w:rsidR="00A04323">
              <w:rPr>
                <w:rFonts w:ascii="宋体" w:hAnsi="宋体" w:hint="eastAsia"/>
                <w:bCs/>
                <w:iCs/>
                <w:sz w:val="24"/>
                <w:szCs w:val="24"/>
              </w:rPr>
              <w:t>这跟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日常的开发有一些区别，其合理性我们在今年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月回复证监会反馈意见的回复报告中有具体探讨。</w:t>
            </w:r>
            <w:r w:rsidR="00D14F9B">
              <w:rPr>
                <w:rFonts w:ascii="宋体" w:hAnsi="宋体" w:hint="eastAsia"/>
                <w:bCs/>
                <w:iCs/>
                <w:sz w:val="24"/>
                <w:szCs w:val="24"/>
              </w:rPr>
              <w:t>事实上截止2</w:t>
            </w:r>
            <w:r w:rsidR="00D14F9B">
              <w:rPr>
                <w:rFonts w:ascii="宋体" w:hAnsi="宋体"/>
                <w:bCs/>
                <w:iCs/>
                <w:sz w:val="24"/>
                <w:szCs w:val="24"/>
              </w:rPr>
              <w:t>019</w:t>
            </w:r>
            <w:r w:rsidR="00D14F9B">
              <w:rPr>
                <w:rFonts w:ascii="宋体" w:hAnsi="宋体" w:hint="eastAsia"/>
                <w:bCs/>
                <w:iCs/>
                <w:sz w:val="24"/>
                <w:szCs w:val="24"/>
              </w:rPr>
              <w:t>年底，已经有部分</w:t>
            </w:r>
            <w:proofErr w:type="gramStart"/>
            <w:r w:rsidR="00D14F9B">
              <w:rPr>
                <w:rFonts w:ascii="宋体" w:hAnsi="宋体" w:hint="eastAsia"/>
                <w:bCs/>
                <w:iCs/>
                <w:sz w:val="24"/>
                <w:szCs w:val="24"/>
              </w:rPr>
              <w:t>募投项目</w:t>
            </w:r>
            <w:proofErr w:type="gramEnd"/>
            <w:r w:rsidR="00D14F9B">
              <w:rPr>
                <w:rFonts w:ascii="宋体" w:hAnsi="宋体" w:hint="eastAsia"/>
                <w:bCs/>
                <w:iCs/>
                <w:sz w:val="24"/>
                <w:szCs w:val="24"/>
              </w:rPr>
              <w:t>进入开发阶段，也产生了相应的开发支出，这一趋势应该会在今年延续。</w:t>
            </w:r>
            <w:r w:rsidR="00E217F8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70B0FC14" w14:textId="77777777" w:rsidR="00452EB8" w:rsidRPr="00452EB8" w:rsidRDefault="00452EB8" w:rsidP="006969B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50C377FC" w14:textId="7FF361C1" w:rsidR="00550B5C" w:rsidRPr="00550B5C" w:rsidRDefault="00965A28" w:rsidP="00550B5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proofErr w:type="spellEnd"/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能否拆分下施工业务一季度逐月情况？</w:t>
            </w:r>
          </w:p>
          <w:p w14:paraId="2C1DBE90" w14:textId="62C87C6D" w:rsidR="008B7634" w:rsidRDefault="00C35D8E" w:rsidP="008B763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8D1A4D">
              <w:rPr>
                <w:rFonts w:ascii="宋体" w:hAnsi="宋体" w:hint="eastAsia"/>
                <w:bCs/>
                <w:iCs/>
                <w:sz w:val="24"/>
                <w:szCs w:val="24"/>
              </w:rPr>
              <w:t>今年一季度，施工业务在1</w:t>
            </w:r>
            <w:r w:rsidR="00D7139F">
              <w:rPr>
                <w:rFonts w:ascii="宋体" w:hAnsi="宋体" w:hint="eastAsia"/>
                <w:bCs/>
                <w:iCs/>
                <w:sz w:val="24"/>
                <w:szCs w:val="24"/>
              </w:rPr>
              <w:t>月取得了开门红。春节假期后</w:t>
            </w:r>
            <w:r w:rsidR="008D1A4D">
              <w:rPr>
                <w:rFonts w:ascii="宋体" w:hAnsi="宋体" w:hint="eastAsia"/>
                <w:bCs/>
                <w:iCs/>
                <w:sz w:val="24"/>
                <w:szCs w:val="24"/>
              </w:rPr>
              <w:t>由于疫情的原因，线下的销售推广受到一定影响，所以2月和3月的数据稍有放缓。但是目前随着全国复工复产逐步放开，我们的销售已经有一些开始出差，这个月的情况已经有所恢复了。谢谢。</w:t>
            </w:r>
          </w:p>
          <w:p w14:paraId="2F27B8F9" w14:textId="77777777" w:rsidR="00FA31B2" w:rsidRDefault="00FA31B2" w:rsidP="000E4DE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21EFFF27" w14:textId="1A51186E" w:rsidR="000A5837" w:rsidRPr="005C7656" w:rsidRDefault="000A5837" w:rsidP="000E4DE3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282DBF"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proofErr w:type="spellEnd"/>
            <w:r w:rsidR="000E221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5A665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想请教一个数字造价业务细节问题。我们根据去年二到四季度签署</w:t>
            </w:r>
            <w:proofErr w:type="gramStart"/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云合同</w:t>
            </w:r>
            <w:proofErr w:type="gramEnd"/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数据1</w:t>
            </w:r>
            <w:r w:rsidR="008D1A4D">
              <w:rPr>
                <w:rFonts w:ascii="宋体" w:hAnsi="宋体"/>
                <w:b/>
                <w:bCs/>
                <w:iCs/>
                <w:sz w:val="24"/>
                <w:szCs w:val="24"/>
              </w:rPr>
              <w:t>2.</w:t>
            </w:r>
            <w:r w:rsidR="00F336B6">
              <w:rPr>
                <w:rFonts w:ascii="宋体" w:hAnsi="宋体"/>
                <w:b/>
                <w:bCs/>
                <w:iCs/>
                <w:sz w:val="24"/>
                <w:szCs w:val="24"/>
              </w:rPr>
              <w:t>69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亿元，用按月确认方式粗略拟合出来今年一季度应当确认为</w:t>
            </w:r>
            <w:proofErr w:type="gramStart"/>
            <w:r w:rsidR="00D7139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云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收入</w:t>
            </w:r>
            <w:proofErr w:type="gramEnd"/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的部分是3</w:t>
            </w:r>
            <w:r w:rsidR="008D1A4D">
              <w:rPr>
                <w:rFonts w:ascii="宋体" w:hAnsi="宋体"/>
                <w:b/>
                <w:bCs/>
                <w:iCs/>
                <w:sz w:val="24"/>
                <w:szCs w:val="24"/>
              </w:rPr>
              <w:t>.17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亿，这个数字大于</w:t>
            </w:r>
            <w:r w:rsidR="00FB5D8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我们根据</w:t>
            </w:r>
            <w:proofErr w:type="spellStart"/>
            <w:r w:rsidR="00FB5D8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FB5D87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proofErr w:type="spellEnd"/>
            <w:r w:rsidR="005A665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签署</w:t>
            </w:r>
            <w:proofErr w:type="gramStart"/>
            <w:r w:rsidR="00FB5D8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云合同</w:t>
            </w:r>
            <w:proofErr w:type="gramEnd"/>
            <w:r w:rsidR="00FB5D8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和期末合同负债测算的</w:t>
            </w:r>
            <w:proofErr w:type="gramStart"/>
            <w:r w:rsidR="00FB5D8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云收入</w:t>
            </w:r>
            <w:proofErr w:type="gramEnd"/>
            <w:r w:rsidR="00FB5D8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数据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，想请教</w:t>
            </w:r>
            <w:proofErr w:type="gramStart"/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下其中</w:t>
            </w:r>
            <w:proofErr w:type="gramEnd"/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差异在哪里？</w:t>
            </w:r>
            <w:r w:rsidR="008D1A4D" w:rsidRPr="005C7656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51EEB5F" w14:textId="737A6521" w:rsidR="000A2741" w:rsidRDefault="00884716" w:rsidP="0073446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027268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合同签订的时间与授权开始的时间不是完全匹配的。公司披露的签订合同数额是以签订时间为准，</w:t>
            </w:r>
            <w:r w:rsidR="00395920">
              <w:rPr>
                <w:rFonts w:ascii="宋体" w:hAnsi="宋体" w:hint="eastAsia"/>
                <w:bCs/>
                <w:iCs/>
                <w:sz w:val="24"/>
                <w:szCs w:val="24"/>
              </w:rPr>
              <w:t>而</w:t>
            </w:r>
            <w:proofErr w:type="gramStart"/>
            <w:r w:rsidR="003222CF">
              <w:rPr>
                <w:rFonts w:ascii="宋体" w:hAnsi="宋体" w:hint="eastAsia"/>
                <w:bCs/>
                <w:iCs/>
                <w:sz w:val="24"/>
                <w:szCs w:val="24"/>
              </w:rPr>
              <w:t>云</w:t>
            </w:r>
            <w:r w:rsidR="00395920">
              <w:rPr>
                <w:rFonts w:ascii="宋体" w:hAnsi="宋体" w:hint="eastAsia"/>
                <w:bCs/>
                <w:iCs/>
                <w:sz w:val="24"/>
                <w:szCs w:val="24"/>
              </w:rPr>
              <w:t>收入</w:t>
            </w:r>
            <w:proofErr w:type="gramEnd"/>
            <w:r w:rsidR="00395920">
              <w:rPr>
                <w:rFonts w:ascii="宋体" w:hAnsi="宋体" w:hint="eastAsia"/>
                <w:bCs/>
                <w:iCs/>
                <w:sz w:val="24"/>
                <w:szCs w:val="24"/>
              </w:rPr>
              <w:t>确认</w:t>
            </w:r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是按照授权开始的时间计算的。其中会存在一些无法完全拟合的情况</w:t>
            </w:r>
            <w:r w:rsidR="00E05137" w:rsidRPr="00CA0C39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希望大家更关注数据背后定性的趋势。</w:t>
            </w:r>
            <w:r w:rsidR="005D2B8B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127A8BBE" w14:textId="77777777" w:rsidR="00F61F68" w:rsidRDefault="00F61F68" w:rsidP="00E05137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</w:p>
          <w:p w14:paraId="2F0DBCD5" w14:textId="52343C05" w:rsidR="00E05137" w:rsidRPr="005C7656" w:rsidRDefault="00E05137" w:rsidP="00E05137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5D2B8B"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proofErr w:type="spell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466AD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从过去几个季度公司金融业务现金回流情况看，似乎利用自有资金做贷款业务的规模在收缩，不知道这个理解对不对？</w:t>
            </w:r>
            <w:r w:rsidR="00466ADB" w:rsidRPr="005C7656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0D65DD3" w14:textId="48B2EC64" w:rsidR="005D2B8B" w:rsidRDefault="005D2B8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027268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是的。数字金融业务是基于造价和施工核心业务开展的金融服务，过去几年公司的精力主要在打造</w:t>
            </w:r>
            <w:proofErr w:type="gramStart"/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金融风控模型</w:t>
            </w:r>
            <w:proofErr w:type="gramEnd"/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等核心竞争力上。目前看这个</w:t>
            </w:r>
            <w:proofErr w:type="gramStart"/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金融风控模型</w:t>
            </w:r>
            <w:proofErr w:type="gramEnd"/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已经具备了一定价值，未来可以通过依靠外部资金和合作伙伴独立发展。此外随着金融业务规模的增加，对公司的影响也在逐步增大。我们参考证监会对于</w:t>
            </w:r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上市公司开展类金融业务的一些指导性意见，承诺</w:t>
            </w:r>
            <w:proofErr w:type="gramStart"/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D7139F">
              <w:rPr>
                <w:rFonts w:ascii="宋体" w:hAnsi="宋体" w:hint="eastAsia"/>
                <w:bCs/>
                <w:iCs/>
                <w:sz w:val="24"/>
                <w:szCs w:val="24"/>
              </w:rPr>
              <w:t>定增</w:t>
            </w:r>
            <w:r w:rsidR="00BC37B8">
              <w:rPr>
                <w:rFonts w:ascii="宋体" w:hAnsi="宋体" w:hint="eastAsia"/>
                <w:bCs/>
                <w:iCs/>
                <w:sz w:val="24"/>
                <w:szCs w:val="24"/>
              </w:rPr>
              <w:t>募集</w:t>
            </w:r>
            <w:proofErr w:type="gramEnd"/>
            <w:r w:rsidR="00BC37B8">
              <w:rPr>
                <w:rFonts w:ascii="宋体" w:hAnsi="宋体" w:hint="eastAsia"/>
                <w:bCs/>
                <w:iCs/>
                <w:sz w:val="24"/>
                <w:szCs w:val="24"/>
              </w:rPr>
              <w:t>资金到位3</w:t>
            </w:r>
            <w:r w:rsidR="00BC37B8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BC37B8">
              <w:rPr>
                <w:rFonts w:ascii="宋体" w:hAnsi="宋体" w:hint="eastAsia"/>
                <w:bCs/>
                <w:iCs/>
                <w:sz w:val="24"/>
                <w:szCs w:val="24"/>
              </w:rPr>
              <w:t>个月内，</w:t>
            </w:r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不</w:t>
            </w:r>
            <w:r w:rsidR="00BC37B8">
              <w:rPr>
                <w:rFonts w:ascii="宋体" w:hAnsi="宋体" w:hint="eastAsia"/>
                <w:bCs/>
                <w:iCs/>
                <w:sz w:val="24"/>
                <w:szCs w:val="24"/>
              </w:rPr>
              <w:t>再新</w:t>
            </w:r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增</w:t>
            </w:r>
            <w:r w:rsidR="00BC37B8">
              <w:rPr>
                <w:rFonts w:ascii="宋体" w:hAnsi="宋体" w:hint="eastAsia"/>
                <w:bCs/>
                <w:iCs/>
                <w:sz w:val="24"/>
                <w:szCs w:val="24"/>
              </w:rPr>
              <w:t>类</w:t>
            </w:r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金融业务资金</w:t>
            </w:r>
            <w:r w:rsidR="00BC37B8">
              <w:rPr>
                <w:rFonts w:ascii="宋体" w:hAnsi="宋体" w:hint="eastAsia"/>
                <w:bCs/>
                <w:iCs/>
                <w:sz w:val="24"/>
                <w:szCs w:val="24"/>
              </w:rPr>
              <w:t>投入</w:t>
            </w:r>
            <w:r w:rsidR="00466ADB">
              <w:rPr>
                <w:rFonts w:ascii="宋体" w:hAnsi="宋体" w:hint="eastAsia"/>
                <w:bCs/>
                <w:iCs/>
                <w:sz w:val="24"/>
                <w:szCs w:val="24"/>
              </w:rPr>
              <w:t>，因此后续对金融业务在上市公司体内的规模也会有所控制。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3BBBB982" w14:textId="2BC88666" w:rsidR="005D2B8B" w:rsidRDefault="005D2B8B" w:rsidP="005D2B8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78A94DF2" w14:textId="31DA76F5" w:rsidR="005D2B8B" w:rsidRPr="005C7656" w:rsidRDefault="005D2B8B" w:rsidP="005D2B8B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027268">
              <w:rPr>
                <w:rFonts w:ascii="宋体" w:hAnsi="宋体"/>
                <w:b/>
                <w:bCs/>
                <w:iCs/>
                <w:sz w:val="24"/>
                <w:szCs w:val="24"/>
              </w:rPr>
              <w:t>5</w:t>
            </w:r>
            <w:proofErr w:type="spell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B558A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市场上有预期政府会加速基建投入，请问公司从业务拓展角度是否能感受到这类投入？如果加大对工程项目投入，施工企业在复产过程中对我们的施工产品有哪些需求？</w:t>
            </w:r>
            <w:r w:rsidR="00B558AD" w:rsidRPr="005C7656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26C020C" w14:textId="7B3E0A47" w:rsidR="00412718" w:rsidRDefault="005D2B8B" w:rsidP="00B558A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027268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4955C2"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国家对基建投资拉动经济以及新基建（产业互联网）的政策支持对广</w:t>
            </w:r>
            <w:proofErr w:type="gramStart"/>
            <w:r w:rsidR="004955C2"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联达来说是</w:t>
            </w:r>
            <w:proofErr w:type="gramEnd"/>
            <w:r w:rsidR="004955C2"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双加持的利好</w:t>
            </w:r>
            <w:r w:rsid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412718">
              <w:rPr>
                <w:rFonts w:ascii="宋体" w:hAnsi="宋体" w:hint="eastAsia"/>
                <w:bCs/>
                <w:iCs/>
                <w:sz w:val="24"/>
                <w:szCs w:val="24"/>
              </w:rPr>
              <w:t>从公司总裁最近走访客户的情况看，我们能感受到施工企业对于复工复产的热情是非常高的，大量项目存在着在疫情影响下保质保量完工的需求。今年的情况下，本来在建项目就不少，因为疫情原因耽误了开工时间，现在是一个</w:t>
            </w:r>
            <w:r w:rsid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加速</w:t>
            </w:r>
            <w:r w:rsidR="00412718">
              <w:rPr>
                <w:rFonts w:ascii="宋体" w:hAnsi="宋体" w:hint="eastAsia"/>
                <w:bCs/>
                <w:iCs/>
                <w:sz w:val="24"/>
                <w:szCs w:val="24"/>
              </w:rPr>
              <w:t>复产</w:t>
            </w:r>
            <w:r w:rsid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、追赶工期</w:t>
            </w:r>
            <w:r w:rsidR="00412718">
              <w:rPr>
                <w:rFonts w:ascii="宋体" w:hAnsi="宋体" w:hint="eastAsia"/>
                <w:bCs/>
                <w:iCs/>
                <w:sz w:val="24"/>
                <w:szCs w:val="24"/>
              </w:rPr>
              <w:t>的过程。</w:t>
            </w:r>
            <w:r w:rsidR="004955C2"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伴随国家疫情防控和发展经济的双轨制任务，工程项目成本增加、质量控制、健康管理、安全管理、物料供应等都是建筑业面临的严峻挑战，目前这一课题的难点集中体现在工人管理难度大，施工进度难保障，信息协同不通畅，传统防控手段有局限上。而这些，恰是数字化能够解决的问题。</w:t>
            </w:r>
          </w:p>
          <w:p w14:paraId="3EB88421" w14:textId="3A611D03" w:rsidR="00B558AD" w:rsidRDefault="00D7139F" w:rsidP="00B558A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施工企业对于</w:t>
            </w:r>
            <w:r w:rsidR="00412718">
              <w:rPr>
                <w:rFonts w:ascii="宋体" w:hAnsi="宋体" w:hint="eastAsia"/>
                <w:bCs/>
                <w:iCs/>
                <w:sz w:val="24"/>
                <w:szCs w:val="24"/>
              </w:rPr>
              <w:t>平台类也即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项目级产品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需求最多，</w:t>
            </w:r>
            <w:r w:rsid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施工领域数字化最大的空间还是在工地现场、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在项目本身</w:t>
            </w:r>
            <w:r w:rsid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。我们的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数字化</w:t>
            </w:r>
            <w:r w:rsid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AC6893" w:rsidRP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针对具体的</w:t>
            </w:r>
            <w:r w:rsid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工程</w:t>
            </w:r>
            <w:r w:rsidR="00AC6893" w:rsidRP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项目提供生产线、商务线和技术线不同</w:t>
            </w:r>
            <w:r w:rsid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管理</w:t>
            </w:r>
            <w:r w:rsidR="00AC6893" w:rsidRP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类别的功能模块</w:t>
            </w:r>
            <w:r w:rsid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，能够帮助客户降本增效、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加强防控、</w:t>
            </w:r>
            <w:r w:rsid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提升项目整体管理水平。过去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由于技术的限制，很多</w:t>
            </w:r>
            <w:r w:rsid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需要实时互联的功能都实现不了。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最近几年</w:t>
            </w:r>
            <w:r w:rsidR="00B03D67">
              <w:rPr>
                <w:rFonts w:ascii="宋体" w:hAnsi="宋体" w:hint="eastAsia"/>
                <w:bCs/>
                <w:iCs/>
                <w:sz w:val="24"/>
                <w:szCs w:val="24"/>
              </w:rPr>
              <w:t>随着</w:t>
            </w:r>
            <w:r w:rsidR="00AC6893">
              <w:rPr>
                <w:rFonts w:ascii="宋体" w:hAnsi="宋体" w:hint="eastAsia"/>
                <w:bCs/>
                <w:iCs/>
                <w:sz w:val="24"/>
                <w:szCs w:val="24"/>
              </w:rPr>
              <w:t>技术不断进步、</w:t>
            </w:r>
            <w:r w:rsidR="00B03D67">
              <w:rPr>
                <w:rFonts w:ascii="宋体" w:hAnsi="宋体" w:hint="eastAsia"/>
                <w:bCs/>
                <w:iCs/>
                <w:sz w:val="24"/>
                <w:szCs w:val="24"/>
              </w:rPr>
              <w:t>数字建筑理念逐步成型，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="00B03D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B03D67">
              <w:rPr>
                <w:rFonts w:ascii="宋体" w:hAnsi="宋体" w:hint="eastAsia"/>
                <w:bCs/>
                <w:iCs/>
                <w:sz w:val="24"/>
                <w:szCs w:val="24"/>
              </w:rPr>
              <w:t>也越来越成熟，项目级的产品未来仍将是我们服务于施工企业的主力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47F13F08" w14:textId="74C2C029" w:rsidR="004955C2" w:rsidRPr="00B558AD" w:rsidRDefault="004955C2" w:rsidP="00B558A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疫情后，缺乏核心竞争力的建筑企业生存空间将被进一步压缩，很多民营企业选择了通过数字化转型蜕变并获得重生。</w:t>
            </w:r>
            <w:r w:rsidR="00FF027A">
              <w:rPr>
                <w:rFonts w:ascii="宋体" w:hAnsi="宋体" w:hint="eastAsia"/>
                <w:bCs/>
                <w:iCs/>
                <w:sz w:val="24"/>
                <w:szCs w:val="24"/>
              </w:rPr>
              <w:t>在近期的客户</w:t>
            </w:r>
            <w:r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走访</w:t>
            </w:r>
            <w:r w:rsidR="00FF027A">
              <w:rPr>
                <w:rFonts w:ascii="宋体" w:hAnsi="宋体" w:hint="eastAsia"/>
                <w:bCs/>
                <w:iCs/>
                <w:sz w:val="24"/>
                <w:szCs w:val="24"/>
              </w:rPr>
              <w:t>过程中</w:t>
            </w:r>
            <w:r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，我们明显发现数字化的发展从大型企业开</w:t>
            </w:r>
            <w:r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始渗透到中小企业，而且企业的数字化已经到了最高决策层的桌面，</w:t>
            </w:r>
            <w:r w:rsidR="00FF027A">
              <w:rPr>
                <w:rFonts w:ascii="宋体" w:hAnsi="宋体" w:hint="eastAsia"/>
                <w:bCs/>
                <w:iCs/>
                <w:sz w:val="24"/>
                <w:szCs w:val="24"/>
              </w:rPr>
              <w:t>企业&amp;项目</w:t>
            </w:r>
            <w:r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一体化的方向得到客户的认同</w:t>
            </w:r>
            <w:r w:rsidR="0090116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F027A">
              <w:rPr>
                <w:rFonts w:ascii="宋体" w:hAnsi="宋体" w:hint="eastAsia"/>
                <w:bCs/>
                <w:iCs/>
                <w:sz w:val="24"/>
                <w:szCs w:val="24"/>
              </w:rPr>
              <w:t>客户越来越迫切地希望通过数字化提升效能、改进管理</w:t>
            </w:r>
            <w:r w:rsidRPr="004955C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12203268" w14:textId="1DA4955C" w:rsidR="005D2B8B" w:rsidRDefault="00B03D67" w:rsidP="00B558A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除项目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级产品外，公司也在培育壮大企业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级的产品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B558AD" w:rsidRPr="00B558AD">
              <w:rPr>
                <w:rFonts w:ascii="宋体" w:hAnsi="宋体" w:hint="eastAsia"/>
                <w:bCs/>
                <w:iCs/>
                <w:sz w:val="24"/>
                <w:szCs w:val="24"/>
              </w:rPr>
              <w:t>这次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非公开发行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募投项目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中包括我们的数字项目集成管理平台，主要是</w:t>
            </w:r>
            <w:r w:rsidRPr="00B03D67">
              <w:rPr>
                <w:rFonts w:ascii="宋体" w:hAnsi="宋体" w:hint="eastAsia"/>
                <w:bCs/>
                <w:iCs/>
                <w:sz w:val="24"/>
                <w:szCs w:val="24"/>
              </w:rPr>
              <w:t>整合多项目管理和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企业级管理需求，打通施工企业集团、子公司和项目多个层级。我们未来希望做到</w:t>
            </w:r>
            <w:r w:rsidRPr="00B03D67">
              <w:rPr>
                <w:rFonts w:ascii="宋体" w:hAnsi="宋体" w:hint="eastAsia"/>
                <w:bCs/>
                <w:iCs/>
                <w:sz w:val="24"/>
                <w:szCs w:val="24"/>
              </w:rPr>
              <w:t>企业&amp;项目一体化、设计&amp;施工一体化、业务&amp;财务一体化、建设方&amp;施工方一体化的数字化综合解决方案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，从而</w:t>
            </w:r>
            <w:r w:rsidR="0099604D">
              <w:rPr>
                <w:rFonts w:ascii="宋体" w:hAnsi="宋体" w:hint="eastAsia"/>
                <w:bCs/>
                <w:iCs/>
                <w:sz w:val="24"/>
                <w:szCs w:val="24"/>
              </w:rPr>
              <w:t>更好的服务工程施工行业，也推动公司数字施工业务快速健康成长</w:t>
            </w:r>
            <w:r w:rsidR="00027268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5D2B8B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0E385B0E" w14:textId="37F76D61" w:rsidR="000E4DE3" w:rsidRPr="000E4DE3" w:rsidRDefault="000E4DE3" w:rsidP="0099604D">
            <w:pPr>
              <w:widowControl/>
              <w:spacing w:line="360" w:lineRule="auto"/>
              <w:jc w:val="left"/>
            </w:pPr>
          </w:p>
        </w:tc>
      </w:tr>
      <w:tr w:rsidR="005E236C" w14:paraId="255C08A9" w14:textId="77777777" w:rsidTr="00295523">
        <w:tc>
          <w:tcPr>
            <w:tcW w:w="1908" w:type="dxa"/>
            <w:vAlign w:val="center"/>
          </w:tcPr>
          <w:p w14:paraId="4C66F2EA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76" w:type="dxa"/>
          </w:tcPr>
          <w:p w14:paraId="2481DF30" w14:textId="77777777" w:rsidR="005E236C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14:paraId="1D4A7BC8" w14:textId="77777777" w:rsidTr="00295523">
        <w:tc>
          <w:tcPr>
            <w:tcW w:w="1908" w:type="dxa"/>
            <w:vAlign w:val="center"/>
          </w:tcPr>
          <w:p w14:paraId="56C4F52A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76" w:type="dxa"/>
          </w:tcPr>
          <w:p w14:paraId="5CFE27D2" w14:textId="58BE57C9" w:rsidR="005E236C" w:rsidRDefault="00886026" w:rsidP="0025212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0A2741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01162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01162">
              <w:rPr>
                <w:rFonts w:ascii="宋体" w:hAnsi="宋体"/>
                <w:bCs/>
                <w:iCs/>
                <w:sz w:val="24"/>
                <w:szCs w:val="24"/>
              </w:rPr>
              <w:t>24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135DB6C1" w14:textId="4F1CFD07" w:rsidR="00583C27" w:rsidRDefault="00583C27">
      <w:pPr>
        <w:widowControl/>
        <w:jc w:val="left"/>
        <w:rPr>
          <w:b/>
          <w:sz w:val="24"/>
          <w:szCs w:val="24"/>
        </w:rPr>
      </w:pPr>
    </w:p>
    <w:p w14:paraId="2623DDC5" w14:textId="77777777" w:rsidR="00583C27" w:rsidRDefault="00583C27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FF9B71" w14:textId="77777777" w:rsidR="00583C27" w:rsidRPr="00937770" w:rsidRDefault="00583C27" w:rsidP="00583C27">
      <w:pPr>
        <w:widowControl/>
        <w:jc w:val="left"/>
        <w:rPr>
          <w:b/>
          <w:szCs w:val="21"/>
        </w:rPr>
      </w:pPr>
      <w:r w:rsidRPr="00937770">
        <w:rPr>
          <w:rFonts w:hint="eastAsia"/>
          <w:b/>
          <w:szCs w:val="21"/>
        </w:rPr>
        <w:lastRenderedPageBreak/>
        <w:t>附表：参会人员名单（排名不分先后）</w:t>
      </w:r>
    </w:p>
    <w:tbl>
      <w:tblPr>
        <w:tblStyle w:val="a8"/>
        <w:tblW w:w="836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110"/>
      </w:tblGrid>
      <w:tr w:rsidR="00583C27" w:rsidRPr="00937770" w14:paraId="71E2928D" w14:textId="77777777" w:rsidTr="00FE7FD5">
        <w:trPr>
          <w:trHeight w:val="567"/>
          <w:jc w:val="center"/>
        </w:trPr>
        <w:tc>
          <w:tcPr>
            <w:tcW w:w="3928" w:type="dxa"/>
            <w:noWrap/>
          </w:tcPr>
          <w:p w14:paraId="10FB25D4" w14:textId="77777777" w:rsidR="00583C27" w:rsidRPr="00937770" w:rsidRDefault="00583C27" w:rsidP="00537FDC">
            <w:pPr>
              <w:ind w:firstLineChars="15" w:firstLine="32"/>
              <w:jc w:val="left"/>
              <w:rPr>
                <w:rFonts w:ascii="宋体" w:hAnsi="宋体" w:cstheme="minorBidi"/>
                <w:b/>
                <w:szCs w:val="21"/>
              </w:rPr>
            </w:pPr>
            <w:r w:rsidRPr="00937770">
              <w:rPr>
                <w:rFonts w:ascii="宋体" w:hAnsi="宋体" w:cstheme="minorBidi" w:hint="eastAsia"/>
                <w:b/>
                <w:szCs w:val="21"/>
              </w:rPr>
              <w:t>单位名称</w:t>
            </w:r>
          </w:p>
        </w:tc>
        <w:tc>
          <w:tcPr>
            <w:tcW w:w="4435" w:type="dxa"/>
            <w:noWrap/>
          </w:tcPr>
          <w:p w14:paraId="0DE6FF73" w14:textId="77777777" w:rsidR="00583C27" w:rsidRPr="00937770" w:rsidRDefault="00583C27" w:rsidP="009B1803">
            <w:pPr>
              <w:ind w:firstLineChars="200" w:firstLine="422"/>
              <w:jc w:val="left"/>
              <w:rPr>
                <w:rFonts w:ascii="宋体" w:hAnsi="宋体" w:cstheme="minorBidi"/>
                <w:b/>
                <w:szCs w:val="21"/>
              </w:rPr>
            </w:pPr>
            <w:r w:rsidRPr="00937770">
              <w:rPr>
                <w:rFonts w:ascii="宋体" w:hAnsi="宋体" w:cstheme="minorBidi" w:hint="eastAsia"/>
                <w:b/>
                <w:szCs w:val="21"/>
              </w:rPr>
              <w:t>姓</w:t>
            </w:r>
            <w:r w:rsidRPr="00937770">
              <w:rPr>
                <w:rFonts w:ascii="宋体" w:hAnsi="宋体" w:cstheme="minorBidi"/>
                <w:b/>
                <w:szCs w:val="21"/>
              </w:rPr>
              <w:t xml:space="preserve"> </w:t>
            </w:r>
            <w:r w:rsidRPr="00937770">
              <w:rPr>
                <w:rFonts w:ascii="宋体" w:hAnsi="宋体" w:cstheme="minorBidi" w:hint="eastAsia"/>
                <w:b/>
                <w:szCs w:val="21"/>
              </w:rPr>
              <w:t>名</w:t>
            </w:r>
          </w:p>
        </w:tc>
      </w:tr>
      <w:tr w:rsidR="00583C27" w:rsidRPr="00937770" w14:paraId="38E7050E" w14:textId="77777777" w:rsidTr="00FE7FD5">
        <w:trPr>
          <w:trHeight w:val="567"/>
          <w:jc w:val="center"/>
        </w:trPr>
        <w:tc>
          <w:tcPr>
            <w:tcW w:w="3928" w:type="dxa"/>
            <w:noWrap/>
          </w:tcPr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4202"/>
            </w:tblGrid>
            <w:tr w:rsidR="008448C0" w:rsidRPr="008448C0" w14:paraId="234C06A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1D18C5" w14:textId="72BBE48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BlackRock</w:t>
                  </w:r>
                  <w:proofErr w:type="spellEnd"/>
                </w:p>
              </w:tc>
            </w:tr>
            <w:tr w:rsidR="008448C0" w:rsidRPr="008448C0" w14:paraId="3AD60E0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A6DF6C" w14:textId="2D3B2AD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富达基金</w:t>
                  </w:r>
                </w:p>
              </w:tc>
            </w:tr>
            <w:tr w:rsidR="008448C0" w:rsidRPr="008448C0" w14:paraId="2321CFF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E4C336" w14:textId="51E6860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Aberdeen</w:t>
                  </w:r>
                </w:p>
              </w:tc>
            </w:tr>
            <w:tr w:rsidR="008448C0" w:rsidRPr="008448C0" w14:paraId="4825AEC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33753E" w14:textId="13B11FF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Robeco</w:t>
                  </w:r>
                  <w:proofErr w:type="spellEnd"/>
                  <w:r w:rsidRPr="008448C0">
                    <w:rPr>
                      <w:rFonts w:ascii="宋体" w:hAnsi="宋体" w:cs="Arial" w:hint="eastAsia"/>
                      <w:sz w:val="20"/>
                    </w:rPr>
                    <w:t xml:space="preserve"> 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荷宝基金</w:t>
                  </w:r>
                  <w:proofErr w:type="gramEnd"/>
                </w:p>
              </w:tc>
            </w:tr>
            <w:tr w:rsidR="008448C0" w:rsidRPr="008448C0" w14:paraId="3E842A1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AFE229" w14:textId="0D24745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碧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云资本</w:t>
                  </w:r>
                  <w:proofErr w:type="gramEnd"/>
                </w:p>
              </w:tc>
            </w:tr>
            <w:tr w:rsidR="008448C0" w:rsidRPr="008448C0" w14:paraId="01E2BB1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F5097F6" w14:textId="4A90022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Citi</w:t>
                  </w:r>
                </w:p>
              </w:tc>
            </w:tr>
            <w:tr w:rsidR="008448C0" w:rsidRPr="008448C0" w14:paraId="676631A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314663" w14:textId="11AE5B4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Jefferies Hong Kong Limited</w:t>
                  </w:r>
                </w:p>
              </w:tc>
            </w:tr>
            <w:tr w:rsidR="008448C0" w:rsidRPr="008448C0" w14:paraId="560DFEC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8C0E50" w14:textId="68F0312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Bank of America</w:t>
                  </w:r>
                </w:p>
              </w:tc>
            </w:tr>
            <w:tr w:rsidR="008448C0" w:rsidRPr="008448C0" w14:paraId="65BFF51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F52CAE" w14:textId="619A326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元大投信</w:t>
                  </w:r>
                </w:p>
              </w:tc>
            </w:tr>
            <w:tr w:rsidR="008448C0" w:rsidRPr="008448C0" w14:paraId="648CB97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2B3494" w14:textId="738D859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野村证券</w:t>
                  </w:r>
                </w:p>
              </w:tc>
            </w:tr>
            <w:tr w:rsidR="008448C0" w:rsidRPr="008448C0" w14:paraId="740D3FB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B46181" w14:textId="174A033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碧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云资本</w:t>
                  </w:r>
                  <w:proofErr w:type="gramEnd"/>
                </w:p>
              </w:tc>
            </w:tr>
            <w:tr w:rsidR="008448C0" w:rsidRPr="008448C0" w14:paraId="60B93375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5255FA" w14:textId="0D69177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Barings</w:t>
                  </w:r>
                </w:p>
              </w:tc>
            </w:tr>
            <w:tr w:rsidR="008448C0" w:rsidRPr="008448C0" w14:paraId="31973CF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F7EEF7" w14:textId="13B6E21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鲍尔太平</w:t>
                  </w:r>
                </w:p>
              </w:tc>
            </w:tr>
            <w:tr w:rsidR="008448C0" w:rsidRPr="008448C0" w14:paraId="1B35098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09C0C5" w14:textId="2C8C3D1D" w:rsidR="008448C0" w:rsidRPr="008448C0" w:rsidRDefault="00FF027A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宋体" w:hAnsi="宋体" w:cs="Arial" w:hint="eastAsia"/>
                      <w:sz w:val="20"/>
                    </w:rPr>
                    <w:t>P</w:t>
                  </w:r>
                  <w:r w:rsidR="008448C0" w:rsidRPr="008448C0">
                    <w:rPr>
                      <w:rFonts w:ascii="宋体" w:hAnsi="宋体" w:cs="Arial" w:hint="eastAsia"/>
                      <w:sz w:val="20"/>
                    </w:rPr>
                    <w:t>icea</w:t>
                  </w:r>
                  <w:proofErr w:type="spellEnd"/>
                  <w:r w:rsidR="008448C0" w:rsidRPr="008448C0">
                    <w:rPr>
                      <w:rFonts w:ascii="宋体" w:hAnsi="宋体" w:cs="Arial" w:hint="eastAsia"/>
                      <w:sz w:val="20"/>
                    </w:rPr>
                    <w:t xml:space="preserve"> investment</w:t>
                  </w:r>
                </w:p>
              </w:tc>
            </w:tr>
            <w:tr w:rsidR="008448C0" w:rsidRPr="008448C0" w14:paraId="1901357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BB5037" w14:textId="759A41C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摩根大通</w:t>
                  </w:r>
                </w:p>
              </w:tc>
            </w:tr>
            <w:tr w:rsidR="008448C0" w:rsidRPr="008448C0" w14:paraId="07E022D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6C9D6C" w14:textId="586E3DED" w:rsidR="008448C0" w:rsidRPr="008448C0" w:rsidRDefault="00FF027A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宋体" w:hAnsi="宋体" w:cs="Arial" w:hint="eastAsia"/>
                      <w:sz w:val="20"/>
                    </w:rPr>
                    <w:t>A</w:t>
                  </w:r>
                  <w:r w:rsidR="008448C0" w:rsidRPr="008448C0">
                    <w:rPr>
                      <w:rFonts w:ascii="宋体" w:hAnsi="宋体" w:cs="Arial" w:hint="eastAsia"/>
                      <w:sz w:val="20"/>
                    </w:rPr>
                    <w:t>spex</w:t>
                  </w:r>
                  <w:proofErr w:type="spellEnd"/>
                </w:p>
              </w:tc>
            </w:tr>
            <w:tr w:rsidR="008448C0" w:rsidRPr="008448C0" w14:paraId="4AE46C4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A6179B" w14:textId="1699324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CA</w:t>
                  </w:r>
                </w:p>
              </w:tc>
            </w:tr>
            <w:tr w:rsidR="008448C0" w:rsidRPr="008448C0" w14:paraId="162527D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1B9B64" w14:textId="0E2ADAD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Kenrich</w:t>
                  </w:r>
                  <w:proofErr w:type="spellEnd"/>
                  <w:r w:rsidRPr="008448C0">
                    <w:rPr>
                      <w:rFonts w:ascii="宋体" w:hAnsi="宋体" w:cs="Arial" w:hint="eastAsia"/>
                      <w:sz w:val="20"/>
                    </w:rPr>
                    <w:t xml:space="preserve"> partners</w:t>
                  </w:r>
                </w:p>
              </w:tc>
            </w:tr>
            <w:tr w:rsidR="008448C0" w:rsidRPr="008448C0" w14:paraId="396B5EB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772FA4" w14:textId="1D190B3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Lion Global Investors</w:t>
                  </w:r>
                </w:p>
              </w:tc>
            </w:tr>
            <w:tr w:rsidR="008448C0" w:rsidRPr="008448C0" w14:paraId="581A3D1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1CD4BD" w14:textId="64CF486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Citi</w:t>
                  </w:r>
                </w:p>
              </w:tc>
            </w:tr>
            <w:tr w:rsidR="008448C0" w:rsidRPr="008448C0" w14:paraId="65E89F0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A65A73" w14:textId="7F190C4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CLSA</w:t>
                  </w:r>
                  <w:proofErr w:type="spellEnd"/>
                </w:p>
              </w:tc>
            </w:tr>
            <w:tr w:rsidR="008448C0" w:rsidRPr="008448C0" w14:paraId="40C6C8A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28D02B" w14:textId="294A56A1" w:rsidR="008448C0" w:rsidRPr="008448C0" w:rsidRDefault="00FF027A" w:rsidP="00FF027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Arial" w:hint="eastAsia"/>
                      <w:sz w:val="20"/>
                    </w:rPr>
                    <w:t>BOC</w:t>
                  </w:r>
                  <w:r>
                    <w:rPr>
                      <w:rFonts w:ascii="宋体" w:hAnsi="宋体" w:cs="Arial"/>
                      <w:sz w:val="20"/>
                    </w:rPr>
                    <w:t xml:space="preserve"> </w:t>
                  </w:r>
                  <w:r>
                    <w:rPr>
                      <w:rFonts w:ascii="宋体" w:hAnsi="宋体" w:cs="Arial" w:hint="eastAsia"/>
                      <w:sz w:val="20"/>
                    </w:rPr>
                    <w:t>HK</w:t>
                  </w:r>
                </w:p>
              </w:tc>
            </w:tr>
            <w:tr w:rsidR="008448C0" w:rsidRPr="008448C0" w14:paraId="6DFD27F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0C9000" w14:textId="08E49F3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Jarislowsky</w:t>
                  </w:r>
                  <w:proofErr w:type="spellEnd"/>
                  <w:r w:rsidRPr="008448C0">
                    <w:rPr>
                      <w:rFonts w:ascii="宋体" w:hAnsi="宋体" w:cs="Arial" w:hint="eastAsia"/>
                      <w:sz w:val="20"/>
                    </w:rPr>
                    <w:t xml:space="preserve"> Fraser Ltd</w:t>
                  </w:r>
                </w:p>
              </w:tc>
            </w:tr>
            <w:tr w:rsidR="008448C0" w:rsidRPr="008448C0" w14:paraId="3F06CA7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F31203" w14:textId="45BD706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Fidelity</w:t>
                  </w:r>
                </w:p>
              </w:tc>
            </w:tr>
            <w:tr w:rsidR="008448C0" w:rsidRPr="008448C0" w14:paraId="5ECA59E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930F9B" w14:textId="0F8CF9D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高盛</w:t>
                  </w:r>
                </w:p>
              </w:tc>
            </w:tr>
            <w:tr w:rsidR="008448C0" w:rsidRPr="008448C0" w14:paraId="2DD7F8C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E75C98" w14:textId="2E59038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Alkeon</w:t>
                  </w:r>
                  <w:proofErr w:type="spellEnd"/>
                  <w:r w:rsidRPr="008448C0">
                    <w:rPr>
                      <w:rFonts w:ascii="宋体" w:hAnsi="宋体" w:cs="Arial" w:hint="eastAsia"/>
                      <w:sz w:val="20"/>
                    </w:rPr>
                    <w:t xml:space="preserve"> Capital</w:t>
                  </w:r>
                </w:p>
              </w:tc>
            </w:tr>
            <w:tr w:rsidR="008448C0" w:rsidRPr="008448C0" w14:paraId="22C1C84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6ECD2B" w14:textId="27E8E66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Excel Investment HK limited</w:t>
                  </w:r>
                </w:p>
              </w:tc>
            </w:tr>
            <w:tr w:rsidR="008448C0" w:rsidRPr="008448C0" w14:paraId="081403F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2D4DF1" w14:textId="2CDCA6A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Hanwha AM</w:t>
                  </w:r>
                </w:p>
              </w:tc>
            </w:tr>
            <w:tr w:rsidR="008448C0" w:rsidRPr="008448C0" w14:paraId="225C14D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E83C40" w14:textId="27F26AA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深圳市远望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角投资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管理企业</w:t>
                  </w:r>
                </w:p>
              </w:tc>
            </w:tr>
            <w:tr w:rsidR="008448C0" w:rsidRPr="008448C0" w14:paraId="1ECF76A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98D27A" w14:textId="19F33B0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基石资本</w:t>
                  </w:r>
                </w:p>
              </w:tc>
            </w:tr>
            <w:tr w:rsidR="008448C0" w:rsidRPr="008448C0" w14:paraId="77A3A6C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07A077" w14:textId="232D312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玄元投资</w:t>
                  </w:r>
                  <w:proofErr w:type="gramEnd"/>
                </w:p>
              </w:tc>
            </w:tr>
            <w:tr w:rsidR="008448C0" w:rsidRPr="008448C0" w14:paraId="4DC5E2D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413CC9" w14:textId="17C346F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天弘基金</w:t>
                  </w:r>
                  <w:proofErr w:type="gramEnd"/>
                </w:p>
              </w:tc>
            </w:tr>
            <w:tr w:rsidR="008448C0" w:rsidRPr="008448C0" w14:paraId="629BFDD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9BC9DD" w14:textId="3986222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</w:t>
                  </w:r>
                </w:p>
              </w:tc>
            </w:tr>
            <w:tr w:rsidR="008448C0" w:rsidRPr="008448C0" w14:paraId="35CF0DE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674502" w14:textId="69D8593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深圳金泊投资管理有限公司</w:t>
                  </w:r>
                </w:p>
              </w:tc>
            </w:tr>
            <w:tr w:rsidR="008448C0" w:rsidRPr="008448C0" w14:paraId="5ACE3F8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554F40" w14:textId="2BE3EEF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成泉资本</w:t>
                  </w:r>
                  <w:proofErr w:type="gramEnd"/>
                </w:p>
              </w:tc>
            </w:tr>
            <w:tr w:rsidR="008448C0" w:rsidRPr="008448C0" w14:paraId="5B2841E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6768B2" w14:textId="6253855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中国邮政储蓄银行</w:t>
                  </w:r>
                </w:p>
              </w:tc>
            </w:tr>
            <w:tr w:rsidR="008448C0" w:rsidRPr="008448C0" w14:paraId="6378EF8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759243" w14:textId="392E83D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中英人寿</w:t>
                  </w:r>
                </w:p>
              </w:tc>
            </w:tr>
            <w:tr w:rsidR="008448C0" w:rsidRPr="008448C0" w14:paraId="12E4F70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89EA0E" w14:textId="48849BE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平安证券</w:t>
                  </w:r>
                </w:p>
              </w:tc>
            </w:tr>
            <w:tr w:rsidR="008448C0" w:rsidRPr="008448C0" w14:paraId="21F268E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E57625" w14:textId="225DF41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嘉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实基金</w:t>
                  </w:r>
                  <w:proofErr w:type="gramEnd"/>
                </w:p>
              </w:tc>
            </w:tr>
            <w:tr w:rsidR="008448C0" w:rsidRPr="008448C0" w14:paraId="31860D6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AEF1FB" w14:textId="0969E3E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富达投资</w:t>
                  </w:r>
                </w:p>
              </w:tc>
            </w:tr>
            <w:tr w:rsidR="008448C0" w:rsidRPr="008448C0" w14:paraId="1FE1D7E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BC7BAF" w14:textId="3E59150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招商基金</w:t>
                  </w:r>
                </w:p>
              </w:tc>
            </w:tr>
            <w:tr w:rsidR="008448C0" w:rsidRPr="008448C0" w14:paraId="4AAAEA7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252937" w14:textId="7A89380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lastRenderedPageBreak/>
                    <w:t>太平洋证券</w:t>
                  </w:r>
                </w:p>
              </w:tc>
            </w:tr>
            <w:tr w:rsidR="008448C0" w:rsidRPr="008448C0" w14:paraId="6406C08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F195A6" w14:textId="7D389B5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华信证券</w:t>
                  </w:r>
                </w:p>
              </w:tc>
            </w:tr>
            <w:tr w:rsidR="008448C0" w:rsidRPr="008448C0" w14:paraId="3CF716B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157A05" w14:textId="7FAB8D0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兴业证券</w:t>
                  </w:r>
                </w:p>
              </w:tc>
            </w:tr>
            <w:tr w:rsidR="008448C0" w:rsidRPr="008448C0" w14:paraId="4A3432A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30337D" w14:textId="734D2EB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海基金</w:t>
                  </w:r>
                  <w:proofErr w:type="gramEnd"/>
                </w:p>
              </w:tc>
            </w:tr>
            <w:tr w:rsidR="008448C0" w:rsidRPr="008448C0" w14:paraId="319D682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880E67" w14:textId="7305E3B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Comjest</w:t>
                  </w:r>
                  <w:proofErr w:type="spellEnd"/>
                  <w:r w:rsidRPr="008448C0">
                    <w:rPr>
                      <w:rFonts w:ascii="宋体" w:hAnsi="宋体" w:cs="Arial" w:hint="eastAsia"/>
                      <w:sz w:val="20"/>
                    </w:rPr>
                    <w:t>投资</w:t>
                  </w:r>
                </w:p>
              </w:tc>
            </w:tr>
            <w:tr w:rsidR="008448C0" w:rsidRPr="008448C0" w14:paraId="18B14AB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B24941" w14:textId="43FED1F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泰康资产</w:t>
                  </w:r>
                </w:p>
              </w:tc>
            </w:tr>
            <w:tr w:rsidR="008448C0" w:rsidRPr="008448C0" w14:paraId="4126BE7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8AF004" w14:textId="21C9671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东兴证券</w:t>
                  </w:r>
                </w:p>
              </w:tc>
            </w:tr>
            <w:tr w:rsidR="008448C0" w:rsidRPr="008448C0" w14:paraId="2D86481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66B6FA" w14:textId="4683C07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盛世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景资产</w:t>
                  </w:r>
                  <w:proofErr w:type="gramEnd"/>
                </w:p>
              </w:tc>
            </w:tr>
            <w:tr w:rsidR="008448C0" w:rsidRPr="008448C0" w14:paraId="59842ED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87BDAC" w14:textId="477B14B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同花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顺资产</w:t>
                  </w:r>
                  <w:proofErr w:type="gramEnd"/>
                </w:p>
              </w:tc>
            </w:tr>
            <w:tr w:rsidR="008448C0" w:rsidRPr="008448C0" w14:paraId="0DA962A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07147A" w14:textId="57D6332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华夏未来资本</w:t>
                  </w:r>
                </w:p>
              </w:tc>
            </w:tr>
            <w:tr w:rsidR="008448C0" w:rsidRPr="008448C0" w14:paraId="66EB973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39EAA5" w14:textId="4F7633D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财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通资管</w:t>
                  </w:r>
                  <w:proofErr w:type="gramEnd"/>
                </w:p>
              </w:tc>
            </w:tr>
            <w:tr w:rsidR="008448C0" w:rsidRPr="008448C0" w14:paraId="69D3AAD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1488DE" w14:textId="04B0A26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鹏华基金</w:t>
                  </w:r>
                </w:p>
              </w:tc>
            </w:tr>
            <w:tr w:rsidR="008448C0" w:rsidRPr="008448C0" w14:paraId="4ADD0AF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4D5C5B" w14:textId="0753A36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华泰柏瑞基金</w:t>
                  </w:r>
                </w:p>
              </w:tc>
            </w:tr>
            <w:tr w:rsidR="008448C0" w:rsidRPr="008448C0" w14:paraId="75FF2B7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FB7689" w14:textId="2EAFCF8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衍盛投资</w:t>
                  </w:r>
                  <w:proofErr w:type="gramEnd"/>
                </w:p>
              </w:tc>
            </w:tr>
            <w:tr w:rsidR="008448C0" w:rsidRPr="008448C0" w14:paraId="0E9A65D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32D822" w14:textId="29B846B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天堂硅谷</w:t>
                  </w:r>
                </w:p>
              </w:tc>
            </w:tr>
            <w:tr w:rsidR="008448C0" w:rsidRPr="008448C0" w14:paraId="01131CB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41F2F9" w14:textId="1D7E369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北京鸿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道投资</w:t>
                  </w:r>
                  <w:proofErr w:type="gramEnd"/>
                </w:p>
              </w:tc>
            </w:tr>
            <w:tr w:rsidR="008448C0" w:rsidRPr="008448C0" w14:paraId="234DEC4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406ACC" w14:textId="0E023E9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广发基金</w:t>
                  </w:r>
                </w:p>
              </w:tc>
            </w:tr>
            <w:tr w:rsidR="008448C0" w:rsidRPr="008448C0" w14:paraId="65A87A4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6F2341" w14:textId="0726FB2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中金公司</w:t>
                  </w:r>
                </w:p>
              </w:tc>
            </w:tr>
            <w:tr w:rsidR="008448C0" w:rsidRPr="008448C0" w14:paraId="3459C3F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681E29" w14:textId="7D7CA1C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北京泓澄投资管理有限公司</w:t>
                  </w:r>
                </w:p>
              </w:tc>
            </w:tr>
            <w:tr w:rsidR="008448C0" w:rsidRPr="008448C0" w14:paraId="64592E4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C0AA7B" w14:textId="3158825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东兴基金</w:t>
                  </w:r>
                </w:p>
              </w:tc>
            </w:tr>
            <w:tr w:rsidR="008448C0" w:rsidRPr="008448C0" w14:paraId="4DB00BE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50AAAA" w14:textId="2B8C9B5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基石资本</w:t>
                  </w:r>
                </w:p>
              </w:tc>
            </w:tr>
            <w:tr w:rsidR="008448C0" w:rsidRPr="008448C0" w14:paraId="5DB31B1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C690EF" w14:textId="4C31509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博道基金</w:t>
                  </w:r>
                </w:p>
              </w:tc>
            </w:tr>
            <w:tr w:rsidR="008448C0" w:rsidRPr="008448C0" w14:paraId="6659F90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23C56F" w14:textId="1AEDC33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君茂资本</w:t>
                  </w:r>
                  <w:proofErr w:type="gramEnd"/>
                </w:p>
              </w:tc>
            </w:tr>
            <w:tr w:rsidR="008448C0" w:rsidRPr="008448C0" w14:paraId="7299A04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B298B8" w14:textId="2E65FED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国元证券</w:t>
                  </w:r>
                  <w:proofErr w:type="gramEnd"/>
                </w:p>
              </w:tc>
            </w:tr>
            <w:tr w:rsidR="008448C0" w:rsidRPr="008448C0" w14:paraId="1E62A5C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AA606E1" w14:textId="19EDBE3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生命资产</w:t>
                  </w:r>
                </w:p>
              </w:tc>
            </w:tr>
            <w:tr w:rsidR="008448C0" w:rsidRPr="008448C0" w14:paraId="3D9AF1B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7F8EED" w14:textId="50A639F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泰康资产</w:t>
                  </w:r>
                </w:p>
              </w:tc>
            </w:tr>
            <w:tr w:rsidR="008448C0" w:rsidRPr="008448C0" w14:paraId="5E65DB9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36D3BC" w14:textId="140A7C3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华泰证券</w:t>
                  </w:r>
                </w:p>
              </w:tc>
            </w:tr>
            <w:tr w:rsidR="008448C0" w:rsidRPr="008448C0" w14:paraId="7324A86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A61949" w14:textId="714D233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中泰证券</w:t>
                  </w:r>
                </w:p>
              </w:tc>
            </w:tr>
            <w:tr w:rsidR="008448C0" w:rsidRPr="008448C0" w14:paraId="28B5A65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5E9CE3" w14:textId="374E281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东吴证券</w:t>
                  </w:r>
                </w:p>
              </w:tc>
            </w:tr>
            <w:tr w:rsidR="008448C0" w:rsidRPr="008448C0" w14:paraId="248A6D3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BAB3A3" w14:textId="4C64CC1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湖南轻盐创业投资管理有限公司</w:t>
                  </w:r>
                </w:p>
              </w:tc>
            </w:tr>
            <w:tr w:rsidR="008448C0" w:rsidRPr="008448C0" w14:paraId="56EA3E6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8D0AF5" w14:textId="51F6E1C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南华基金</w:t>
                  </w:r>
                </w:p>
              </w:tc>
            </w:tr>
            <w:tr w:rsidR="008448C0" w:rsidRPr="008448C0" w14:paraId="78C6837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68064C" w14:textId="074165F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深圳市中兴威投资管理有限公司</w:t>
                  </w:r>
                </w:p>
              </w:tc>
            </w:tr>
            <w:tr w:rsidR="008448C0" w:rsidRPr="008448C0" w14:paraId="570A9825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AFA2EF" w14:textId="72F09AA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海通证券</w:t>
                  </w:r>
                </w:p>
              </w:tc>
            </w:tr>
            <w:tr w:rsidR="008448C0" w:rsidRPr="008448C0" w14:paraId="3D64A3C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7B9DE1" w14:textId="136ACDA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源乘投资</w:t>
                  </w:r>
                  <w:proofErr w:type="gramEnd"/>
                </w:p>
              </w:tc>
            </w:tr>
            <w:tr w:rsidR="008448C0" w:rsidRPr="008448C0" w14:paraId="04320FA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EC8187" w14:textId="0360E57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永安国富</w:t>
                  </w:r>
                </w:p>
              </w:tc>
            </w:tr>
            <w:tr w:rsidR="008448C0" w:rsidRPr="008448C0" w14:paraId="656F87E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8E696F" w14:textId="3750305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易方达</w:t>
                  </w:r>
                </w:p>
              </w:tc>
            </w:tr>
            <w:tr w:rsidR="008448C0" w:rsidRPr="008448C0" w14:paraId="4A1AB3B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BDE584" w14:textId="1A5A79B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国都证券</w:t>
                  </w:r>
                </w:p>
              </w:tc>
            </w:tr>
            <w:tr w:rsidR="008448C0" w:rsidRPr="008448C0" w14:paraId="4AD35BA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6C9D16" w14:textId="1BFBC5E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银河证券</w:t>
                  </w:r>
                </w:p>
              </w:tc>
            </w:tr>
            <w:tr w:rsidR="008448C0" w:rsidRPr="008448C0" w14:paraId="31A0CD9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6F65CA" w14:textId="24E4351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中金公司</w:t>
                  </w:r>
                </w:p>
              </w:tc>
            </w:tr>
            <w:tr w:rsidR="008448C0" w:rsidRPr="008448C0" w14:paraId="6AB8A47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FC50E9" w14:textId="61D67F9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建信基金</w:t>
                  </w:r>
                </w:p>
              </w:tc>
            </w:tr>
            <w:tr w:rsidR="008448C0" w:rsidRPr="008448C0" w14:paraId="6C07D5C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89DD9E" w14:textId="7CE9867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广州玄元投资管理有限公司</w:t>
                  </w:r>
                </w:p>
              </w:tc>
            </w:tr>
            <w:tr w:rsidR="008448C0" w:rsidRPr="008448C0" w14:paraId="5B91B1A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A13C44" w14:textId="25D86F6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明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世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伙伴基金</w:t>
                  </w:r>
                </w:p>
              </w:tc>
            </w:tr>
            <w:tr w:rsidR="008448C0" w:rsidRPr="008448C0" w14:paraId="401C1CC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5A23CB" w14:textId="7B378D8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友邦保险</w:t>
                  </w:r>
                </w:p>
              </w:tc>
            </w:tr>
            <w:tr w:rsidR="008448C0" w:rsidRPr="008448C0" w14:paraId="717B598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89E0A2" w14:textId="1D3D413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申万宏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源</w:t>
                  </w:r>
                </w:p>
              </w:tc>
            </w:tr>
            <w:tr w:rsidR="008448C0" w:rsidRPr="008448C0" w14:paraId="4D03F01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257B9D" w14:textId="51FBDEC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lastRenderedPageBreak/>
                    <w:t>新天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域资本</w:t>
                  </w:r>
                  <w:proofErr w:type="gramEnd"/>
                </w:p>
              </w:tc>
            </w:tr>
            <w:tr w:rsidR="008448C0" w:rsidRPr="008448C0" w14:paraId="613E021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1F0CE2" w14:textId="469E658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招商基金</w:t>
                  </w:r>
                </w:p>
              </w:tc>
            </w:tr>
            <w:tr w:rsidR="008448C0" w:rsidRPr="008448C0" w14:paraId="14A3B01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E3B501" w14:textId="45AA328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金信基金</w:t>
                  </w:r>
                </w:p>
              </w:tc>
            </w:tr>
            <w:tr w:rsidR="008448C0" w:rsidRPr="008448C0" w14:paraId="632053A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A8570C" w14:textId="2D61454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再资产</w:t>
                  </w:r>
                  <w:proofErr w:type="gramEnd"/>
                </w:p>
              </w:tc>
            </w:tr>
            <w:tr w:rsidR="008448C0" w:rsidRPr="008448C0" w14:paraId="1601260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353362" w14:textId="07AA8AC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上海明河投资管理有限公司</w:t>
                  </w:r>
                </w:p>
              </w:tc>
            </w:tr>
            <w:tr w:rsidR="008448C0" w:rsidRPr="008448C0" w14:paraId="6E54031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1C6B7A" w14:textId="349AEF0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景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林资产</w:t>
                  </w:r>
                  <w:proofErr w:type="gramEnd"/>
                </w:p>
              </w:tc>
            </w:tr>
            <w:tr w:rsidR="008448C0" w:rsidRPr="008448C0" w14:paraId="58627C3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081035" w14:textId="36D0A74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上海常春藤资产</w:t>
                  </w:r>
                </w:p>
              </w:tc>
            </w:tr>
            <w:tr w:rsidR="008448C0" w:rsidRPr="008448C0" w14:paraId="3D569FC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446EAC" w14:textId="7DAD159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华泰证券</w:t>
                  </w:r>
                </w:p>
              </w:tc>
            </w:tr>
            <w:tr w:rsidR="008448C0" w:rsidRPr="008448C0" w14:paraId="7960F94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3BEF88" w14:textId="74215B4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碧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云资本</w:t>
                  </w:r>
                  <w:proofErr w:type="gramEnd"/>
                </w:p>
              </w:tc>
            </w:tr>
            <w:tr w:rsidR="008448C0" w:rsidRPr="008448C0" w14:paraId="098A6E1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477CC6" w14:textId="3EB7998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国盛证券</w:t>
                  </w:r>
                </w:p>
              </w:tc>
            </w:tr>
            <w:tr w:rsidR="008448C0" w:rsidRPr="008448C0" w14:paraId="314D8D9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AEC1CD" w14:textId="24895E5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第一创业</w:t>
                  </w:r>
                </w:p>
              </w:tc>
            </w:tr>
            <w:tr w:rsidR="008448C0" w:rsidRPr="008448C0" w14:paraId="6B2B1FE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3DDBEF" w14:textId="44F5972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玄卜投资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（上海）有限公司</w:t>
                  </w:r>
                </w:p>
              </w:tc>
            </w:tr>
            <w:tr w:rsidR="008448C0" w:rsidRPr="008448C0" w14:paraId="0D8F0B1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732CEA" w14:textId="1CB3D78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广发证券</w:t>
                  </w:r>
                </w:p>
              </w:tc>
            </w:tr>
            <w:tr w:rsidR="008448C0" w:rsidRPr="008448C0" w14:paraId="7180153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AA25FC" w14:textId="3A6050A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上海毓璜投资管理有限公司</w:t>
                  </w:r>
                </w:p>
              </w:tc>
            </w:tr>
            <w:tr w:rsidR="008448C0" w:rsidRPr="008448C0" w14:paraId="5BE393B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BA51DE" w14:textId="1C01EA4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Capital World Investors</w:t>
                  </w:r>
                </w:p>
              </w:tc>
            </w:tr>
            <w:tr w:rsidR="008448C0" w:rsidRPr="008448C0" w14:paraId="5EFCDAF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A73DDB" w14:textId="1084C18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华鑫资本</w:t>
                  </w:r>
                </w:p>
              </w:tc>
            </w:tr>
            <w:tr w:rsidR="008448C0" w:rsidRPr="008448C0" w14:paraId="7175055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6A1359" w14:textId="5001A39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国泰君安证券</w:t>
                  </w:r>
                </w:p>
              </w:tc>
            </w:tr>
            <w:tr w:rsidR="008448C0" w:rsidRPr="008448C0" w14:paraId="7D3CC87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5AA370" w14:textId="69EEF87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方瀛研究与投资</w:t>
                  </w:r>
                </w:p>
              </w:tc>
            </w:tr>
            <w:tr w:rsidR="008448C0" w:rsidRPr="008448C0" w14:paraId="4F36B3F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E27F34" w14:textId="0FBE775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南京证券</w:t>
                  </w:r>
                </w:p>
              </w:tc>
            </w:tr>
            <w:tr w:rsidR="008448C0" w:rsidRPr="008448C0" w14:paraId="6C343A9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A244C0" w14:textId="18F558D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汇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丰晋信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基金</w:t>
                  </w:r>
                </w:p>
              </w:tc>
            </w:tr>
            <w:tr w:rsidR="008448C0" w:rsidRPr="008448C0" w14:paraId="5D6B8D7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B784BA" w14:textId="175D085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个人投资者</w:t>
                  </w:r>
                </w:p>
              </w:tc>
            </w:tr>
            <w:tr w:rsidR="008448C0" w:rsidRPr="008448C0" w14:paraId="1B9103E5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1FDDEA" w14:textId="6715D73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平安基金</w:t>
                  </w:r>
                </w:p>
              </w:tc>
            </w:tr>
            <w:tr w:rsidR="008448C0" w:rsidRPr="008448C0" w14:paraId="69FBD43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4F3047" w14:textId="4BEDF1C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嘉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实基金</w:t>
                  </w:r>
                  <w:proofErr w:type="gramEnd"/>
                </w:p>
              </w:tc>
            </w:tr>
            <w:tr w:rsidR="008448C0" w:rsidRPr="008448C0" w14:paraId="79B2822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09BD5D" w14:textId="0261643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方赢投资</w:t>
                  </w:r>
                  <w:proofErr w:type="gramEnd"/>
                </w:p>
              </w:tc>
            </w:tr>
            <w:tr w:rsidR="008448C0" w:rsidRPr="008448C0" w14:paraId="71E60BA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373B2D" w14:textId="6D4E74A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江苏银创资本管理有限公司</w:t>
                  </w:r>
                </w:p>
              </w:tc>
            </w:tr>
            <w:tr w:rsidR="008448C0" w:rsidRPr="008448C0" w14:paraId="3C0F732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5B065A" w14:textId="75DE59B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北京塔基资产管理有限公司</w:t>
                  </w:r>
                </w:p>
              </w:tc>
            </w:tr>
            <w:tr w:rsidR="008448C0" w:rsidRPr="008448C0" w14:paraId="1243CAC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C16B72" w14:textId="6E2424E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大和资产</w:t>
                  </w:r>
                </w:p>
              </w:tc>
            </w:tr>
            <w:tr w:rsidR="008448C0" w:rsidRPr="008448C0" w14:paraId="132F73F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C82B3C" w14:textId="7BA9B6D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中国银河证券股份有限公司</w:t>
                  </w:r>
                </w:p>
              </w:tc>
            </w:tr>
            <w:tr w:rsidR="008448C0" w:rsidRPr="008448C0" w14:paraId="216525C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7FA18B" w14:textId="38D95EF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平安基金</w:t>
                  </w:r>
                </w:p>
              </w:tc>
            </w:tr>
            <w:tr w:rsidR="008448C0" w:rsidRPr="008448C0" w14:paraId="6211757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679D7C" w14:textId="061C9DA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华能贵诚信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托有限公司</w:t>
                  </w:r>
                </w:p>
              </w:tc>
            </w:tr>
            <w:tr w:rsidR="008448C0" w:rsidRPr="008448C0" w14:paraId="539E089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D51546" w14:textId="12D9799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深圳丰岭资本管理有限公司</w:t>
                  </w:r>
                </w:p>
              </w:tc>
            </w:tr>
            <w:tr w:rsidR="008448C0" w:rsidRPr="008448C0" w14:paraId="1998983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BCE48B" w14:textId="3C1A993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嘉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实基金</w:t>
                  </w:r>
                  <w:proofErr w:type="gramEnd"/>
                </w:p>
              </w:tc>
            </w:tr>
            <w:tr w:rsidR="008448C0" w:rsidRPr="008448C0" w14:paraId="3B4A085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14493B" w14:textId="637449B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广发基金</w:t>
                  </w:r>
                </w:p>
              </w:tc>
            </w:tr>
            <w:tr w:rsidR="008448C0" w:rsidRPr="008448C0" w14:paraId="7AC948D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2EDC61" w14:textId="7F3BD10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贵州铁路发展基金管理有限公司</w:t>
                  </w:r>
                </w:p>
              </w:tc>
            </w:tr>
            <w:tr w:rsidR="008448C0" w:rsidRPr="008448C0" w14:paraId="005D12B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FCEEAD" w14:textId="34D00A6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恒泰投资</w:t>
                  </w:r>
                </w:p>
              </w:tc>
            </w:tr>
            <w:tr w:rsidR="008448C0" w:rsidRPr="008448C0" w14:paraId="721F804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A44609" w14:textId="2C2C2F9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诺德基金</w:t>
                  </w:r>
                </w:p>
              </w:tc>
            </w:tr>
            <w:tr w:rsidR="008448C0" w:rsidRPr="008448C0" w14:paraId="602DBB0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8987DB" w14:textId="362A9EB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华泰柏瑞基金</w:t>
                  </w:r>
                </w:p>
              </w:tc>
            </w:tr>
            <w:tr w:rsidR="008448C0" w:rsidRPr="008448C0" w14:paraId="6289B62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6D70B5" w14:textId="1C1739F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前海开源基金</w:t>
                  </w:r>
                </w:p>
              </w:tc>
            </w:tr>
            <w:tr w:rsidR="008448C0" w:rsidRPr="008448C0" w14:paraId="34BD6AD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1EE82A" w14:textId="42181CD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农银汇理</w:t>
                  </w:r>
                  <w:proofErr w:type="gramEnd"/>
                </w:p>
              </w:tc>
            </w:tr>
            <w:tr w:rsidR="008448C0" w:rsidRPr="008448C0" w14:paraId="0E8141C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B8EDA2" w14:textId="32162E1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兴业基金</w:t>
                  </w:r>
                </w:p>
              </w:tc>
            </w:tr>
            <w:tr w:rsidR="008448C0" w:rsidRPr="008448C0" w14:paraId="26A6320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C57F02" w14:textId="17F393C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Jefferies</w:t>
                  </w:r>
                </w:p>
              </w:tc>
            </w:tr>
            <w:tr w:rsidR="008448C0" w:rsidRPr="008448C0" w14:paraId="68857B0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DA79F5" w14:textId="76792E8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上海同犇投资管理中心（有限合伙）</w:t>
                  </w:r>
                </w:p>
              </w:tc>
            </w:tr>
            <w:tr w:rsidR="008448C0" w:rsidRPr="008448C0" w14:paraId="07078B3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CE93C3" w14:textId="21FBE1B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台湾复华投信</w:t>
                  </w:r>
                </w:p>
              </w:tc>
            </w:tr>
            <w:tr w:rsidR="008448C0" w:rsidRPr="008448C0" w14:paraId="5AB756E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747B9F" w14:textId="570E108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长江证券</w:t>
                  </w:r>
                </w:p>
              </w:tc>
            </w:tr>
            <w:tr w:rsidR="008448C0" w:rsidRPr="008448C0" w14:paraId="4B28841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8DDB72" w14:textId="519DD57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lastRenderedPageBreak/>
                    <w:t>国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海证券</w:t>
                  </w:r>
                  <w:proofErr w:type="gramEnd"/>
                </w:p>
              </w:tc>
            </w:tr>
            <w:tr w:rsidR="008448C0" w:rsidRPr="008448C0" w14:paraId="4EC8EE6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608B32" w14:textId="2F13848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西部证券</w:t>
                  </w:r>
                </w:p>
              </w:tc>
            </w:tr>
            <w:tr w:rsidR="008448C0" w:rsidRPr="008448C0" w14:paraId="4CD4076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6DEAC4" w14:textId="1ACF4B3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招商局资本</w:t>
                  </w:r>
                </w:p>
              </w:tc>
            </w:tr>
            <w:tr w:rsidR="008448C0" w:rsidRPr="008448C0" w14:paraId="50C008D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2D5FC5" w14:textId="1D863F1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Schonfeld</w:t>
                  </w:r>
                  <w:proofErr w:type="spellEnd"/>
                  <w:r w:rsidRPr="008448C0">
                    <w:rPr>
                      <w:rFonts w:ascii="宋体" w:hAnsi="宋体" w:cs="Arial" w:hint="eastAsia"/>
                      <w:sz w:val="20"/>
                    </w:rPr>
                    <w:t xml:space="preserve"> Strategic Advisors</w:t>
                  </w:r>
                </w:p>
              </w:tc>
            </w:tr>
            <w:tr w:rsidR="008448C0" w:rsidRPr="008448C0" w14:paraId="55564A7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201F1B" w14:textId="422F770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</w:t>
                  </w:r>
                </w:p>
              </w:tc>
            </w:tr>
            <w:tr w:rsidR="008448C0" w:rsidRPr="008448C0" w14:paraId="4A6951A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729FCC" w14:textId="31F706D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润晖</w:t>
                  </w:r>
                  <w:proofErr w:type="gramEnd"/>
                </w:p>
              </w:tc>
            </w:tr>
            <w:tr w:rsidR="008448C0" w:rsidRPr="008448C0" w14:paraId="21BA540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6DD612" w14:textId="6CCD324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东海证券</w:t>
                  </w:r>
                </w:p>
              </w:tc>
            </w:tr>
            <w:tr w:rsidR="008448C0" w:rsidRPr="008448C0" w14:paraId="4EDCEBE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370C3B" w14:textId="170EAA0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</w:t>
                  </w:r>
                </w:p>
              </w:tc>
            </w:tr>
            <w:tr w:rsidR="008448C0" w:rsidRPr="008448C0" w14:paraId="0904957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53E1A8" w14:textId="289DBF7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银河证券</w:t>
                  </w:r>
                </w:p>
              </w:tc>
            </w:tr>
            <w:tr w:rsidR="008448C0" w:rsidRPr="008448C0" w14:paraId="494CEFA5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E7C3BD" w14:textId="46C6E17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信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达资管</w:t>
                  </w:r>
                  <w:proofErr w:type="gramEnd"/>
                </w:p>
              </w:tc>
            </w:tr>
            <w:tr w:rsidR="008448C0" w:rsidRPr="008448C0" w14:paraId="347E2F5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925972" w14:textId="56C3822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交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银基金</w:t>
                  </w:r>
                  <w:proofErr w:type="gramEnd"/>
                </w:p>
              </w:tc>
            </w:tr>
            <w:tr w:rsidR="008448C0" w:rsidRPr="008448C0" w14:paraId="481DB96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EB475D" w14:textId="256493F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交银施罗德</w:t>
                  </w:r>
                </w:p>
              </w:tc>
            </w:tr>
            <w:tr w:rsidR="008448C0" w:rsidRPr="008448C0" w14:paraId="503576D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5EF04C" w14:textId="1E8D525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亚太财产保险有限公司</w:t>
                  </w:r>
                </w:p>
              </w:tc>
            </w:tr>
            <w:tr w:rsidR="008448C0" w:rsidRPr="008448C0" w14:paraId="01C4178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1BF649" w14:textId="2E9D4EE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交银施罗德</w:t>
                  </w:r>
                </w:p>
              </w:tc>
            </w:tr>
            <w:tr w:rsidR="008448C0" w:rsidRPr="008448C0" w14:paraId="076517B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C66031" w14:textId="63E9496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中冀投资</w:t>
                  </w:r>
                </w:p>
              </w:tc>
            </w:tr>
            <w:tr w:rsidR="008448C0" w:rsidRPr="008448C0" w14:paraId="074B7415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4B7EC7" w14:textId="07B147C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华泰保险</w:t>
                  </w:r>
                </w:p>
              </w:tc>
            </w:tr>
            <w:tr w:rsidR="008448C0" w:rsidRPr="008448C0" w14:paraId="47D904B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B110A8" w14:textId="371AD3C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AZ Investment</w:t>
                  </w:r>
                </w:p>
              </w:tc>
            </w:tr>
            <w:tr w:rsidR="008448C0" w:rsidRPr="008448C0" w14:paraId="2170E9E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972B9C" w14:textId="1B3BBEF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</w:t>
                  </w:r>
                </w:p>
              </w:tc>
            </w:tr>
            <w:tr w:rsidR="008448C0" w:rsidRPr="008448C0" w14:paraId="1604618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CACC18" w14:textId="5E1976E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华创证券</w:t>
                  </w:r>
                </w:p>
              </w:tc>
            </w:tr>
            <w:tr w:rsidR="008448C0" w:rsidRPr="008448C0" w14:paraId="410A75D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1E4359" w14:textId="11F4253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博时资本</w:t>
                  </w:r>
                </w:p>
              </w:tc>
            </w:tr>
            <w:tr w:rsidR="008448C0" w:rsidRPr="008448C0" w14:paraId="612E9DA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587288" w14:textId="5E453F0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悟空投资</w:t>
                  </w:r>
                </w:p>
              </w:tc>
            </w:tr>
            <w:tr w:rsidR="008448C0" w:rsidRPr="008448C0" w14:paraId="16AD076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63E09F" w14:textId="2190777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文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渊资本</w:t>
                  </w:r>
                  <w:proofErr w:type="gramEnd"/>
                </w:p>
              </w:tc>
            </w:tr>
            <w:tr w:rsidR="008448C0" w:rsidRPr="008448C0" w14:paraId="4DD097D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01095B" w14:textId="3E42F9D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</w:t>
                  </w:r>
                </w:p>
              </w:tc>
            </w:tr>
            <w:tr w:rsidR="008448C0" w:rsidRPr="008448C0" w14:paraId="0E2F8BC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5ECEC7" w14:textId="2A77E4D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Morgan Stanley</w:t>
                  </w:r>
                </w:p>
              </w:tc>
            </w:tr>
            <w:tr w:rsidR="008448C0" w:rsidRPr="008448C0" w14:paraId="5F0E2F7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12F357" w14:textId="5492818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申万宏源证券</w:t>
                  </w:r>
                  <w:proofErr w:type="gramEnd"/>
                </w:p>
              </w:tc>
            </w:tr>
            <w:tr w:rsidR="008448C0" w:rsidRPr="008448C0" w14:paraId="2EC5C10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3FC06C" w14:textId="138073E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汇丰前海</w:t>
                  </w:r>
                </w:p>
              </w:tc>
            </w:tr>
            <w:tr w:rsidR="008448C0" w:rsidRPr="008448C0" w14:paraId="6151317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8C1D69" w14:textId="41EA7C6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招商证券</w:t>
                  </w:r>
                </w:p>
              </w:tc>
            </w:tr>
            <w:tr w:rsidR="008448C0" w:rsidRPr="008448C0" w14:paraId="125FD77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E47B6E" w14:textId="5BB2F99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华西证券</w:t>
                  </w:r>
                </w:p>
              </w:tc>
            </w:tr>
            <w:tr w:rsidR="008448C0" w:rsidRPr="008448C0" w14:paraId="204E81F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D9EC65" w14:textId="7C1F14D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腾讯投资</w:t>
                  </w:r>
                  <w:proofErr w:type="gramEnd"/>
                </w:p>
              </w:tc>
            </w:tr>
            <w:tr w:rsidR="008448C0" w:rsidRPr="008448C0" w14:paraId="0F1ACE4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DD693A" w14:textId="4F6E576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国泰君安证券</w:t>
                  </w:r>
                </w:p>
              </w:tc>
            </w:tr>
            <w:tr w:rsidR="008448C0" w:rsidRPr="008448C0" w14:paraId="26E4358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677AF1" w14:textId="571C4E0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</w:t>
                  </w:r>
                </w:p>
              </w:tc>
            </w:tr>
            <w:tr w:rsidR="008448C0" w:rsidRPr="008448C0" w14:paraId="77F9635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E69546" w14:textId="73EB530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中金公司</w:t>
                  </w:r>
                </w:p>
              </w:tc>
            </w:tr>
            <w:tr w:rsidR="008448C0" w:rsidRPr="008448C0" w14:paraId="1C3C84A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65C4D2" w14:textId="25DD8C5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民生银行</w:t>
                  </w:r>
                </w:p>
              </w:tc>
            </w:tr>
            <w:tr w:rsidR="008448C0" w:rsidRPr="008448C0" w14:paraId="4A7EF3F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B8F43F" w14:textId="3F5C9F4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中信证券股份有限公司</w:t>
                  </w:r>
                </w:p>
              </w:tc>
            </w:tr>
            <w:tr w:rsidR="008448C0" w:rsidRPr="008448C0" w14:paraId="6FC4434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625E32" w14:textId="5F56FB7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北京澹易资产管理有限公司</w:t>
                  </w:r>
                </w:p>
              </w:tc>
            </w:tr>
            <w:tr w:rsidR="008448C0" w:rsidRPr="008448C0" w14:paraId="783CEE8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55236D" w14:textId="26FA2FE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中润投资</w:t>
                  </w:r>
                  <w:proofErr w:type="gramEnd"/>
                </w:p>
              </w:tc>
            </w:tr>
            <w:tr w:rsidR="008448C0" w:rsidRPr="008448C0" w14:paraId="570AD72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979A64" w14:textId="670C1CF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幸福人寿</w:t>
                  </w:r>
                </w:p>
              </w:tc>
            </w:tr>
            <w:tr w:rsidR="008448C0" w:rsidRPr="008448C0" w14:paraId="792B2FC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ECD16D" w14:textId="56C0E39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富达投资</w:t>
                  </w:r>
                </w:p>
              </w:tc>
            </w:tr>
            <w:tr w:rsidR="008448C0" w:rsidRPr="008448C0" w14:paraId="5733489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D464FF" w14:textId="40E8BF5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望正资本</w:t>
                  </w:r>
                  <w:proofErr w:type="gramEnd"/>
                </w:p>
              </w:tc>
            </w:tr>
            <w:tr w:rsidR="008448C0" w:rsidRPr="008448C0" w14:paraId="5910A35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751E19" w14:textId="3C02885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汇丰前海证券</w:t>
                  </w:r>
                </w:p>
              </w:tc>
            </w:tr>
            <w:tr w:rsidR="008448C0" w:rsidRPr="008448C0" w14:paraId="193D770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56F68D" w14:textId="4835298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同泰基金</w:t>
                  </w:r>
                </w:p>
              </w:tc>
            </w:tr>
            <w:tr w:rsidR="008448C0" w:rsidRPr="008448C0" w14:paraId="02B89E9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0C58D4" w14:textId="3A8600A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北京和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聚投资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管理有限公司</w:t>
                  </w:r>
                </w:p>
              </w:tc>
            </w:tr>
            <w:tr w:rsidR="008448C0" w:rsidRPr="008448C0" w14:paraId="72DC489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A833E8" w14:textId="41D492E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银华基金</w:t>
                  </w:r>
                </w:p>
              </w:tc>
            </w:tr>
            <w:tr w:rsidR="008448C0" w:rsidRPr="008448C0" w14:paraId="1CC593B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D8A1D8" w14:textId="1314D8F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河南城发环境股份有限公司</w:t>
                  </w:r>
                </w:p>
              </w:tc>
            </w:tr>
            <w:tr w:rsidR="008448C0" w:rsidRPr="008448C0" w14:paraId="39A2EBE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C1A34F" w14:textId="21D4AA9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lastRenderedPageBreak/>
                    <w:t>富实基金</w:t>
                  </w:r>
                </w:p>
              </w:tc>
            </w:tr>
            <w:tr w:rsidR="008448C0" w:rsidRPr="008448C0" w14:paraId="499737E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40234E" w14:textId="76A220E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银河证券自营</w:t>
                  </w:r>
                </w:p>
              </w:tc>
            </w:tr>
            <w:tr w:rsidR="008448C0" w:rsidRPr="008448C0" w14:paraId="602CA7C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47BD0E" w14:textId="44D6006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国网中核能源资产</w:t>
                  </w:r>
                </w:p>
              </w:tc>
            </w:tr>
            <w:tr w:rsidR="008448C0" w:rsidRPr="008448C0" w14:paraId="4E414DA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2CD056" w14:textId="60DA8D9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东北证券</w:t>
                  </w:r>
                </w:p>
              </w:tc>
            </w:tr>
            <w:tr w:rsidR="008448C0" w:rsidRPr="008448C0" w14:paraId="5AE0E27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4DEF44" w14:textId="3B76C4B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长信基金</w:t>
                  </w:r>
                </w:p>
              </w:tc>
            </w:tr>
            <w:tr w:rsidR="008448C0" w:rsidRPr="008448C0" w14:paraId="23CE6AC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5DA6A3" w14:textId="566507F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长江养老</w:t>
                  </w:r>
                </w:p>
              </w:tc>
            </w:tr>
            <w:tr w:rsidR="008448C0" w:rsidRPr="008448C0" w14:paraId="7F63AEE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E3D4B3" w14:textId="7CEFF2C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白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犀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资产</w:t>
                  </w:r>
                </w:p>
              </w:tc>
            </w:tr>
            <w:tr w:rsidR="008448C0" w:rsidRPr="008448C0" w14:paraId="0D29900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3A49AF" w14:textId="1C42EC1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常春藤资产</w:t>
                  </w:r>
                </w:p>
              </w:tc>
            </w:tr>
            <w:tr w:rsidR="008448C0" w:rsidRPr="008448C0" w14:paraId="6B4B265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86FAAB" w14:textId="4E6899D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永赢基金</w:t>
                  </w:r>
                  <w:proofErr w:type="gramEnd"/>
                </w:p>
              </w:tc>
            </w:tr>
            <w:tr w:rsidR="008448C0" w:rsidRPr="008448C0" w14:paraId="677E29E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0AEEF6" w14:textId="1DE33C6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平安养老</w:t>
                  </w:r>
                </w:p>
              </w:tc>
            </w:tr>
            <w:tr w:rsidR="008448C0" w:rsidRPr="008448C0" w14:paraId="0EB6F94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1AA19D" w14:textId="3192019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睿璞投资</w:t>
                  </w:r>
                  <w:proofErr w:type="gramEnd"/>
                </w:p>
              </w:tc>
            </w:tr>
            <w:tr w:rsidR="008448C0" w:rsidRPr="008448C0" w14:paraId="7805659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86BCCA" w14:textId="49537EC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中金公司</w:t>
                  </w:r>
                </w:p>
              </w:tc>
            </w:tr>
            <w:tr w:rsidR="008448C0" w:rsidRPr="008448C0" w14:paraId="6024CBE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17A515" w14:textId="233292D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长信基金</w:t>
                  </w:r>
                </w:p>
              </w:tc>
            </w:tr>
            <w:tr w:rsidR="008448C0" w:rsidRPr="008448C0" w14:paraId="23AC2F7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AF3C60" w14:textId="6638556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华泰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证券资管</w:t>
                  </w:r>
                  <w:proofErr w:type="gramEnd"/>
                </w:p>
              </w:tc>
            </w:tr>
            <w:tr w:rsidR="008448C0" w:rsidRPr="008448C0" w14:paraId="2213590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A5434B" w14:textId="1A31A16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华夏基金</w:t>
                  </w:r>
                </w:p>
              </w:tc>
            </w:tr>
            <w:tr w:rsidR="008448C0" w:rsidRPr="008448C0" w14:paraId="747BFED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4B5801" w14:textId="7D096A0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上海源品资产管理有限公司</w:t>
                  </w:r>
                </w:p>
              </w:tc>
            </w:tr>
            <w:tr w:rsidR="008448C0" w:rsidRPr="008448C0" w14:paraId="5AAFA20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ED890D" w14:textId="6D3522D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中颖投资</w:t>
                  </w:r>
                  <w:proofErr w:type="gramEnd"/>
                </w:p>
              </w:tc>
            </w:tr>
            <w:tr w:rsidR="008448C0" w:rsidRPr="008448C0" w14:paraId="571826E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E87689" w14:textId="2A86C15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西藏合众易晟投资</w:t>
                  </w:r>
                </w:p>
              </w:tc>
            </w:tr>
            <w:tr w:rsidR="008448C0" w:rsidRPr="008448C0" w14:paraId="79742A7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988005" w14:textId="0EB4E13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沣沛投资</w:t>
                  </w:r>
                  <w:proofErr w:type="gramEnd"/>
                </w:p>
              </w:tc>
            </w:tr>
            <w:tr w:rsidR="008448C0" w:rsidRPr="008448C0" w14:paraId="52E2617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8CF6BB" w14:textId="4C31631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泛海投资集团有限公司</w:t>
                  </w:r>
                </w:p>
              </w:tc>
            </w:tr>
            <w:tr w:rsidR="008448C0" w:rsidRPr="008448C0" w14:paraId="70BBFF2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C0E91E" w14:textId="1DB3F86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三井住友德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思资管</w:t>
                  </w:r>
                  <w:proofErr w:type="gramEnd"/>
                </w:p>
              </w:tc>
            </w:tr>
            <w:tr w:rsidR="008448C0" w:rsidRPr="008448C0" w14:paraId="54002B4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38AADF" w14:textId="1C4C2E2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银华基金</w:t>
                  </w:r>
                </w:p>
              </w:tc>
            </w:tr>
            <w:tr w:rsidR="008448C0" w:rsidRPr="008448C0" w14:paraId="073EC6C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88AC17" w14:textId="319264C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广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发资管</w:t>
                  </w:r>
                  <w:proofErr w:type="gramEnd"/>
                </w:p>
              </w:tc>
            </w:tr>
            <w:tr w:rsidR="008448C0" w:rsidRPr="008448C0" w14:paraId="0800CA3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5C5A4C" w14:textId="583025D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天弘基金</w:t>
                  </w:r>
                  <w:proofErr w:type="gramEnd"/>
                </w:p>
              </w:tc>
            </w:tr>
            <w:tr w:rsidR="008448C0" w:rsidRPr="008448C0" w14:paraId="1E71E18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5A40BA" w14:textId="4A2982C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安信证券</w:t>
                  </w:r>
                </w:p>
              </w:tc>
            </w:tr>
            <w:tr w:rsidR="008448C0" w:rsidRPr="008448C0" w14:paraId="1B0CF23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E50C13" w14:textId="3589D61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深圳市前海粤鸿金融投资有限公司</w:t>
                  </w:r>
                </w:p>
              </w:tc>
            </w:tr>
            <w:tr w:rsidR="008448C0" w:rsidRPr="008448C0" w14:paraId="4DEDCDB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B431F8" w14:textId="03E62D9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嘉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实基金</w:t>
                  </w:r>
                  <w:proofErr w:type="gramEnd"/>
                </w:p>
              </w:tc>
            </w:tr>
            <w:tr w:rsidR="008448C0" w:rsidRPr="008448C0" w14:paraId="204B423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F9980F" w14:textId="30706E9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建信基金</w:t>
                  </w:r>
                </w:p>
              </w:tc>
            </w:tr>
            <w:tr w:rsidR="008448C0" w:rsidRPr="008448C0" w14:paraId="4EE7DDF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388F8E" w14:textId="644EBA0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嘉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实基金</w:t>
                  </w:r>
                  <w:proofErr w:type="gramEnd"/>
                </w:p>
              </w:tc>
            </w:tr>
            <w:tr w:rsidR="008448C0" w:rsidRPr="008448C0" w14:paraId="557D6FF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3AA94B" w14:textId="3B4329A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沣京资本</w:t>
                  </w:r>
                  <w:proofErr w:type="gramEnd"/>
                </w:p>
              </w:tc>
            </w:tr>
            <w:tr w:rsidR="008448C0" w:rsidRPr="008448C0" w14:paraId="53D235D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3C7E9D" w14:textId="1AA1013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银基金</w:t>
                  </w:r>
                  <w:proofErr w:type="gramEnd"/>
                </w:p>
              </w:tc>
            </w:tr>
            <w:tr w:rsidR="008448C0" w:rsidRPr="008448C0" w14:paraId="54AB2CE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69172F" w14:textId="2DB7B0B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东兴证券</w:t>
                  </w:r>
                </w:p>
              </w:tc>
            </w:tr>
            <w:tr w:rsidR="008448C0" w:rsidRPr="008448C0" w14:paraId="16326D6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E5A687" w14:textId="7B03E06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易鑫安资管</w:t>
                  </w:r>
                  <w:proofErr w:type="gramEnd"/>
                </w:p>
              </w:tc>
            </w:tr>
            <w:tr w:rsidR="008448C0" w:rsidRPr="008448C0" w14:paraId="7584F30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9AB7AB" w14:textId="5EC4D3E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共青城鼎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睿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资产管理有限公司</w:t>
                  </w:r>
                </w:p>
              </w:tc>
            </w:tr>
            <w:tr w:rsidR="008448C0" w:rsidRPr="008448C0" w14:paraId="2275BED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6B9668" w14:textId="4001B11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睿峻资产</w:t>
                  </w:r>
                  <w:proofErr w:type="gramEnd"/>
                </w:p>
              </w:tc>
            </w:tr>
            <w:tr w:rsidR="008448C0" w:rsidRPr="008448C0" w14:paraId="0DD965F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280F23" w14:textId="1BF2877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上海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煜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德投资</w:t>
                  </w:r>
                </w:p>
              </w:tc>
            </w:tr>
            <w:tr w:rsidR="008448C0" w:rsidRPr="008448C0" w14:paraId="7889504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28992D" w14:textId="42445D4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申港证券</w:t>
                  </w:r>
                </w:p>
              </w:tc>
            </w:tr>
            <w:tr w:rsidR="008448C0" w:rsidRPr="008448C0" w14:paraId="7F6F0C8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D89F96" w14:textId="53BABC8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Point72</w:t>
                  </w:r>
                  <w:proofErr w:type="spellEnd"/>
                </w:p>
              </w:tc>
            </w:tr>
            <w:tr w:rsidR="008448C0" w:rsidRPr="008448C0" w14:paraId="72170F8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40FC2C" w14:textId="3DDFD4D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光大信托</w:t>
                  </w:r>
                </w:p>
              </w:tc>
            </w:tr>
            <w:tr w:rsidR="008448C0" w:rsidRPr="008448C0" w14:paraId="0B9D3CE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BABACD" w14:textId="4EF6479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交银施罗德基金</w:t>
                  </w:r>
                </w:p>
              </w:tc>
            </w:tr>
            <w:tr w:rsidR="008448C0" w:rsidRPr="008448C0" w14:paraId="69EFABB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35B864" w14:textId="5924C71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诚鼎基金</w:t>
                  </w:r>
                  <w:proofErr w:type="gramEnd"/>
                </w:p>
              </w:tc>
            </w:tr>
            <w:tr w:rsidR="008448C0" w:rsidRPr="008448C0" w14:paraId="089B653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9A9D90" w14:textId="72F5A9E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KIM</w:t>
                  </w:r>
                </w:p>
              </w:tc>
            </w:tr>
            <w:tr w:rsidR="008448C0" w:rsidRPr="008448C0" w14:paraId="143909A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87E3C0" w14:textId="5583A46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重阳投资</w:t>
                  </w:r>
                </w:p>
              </w:tc>
            </w:tr>
            <w:tr w:rsidR="008448C0" w:rsidRPr="008448C0" w14:paraId="2468355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3326E6" w14:textId="3647317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太保资产</w:t>
                  </w:r>
                </w:p>
              </w:tc>
            </w:tr>
            <w:tr w:rsidR="008448C0" w:rsidRPr="008448C0" w14:paraId="66B4F62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D37178" w14:textId="6441ED4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lastRenderedPageBreak/>
                    <w:t>东吴证券</w:t>
                  </w:r>
                </w:p>
              </w:tc>
            </w:tr>
            <w:tr w:rsidR="008448C0" w:rsidRPr="008448C0" w14:paraId="6B2E1245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538BFC" w14:textId="5038ECC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光大证券</w:t>
                  </w:r>
                </w:p>
              </w:tc>
            </w:tr>
            <w:tr w:rsidR="008448C0" w:rsidRPr="008448C0" w14:paraId="7DB9167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7FC518" w14:textId="32E141C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东兴证券</w:t>
                  </w:r>
                </w:p>
              </w:tc>
            </w:tr>
            <w:tr w:rsidR="008448C0" w:rsidRPr="008448C0" w14:paraId="23BA27C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9EB608" w14:textId="06A61A5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中泰证券</w:t>
                  </w:r>
                </w:p>
              </w:tc>
            </w:tr>
            <w:tr w:rsidR="008448C0" w:rsidRPr="008448C0" w14:paraId="390F943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93B83C" w14:textId="2D4D05F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Trivest</w:t>
                  </w:r>
                  <w:proofErr w:type="spellEnd"/>
                </w:p>
              </w:tc>
            </w:tr>
            <w:tr w:rsidR="008448C0" w:rsidRPr="008448C0" w14:paraId="48C266D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B5C139" w14:textId="7EE9F14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敦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和资产管理有限公司</w:t>
                  </w:r>
                </w:p>
              </w:tc>
            </w:tr>
            <w:tr w:rsidR="008448C0" w:rsidRPr="008448C0" w14:paraId="19B95EB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F15792" w14:textId="6FDAEF6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禹合资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产管理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有限公司</w:t>
                  </w:r>
                </w:p>
              </w:tc>
            </w:tr>
            <w:tr w:rsidR="008448C0" w:rsidRPr="008448C0" w14:paraId="2913E6A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739B26" w14:textId="3D1E8FB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信建投证券</w:t>
                  </w:r>
                  <w:proofErr w:type="gramEnd"/>
                </w:p>
              </w:tc>
            </w:tr>
            <w:tr w:rsidR="008448C0" w:rsidRPr="008448C0" w14:paraId="04F717C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83A8FE" w14:textId="587B545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广发基金</w:t>
                  </w:r>
                </w:p>
              </w:tc>
            </w:tr>
            <w:tr w:rsidR="008448C0" w:rsidRPr="008448C0" w14:paraId="6D7ADD6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58F34F" w14:textId="0E5F5BA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</w:t>
                  </w:r>
                </w:p>
              </w:tc>
            </w:tr>
            <w:tr w:rsidR="008448C0" w:rsidRPr="008448C0" w14:paraId="20196E7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8C07F1" w14:textId="7B4D066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民生银行</w:t>
                  </w:r>
                </w:p>
              </w:tc>
            </w:tr>
            <w:tr w:rsidR="008448C0" w:rsidRPr="008448C0" w14:paraId="0691BA7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AAF6A67" w14:textId="54FAFE8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汇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鸿资管</w:t>
                  </w:r>
                  <w:proofErr w:type="gramEnd"/>
                </w:p>
              </w:tc>
            </w:tr>
            <w:tr w:rsidR="008448C0" w:rsidRPr="008448C0" w14:paraId="13FE363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AB919F" w14:textId="3C0420F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富邦证券</w:t>
                  </w:r>
                </w:p>
              </w:tc>
            </w:tr>
            <w:tr w:rsidR="008448C0" w:rsidRPr="008448C0" w14:paraId="12A65AE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719679" w14:textId="05728BD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工银瑞信</w:t>
                  </w:r>
                  <w:proofErr w:type="gramEnd"/>
                </w:p>
              </w:tc>
            </w:tr>
            <w:tr w:rsidR="008448C0" w:rsidRPr="008448C0" w14:paraId="44575F1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FB0E11" w14:textId="166B693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汇添富基金</w:t>
                  </w:r>
                  <w:proofErr w:type="gramEnd"/>
                </w:p>
              </w:tc>
            </w:tr>
            <w:tr w:rsidR="008448C0" w:rsidRPr="008448C0" w14:paraId="69E4363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E7E90B" w14:textId="31B0EA2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文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渊资本</w:t>
                  </w:r>
                  <w:proofErr w:type="gramEnd"/>
                </w:p>
              </w:tc>
            </w:tr>
            <w:tr w:rsidR="008448C0" w:rsidRPr="008448C0" w14:paraId="02A16D8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00D968" w14:textId="6B12CAD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东北证券</w:t>
                  </w:r>
                </w:p>
              </w:tc>
            </w:tr>
            <w:tr w:rsidR="008448C0" w:rsidRPr="008448C0" w14:paraId="75EE88E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F3D2E7" w14:textId="4AFC14D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高毅资产</w:t>
                  </w:r>
                  <w:proofErr w:type="gramEnd"/>
                </w:p>
              </w:tc>
            </w:tr>
            <w:tr w:rsidR="008448C0" w:rsidRPr="008448C0" w14:paraId="1DC3119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065A4D" w14:textId="43B920D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中信建投资管</w:t>
                  </w:r>
                </w:p>
              </w:tc>
            </w:tr>
            <w:tr w:rsidR="008448C0" w:rsidRPr="008448C0" w14:paraId="71E4134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87A57A" w14:textId="302E185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摩根士丹利</w:t>
                  </w:r>
                </w:p>
              </w:tc>
            </w:tr>
            <w:tr w:rsidR="008448C0" w:rsidRPr="008448C0" w14:paraId="1930B0D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C59D4F" w14:textId="7369D1C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安信证券</w:t>
                  </w:r>
                </w:p>
              </w:tc>
            </w:tr>
            <w:tr w:rsidR="008448C0" w:rsidRPr="008448C0" w14:paraId="3E1F20E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FD43CE" w14:textId="3DA25E6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天虫资本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管理有限公司</w:t>
                  </w:r>
                </w:p>
              </w:tc>
            </w:tr>
            <w:tr w:rsidR="008448C0" w:rsidRPr="008448C0" w14:paraId="3123976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3E53D9" w14:textId="190D0A8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建信基金</w:t>
                  </w:r>
                </w:p>
              </w:tc>
            </w:tr>
            <w:tr w:rsidR="008448C0" w:rsidRPr="008448C0" w14:paraId="52EC850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752A82" w14:textId="2458FCB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东方财富证券</w:t>
                  </w:r>
                </w:p>
              </w:tc>
            </w:tr>
            <w:tr w:rsidR="008448C0" w:rsidRPr="008448C0" w14:paraId="5784069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B77804" w14:textId="04E2AF2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高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瓴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资本</w:t>
                  </w:r>
                </w:p>
              </w:tc>
            </w:tr>
            <w:tr w:rsidR="008448C0" w:rsidRPr="008448C0" w14:paraId="4978BAA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FCF610" w14:textId="07661C0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平安证券</w:t>
                  </w:r>
                </w:p>
              </w:tc>
            </w:tr>
            <w:tr w:rsidR="008448C0" w:rsidRPr="008448C0" w14:paraId="28FD736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9D4F71" w14:textId="734DD62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深圳市智诚海威资产管理有限公司</w:t>
                  </w:r>
                </w:p>
              </w:tc>
            </w:tr>
            <w:tr w:rsidR="008448C0" w:rsidRPr="008448C0" w14:paraId="5F59693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41DA1E" w14:textId="0C1CF34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长城财富保险资产管理股份有限公司</w:t>
                  </w:r>
                </w:p>
              </w:tc>
            </w:tr>
            <w:tr w:rsidR="008448C0" w:rsidRPr="008448C0" w14:paraId="75A01F2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276025" w14:textId="4DACC5E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汇添富基金</w:t>
                  </w:r>
                  <w:proofErr w:type="gramEnd"/>
                </w:p>
              </w:tc>
            </w:tr>
            <w:tr w:rsidR="008448C0" w:rsidRPr="008448C0" w14:paraId="5A88902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D78EA8" w14:textId="7830043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拾贝投资</w:t>
                  </w:r>
                </w:p>
              </w:tc>
            </w:tr>
            <w:tr w:rsidR="008448C0" w:rsidRPr="008448C0" w14:paraId="7187098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0E3EAB" w14:textId="651F2DD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海通证券</w:t>
                  </w:r>
                </w:p>
              </w:tc>
            </w:tr>
            <w:tr w:rsidR="008448C0" w:rsidRPr="008448C0" w14:paraId="0D8B152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86417C" w14:textId="782D716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长盛基金</w:t>
                  </w:r>
                </w:p>
              </w:tc>
            </w:tr>
            <w:tr w:rsidR="008448C0" w:rsidRPr="008448C0" w14:paraId="573FC38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B8451A" w14:textId="0265863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中银证券</w:t>
                  </w:r>
                </w:p>
              </w:tc>
            </w:tr>
            <w:tr w:rsidR="008448C0" w:rsidRPr="008448C0" w14:paraId="0C69A9C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3DA82D" w14:textId="0BDBC6F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上海混沌投资</w:t>
                  </w:r>
                </w:p>
              </w:tc>
            </w:tr>
            <w:tr w:rsidR="008448C0" w:rsidRPr="008448C0" w14:paraId="270BB49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A3128E" w14:textId="096D1F1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珠峰财产保险股份有限公司</w:t>
                  </w:r>
                </w:p>
              </w:tc>
            </w:tr>
            <w:tr w:rsidR="008448C0" w:rsidRPr="008448C0" w14:paraId="306F151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1AF67F" w14:textId="3A4F988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</w:t>
                  </w:r>
                </w:p>
              </w:tc>
            </w:tr>
            <w:tr w:rsidR="008448C0" w:rsidRPr="008448C0" w14:paraId="379AC0B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89F578" w14:textId="1A9A7CE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建信基金</w:t>
                  </w:r>
                </w:p>
              </w:tc>
            </w:tr>
            <w:tr w:rsidR="008448C0" w:rsidRPr="008448C0" w14:paraId="0AC3E8BD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DF9780" w14:textId="33B6C6B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招商证券</w:t>
                  </w:r>
                </w:p>
              </w:tc>
            </w:tr>
            <w:tr w:rsidR="008448C0" w:rsidRPr="008448C0" w14:paraId="3D300F5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C448F8" w14:textId="05F3478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汇添富基金</w:t>
                  </w:r>
                  <w:proofErr w:type="gramEnd"/>
                </w:p>
              </w:tc>
            </w:tr>
            <w:tr w:rsidR="008448C0" w:rsidRPr="008448C0" w14:paraId="56557C4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C832E5" w14:textId="610C047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华能贵诚信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托有限公司</w:t>
                  </w:r>
                </w:p>
              </w:tc>
            </w:tr>
            <w:tr w:rsidR="008448C0" w:rsidRPr="008448C0" w14:paraId="6FB6D6B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8E21E3" w14:textId="251373A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瑞信证券</w:t>
                  </w:r>
                </w:p>
              </w:tc>
            </w:tr>
            <w:tr w:rsidR="008448C0" w:rsidRPr="008448C0" w14:paraId="6ABA17D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58B8E5" w14:textId="764909F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民生证券</w:t>
                  </w:r>
                </w:p>
              </w:tc>
            </w:tr>
            <w:tr w:rsidR="008448C0" w:rsidRPr="008448C0" w14:paraId="218CD3C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3237A1" w14:textId="6B100DF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东方证券</w:t>
                  </w:r>
                </w:p>
              </w:tc>
            </w:tr>
            <w:tr w:rsidR="008448C0" w:rsidRPr="008448C0" w14:paraId="7112EF3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A4A321" w14:textId="61F4904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海富通基金</w:t>
                  </w:r>
                </w:p>
              </w:tc>
            </w:tr>
            <w:tr w:rsidR="008448C0" w:rsidRPr="008448C0" w14:paraId="0AF3E9F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6F3291" w14:textId="7E4FBBA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lastRenderedPageBreak/>
                    <w:t>永赢基金</w:t>
                  </w:r>
                  <w:proofErr w:type="gramEnd"/>
                </w:p>
              </w:tc>
            </w:tr>
            <w:tr w:rsidR="008448C0" w:rsidRPr="008448C0" w14:paraId="72E35EF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63D4B1" w14:textId="53DEB090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Acuity</w:t>
                  </w:r>
                </w:p>
              </w:tc>
            </w:tr>
            <w:tr w:rsidR="008448C0" w:rsidRPr="008448C0" w14:paraId="1D2E36C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BF33AD" w14:textId="2128557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长江证券</w:t>
                  </w:r>
                </w:p>
              </w:tc>
            </w:tr>
            <w:tr w:rsidR="008448C0" w:rsidRPr="008448C0" w14:paraId="04AFE98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F79230" w14:textId="23635ED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鸿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盛资产</w:t>
                  </w:r>
                  <w:proofErr w:type="gramEnd"/>
                </w:p>
              </w:tc>
            </w:tr>
            <w:tr w:rsidR="008448C0" w:rsidRPr="008448C0" w14:paraId="36221C7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9E61FD" w14:textId="363A492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云门投资</w:t>
                  </w:r>
                </w:p>
              </w:tc>
            </w:tr>
            <w:tr w:rsidR="008448C0" w:rsidRPr="008448C0" w14:paraId="221CCF0B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AB27A5" w14:textId="751632D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君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诚资本</w:t>
                  </w:r>
                  <w:proofErr w:type="gramEnd"/>
                </w:p>
              </w:tc>
            </w:tr>
            <w:tr w:rsidR="008448C0" w:rsidRPr="008448C0" w14:paraId="1027C22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3F9444" w14:textId="6FA946B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华安基金</w:t>
                  </w:r>
                </w:p>
              </w:tc>
            </w:tr>
            <w:tr w:rsidR="008448C0" w:rsidRPr="008448C0" w14:paraId="25E5170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513181" w14:textId="4C0B720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8448C0">
                    <w:rPr>
                      <w:rFonts w:ascii="宋体" w:hAnsi="宋体" w:cs="Arial" w:hint="eastAsia"/>
                      <w:sz w:val="20"/>
                    </w:rPr>
                    <w:t>IDG</w:t>
                  </w:r>
                  <w:proofErr w:type="spellEnd"/>
                  <w:r w:rsidRPr="008448C0">
                    <w:rPr>
                      <w:rFonts w:ascii="宋体" w:hAnsi="宋体" w:cs="Arial" w:hint="eastAsia"/>
                      <w:sz w:val="20"/>
                    </w:rPr>
                    <w:t>资本</w:t>
                  </w:r>
                </w:p>
              </w:tc>
            </w:tr>
            <w:tr w:rsidR="008448C0" w:rsidRPr="008448C0" w14:paraId="2E230B4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B22ADB" w14:textId="6E22B81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国金证券</w:t>
                  </w:r>
                </w:p>
              </w:tc>
            </w:tr>
            <w:tr w:rsidR="008448C0" w:rsidRPr="008448C0" w14:paraId="555E4A55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752021" w14:textId="44FCDE4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远策投资</w:t>
                  </w:r>
                  <w:proofErr w:type="gramEnd"/>
                </w:p>
              </w:tc>
            </w:tr>
            <w:tr w:rsidR="008448C0" w:rsidRPr="008448C0" w14:paraId="1CCBD53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568F80" w14:textId="33E87CA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嘉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实基金</w:t>
                  </w:r>
                  <w:proofErr w:type="gramEnd"/>
                </w:p>
              </w:tc>
            </w:tr>
            <w:tr w:rsidR="008448C0" w:rsidRPr="008448C0" w14:paraId="017494D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BEEC1A" w14:textId="7902B5E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Manulife</w:t>
                  </w:r>
                </w:p>
              </w:tc>
            </w:tr>
            <w:tr w:rsidR="008448C0" w:rsidRPr="008448C0" w14:paraId="45904AE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7EA517" w14:textId="7808872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中国民生银行</w:t>
                  </w:r>
                </w:p>
              </w:tc>
            </w:tr>
            <w:tr w:rsidR="008448C0" w:rsidRPr="008448C0" w14:paraId="69A0E13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968CB5" w14:textId="7A36AEB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裕晋投资</w:t>
                  </w:r>
                  <w:proofErr w:type="gramEnd"/>
                </w:p>
              </w:tc>
            </w:tr>
            <w:tr w:rsidR="008448C0" w:rsidRPr="008448C0" w14:paraId="1BD7964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EC85D8" w14:textId="1ED9E64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拾贝投资</w:t>
                  </w:r>
                </w:p>
              </w:tc>
            </w:tr>
            <w:tr w:rsidR="008448C0" w:rsidRPr="008448C0" w14:paraId="54F53DF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ACB700" w14:textId="2863B0AC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彤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源投资</w:t>
                  </w:r>
                </w:p>
              </w:tc>
            </w:tr>
            <w:tr w:rsidR="008448C0" w:rsidRPr="008448C0" w14:paraId="479BBC0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57D538" w14:textId="137D748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前海联合基金</w:t>
                  </w:r>
                </w:p>
              </w:tc>
            </w:tr>
            <w:tr w:rsidR="008448C0" w:rsidRPr="008448C0" w14:paraId="7A807BA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894DF5" w14:textId="4EEC21C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招商局资本</w:t>
                  </w:r>
                </w:p>
              </w:tc>
            </w:tr>
            <w:tr w:rsidR="008448C0" w:rsidRPr="008448C0" w14:paraId="10B11236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15AD96" w14:textId="53D9AF9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北京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泓澄投资</w:t>
                  </w:r>
                  <w:proofErr w:type="gramEnd"/>
                </w:p>
              </w:tc>
            </w:tr>
            <w:tr w:rsidR="008448C0" w:rsidRPr="008448C0" w14:paraId="4B422931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14565D" w14:textId="6132A9F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UBS</w:t>
                  </w:r>
                </w:p>
              </w:tc>
            </w:tr>
            <w:tr w:rsidR="008448C0" w:rsidRPr="008448C0" w14:paraId="77E9D86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331CEF" w14:textId="6FB0698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东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证资管</w:t>
                  </w:r>
                  <w:proofErr w:type="gramEnd"/>
                </w:p>
              </w:tc>
            </w:tr>
            <w:tr w:rsidR="008448C0" w:rsidRPr="008448C0" w14:paraId="03131DE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1F2674" w14:textId="5DCE8F8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太平洋资产</w:t>
                  </w:r>
                </w:p>
              </w:tc>
            </w:tr>
            <w:tr w:rsidR="008448C0" w:rsidRPr="008448C0" w14:paraId="3C94B8D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6F5175" w14:textId="5866171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信建投证券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股份有限公司</w:t>
                  </w:r>
                </w:p>
              </w:tc>
            </w:tr>
            <w:tr w:rsidR="008448C0" w:rsidRPr="008448C0" w14:paraId="7755B21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84F271" w14:textId="5F91E69D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申万宏源证券</w:t>
                  </w:r>
                  <w:proofErr w:type="gramEnd"/>
                </w:p>
              </w:tc>
            </w:tr>
            <w:tr w:rsidR="008448C0" w:rsidRPr="008448C0" w14:paraId="7C45C92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9D07ED" w14:textId="7B48F38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鲍尔太平有限公司</w:t>
                  </w:r>
                </w:p>
              </w:tc>
            </w:tr>
            <w:tr w:rsidR="008448C0" w:rsidRPr="008448C0" w14:paraId="5C223FD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4347B2" w14:textId="38B3110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上海石锋资产管理有限公司</w:t>
                  </w:r>
                </w:p>
              </w:tc>
            </w:tr>
            <w:tr w:rsidR="008448C0" w:rsidRPr="008448C0" w14:paraId="2E4829F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F7320F" w14:textId="48A11FF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阳光资产</w:t>
                  </w:r>
                </w:p>
              </w:tc>
            </w:tr>
            <w:tr w:rsidR="008448C0" w:rsidRPr="008448C0" w14:paraId="137D34EF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7EAB45" w14:textId="6854528B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招银理财</w:t>
                  </w:r>
                </w:p>
              </w:tc>
            </w:tr>
            <w:tr w:rsidR="008448C0" w:rsidRPr="008448C0" w14:paraId="3A49A96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647783" w14:textId="05EF9C7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天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隼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投资</w:t>
                  </w:r>
                </w:p>
              </w:tc>
            </w:tr>
            <w:tr w:rsidR="008448C0" w:rsidRPr="008448C0" w14:paraId="539A064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F44223" w14:textId="5451CE9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信资本</w:t>
                  </w:r>
                  <w:proofErr w:type="gramEnd"/>
                </w:p>
              </w:tc>
            </w:tr>
            <w:tr w:rsidR="008448C0" w:rsidRPr="008448C0" w14:paraId="32561E4C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EF3877" w14:textId="616EE5B2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永瑞财富</w:t>
                  </w:r>
                  <w:proofErr w:type="gramEnd"/>
                </w:p>
              </w:tc>
            </w:tr>
            <w:tr w:rsidR="008448C0" w:rsidRPr="008448C0" w14:paraId="084A9E1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D5271F" w14:textId="766EC70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汇添富</w:t>
                  </w:r>
                  <w:proofErr w:type="gramEnd"/>
                </w:p>
              </w:tc>
            </w:tr>
            <w:tr w:rsidR="008448C0" w:rsidRPr="008448C0" w14:paraId="776D1EC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A08DCF" w14:textId="12D5A6C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国寿养老</w:t>
                  </w:r>
                </w:p>
              </w:tc>
            </w:tr>
            <w:tr w:rsidR="008448C0" w:rsidRPr="008448C0" w14:paraId="0B7308E3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42BDAB" w14:textId="296B7D9A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华夏基金</w:t>
                  </w:r>
                </w:p>
              </w:tc>
            </w:tr>
            <w:tr w:rsidR="008448C0" w:rsidRPr="008448C0" w14:paraId="4FDCAC1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28B60B" w14:textId="1BBE52F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泓嘉基金</w:t>
                  </w:r>
                  <w:proofErr w:type="gramEnd"/>
                </w:p>
              </w:tc>
            </w:tr>
            <w:tr w:rsidR="008448C0" w:rsidRPr="008448C0" w14:paraId="33800F2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C213D7" w14:textId="6F819549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中信证券</w:t>
                  </w:r>
                </w:p>
              </w:tc>
            </w:tr>
            <w:tr w:rsidR="008448C0" w:rsidRPr="008448C0" w14:paraId="38121C85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D1074E" w14:textId="5948FD4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加拿大鲍尔 Power Corporation of Canada</w:t>
                  </w:r>
                </w:p>
              </w:tc>
            </w:tr>
            <w:tr w:rsidR="008448C0" w:rsidRPr="008448C0" w14:paraId="1A30EF7E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DCE459" w14:textId="6028FB55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天弘基金</w:t>
                  </w:r>
                  <w:proofErr w:type="gramEnd"/>
                </w:p>
              </w:tc>
            </w:tr>
            <w:tr w:rsidR="008448C0" w:rsidRPr="008448C0" w14:paraId="2B4F259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608159" w14:textId="1F3EDFB8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蓝藤资本</w:t>
                  </w:r>
                  <w:proofErr w:type="gramEnd"/>
                </w:p>
              </w:tc>
            </w:tr>
            <w:tr w:rsidR="008448C0" w:rsidRPr="008448C0" w14:paraId="511E38C7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623880" w14:textId="4A1968A4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西证国际</w:t>
                  </w:r>
                  <w:proofErr w:type="gramEnd"/>
                </w:p>
              </w:tc>
            </w:tr>
            <w:tr w:rsidR="008448C0" w:rsidRPr="008448C0" w14:paraId="167D05EA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74FF91" w14:textId="4BD02A67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鹏扬基金</w:t>
                  </w:r>
                  <w:proofErr w:type="gramEnd"/>
                </w:p>
              </w:tc>
            </w:tr>
            <w:tr w:rsidR="008448C0" w:rsidRPr="008448C0" w14:paraId="4587C3E5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58AA3D" w14:textId="0BF78E8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招商证券</w:t>
                  </w:r>
                </w:p>
              </w:tc>
            </w:tr>
            <w:tr w:rsidR="008448C0" w:rsidRPr="008448C0" w14:paraId="4C77CF30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730AF3" w14:textId="3324AEF6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腾讯科技</w:t>
                  </w:r>
                  <w:proofErr w:type="gramEnd"/>
                </w:p>
              </w:tc>
            </w:tr>
            <w:tr w:rsidR="008448C0" w:rsidRPr="008448C0" w14:paraId="5B13CDE2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544625" w14:textId="2158D0E3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南方基金管理股份有限公司</w:t>
                  </w:r>
                </w:p>
              </w:tc>
            </w:tr>
            <w:tr w:rsidR="008448C0" w:rsidRPr="008448C0" w14:paraId="024BD048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CE4C24" w14:textId="67524CCF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lastRenderedPageBreak/>
                    <w:t>中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融汇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信期货有限公司</w:t>
                  </w:r>
                </w:p>
              </w:tc>
            </w:tr>
            <w:tr w:rsidR="008448C0" w:rsidRPr="008448C0" w14:paraId="654931E9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820D69" w14:textId="5B5991D1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448C0">
                    <w:rPr>
                      <w:rFonts w:ascii="宋体" w:hAnsi="宋体" w:cs="Arial" w:hint="eastAsia"/>
                      <w:sz w:val="20"/>
                    </w:rPr>
                    <w:t>弢</w:t>
                  </w: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盛资产</w:t>
                  </w:r>
                  <w:proofErr w:type="gramEnd"/>
                </w:p>
              </w:tc>
            </w:tr>
            <w:tr w:rsidR="008448C0" w:rsidRPr="008448C0" w14:paraId="36719774" w14:textId="77777777" w:rsidTr="001D4AEF">
              <w:trPr>
                <w:trHeight w:val="2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0CB466" w14:textId="163BD8FE" w:rsidR="008448C0" w:rsidRPr="008448C0" w:rsidRDefault="008448C0" w:rsidP="008448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8448C0">
                    <w:rPr>
                      <w:rFonts w:ascii="宋体" w:hAnsi="宋体" w:cs="Arial" w:hint="eastAsia"/>
                      <w:sz w:val="20"/>
                    </w:rPr>
                    <w:t>敦</w:t>
                  </w:r>
                  <w:proofErr w:type="gramEnd"/>
                  <w:r w:rsidRPr="008448C0">
                    <w:rPr>
                      <w:rFonts w:ascii="宋体" w:hAnsi="宋体" w:cs="Arial" w:hint="eastAsia"/>
                      <w:sz w:val="20"/>
                    </w:rPr>
                    <w:t>和资产管理有限公司</w:t>
                  </w:r>
                </w:p>
              </w:tc>
            </w:tr>
          </w:tbl>
          <w:p w14:paraId="549749CA" w14:textId="77777777" w:rsidR="00583C27" w:rsidRPr="00937770" w:rsidRDefault="00583C27" w:rsidP="00FE7FD5">
            <w:pPr>
              <w:jc w:val="left"/>
              <w:rPr>
                <w:rFonts w:ascii="宋体" w:hAnsi="宋体" w:cstheme="minorBidi"/>
                <w:szCs w:val="21"/>
              </w:rPr>
            </w:pPr>
          </w:p>
        </w:tc>
        <w:tc>
          <w:tcPr>
            <w:tcW w:w="4435" w:type="dxa"/>
            <w:noWrap/>
          </w:tcPr>
          <w:tbl>
            <w:tblPr>
              <w:tblW w:w="4070" w:type="dxa"/>
              <w:jc w:val="right"/>
              <w:tblLook w:val="04A0" w:firstRow="1" w:lastRow="0" w:firstColumn="1" w:lastColumn="0" w:noHBand="0" w:noVBand="1"/>
            </w:tblPr>
            <w:tblGrid>
              <w:gridCol w:w="3894"/>
            </w:tblGrid>
            <w:tr w:rsidR="00583C27" w:rsidRPr="00AD5CF7" w14:paraId="48A5F12C" w14:textId="77777777" w:rsidTr="00FE7FD5">
              <w:trPr>
                <w:trHeight w:val="260"/>
                <w:jc w:val="right"/>
              </w:trPr>
              <w:tc>
                <w:tcPr>
                  <w:tcW w:w="4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3640" w:type="dxa"/>
                    <w:tblLook w:val="04A0" w:firstRow="1" w:lastRow="0" w:firstColumn="1" w:lastColumn="0" w:noHBand="0" w:noVBand="1"/>
                  </w:tblPr>
                  <w:tblGrid>
                    <w:gridCol w:w="3640"/>
                  </w:tblGrid>
                  <w:tr w:rsidR="00583C27" w:rsidRPr="00A41756" w14:paraId="74B61CFA" w14:textId="77777777" w:rsidTr="008448C0">
                    <w:trPr>
                      <w:trHeight w:val="28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1720" w:type="dxa"/>
                          <w:tblLook w:val="04A0" w:firstRow="1" w:lastRow="0" w:firstColumn="1" w:lastColumn="0" w:noHBand="0" w:noVBand="1"/>
                        </w:tblPr>
                        <w:tblGrid>
                          <w:gridCol w:w="1720"/>
                        </w:tblGrid>
                        <w:tr w:rsidR="008448C0" w:rsidRPr="008448C0" w14:paraId="1950D15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5A36B1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lastRenderedPageBreak/>
                                <w:t>Andy He</w:t>
                              </w:r>
                            </w:p>
                          </w:tc>
                        </w:tr>
                        <w:tr w:rsidR="008448C0" w:rsidRPr="008448C0" w14:paraId="19C368B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C7AB01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Bunny Huang</w:t>
                              </w:r>
                            </w:p>
                          </w:tc>
                        </w:tr>
                        <w:tr w:rsidR="008448C0" w:rsidRPr="008448C0" w14:paraId="2251D19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895B51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Bush Chu</w:t>
                              </w:r>
                            </w:p>
                          </w:tc>
                        </w:tr>
                        <w:tr w:rsidR="008448C0" w:rsidRPr="008448C0" w14:paraId="776DF68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7E215E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Chen Zibo</w:t>
                              </w:r>
                            </w:p>
                          </w:tc>
                        </w:tr>
                        <w:tr w:rsidR="008448C0" w:rsidRPr="008448C0" w14:paraId="0CCC34B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98B10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Claire Song</w:t>
                              </w:r>
                            </w:p>
                          </w:tc>
                        </w:tr>
                        <w:tr w:rsidR="008448C0" w:rsidRPr="008448C0" w14:paraId="2529B0D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10FC5F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Daley Li</w:t>
                              </w:r>
                            </w:p>
                          </w:tc>
                        </w:tr>
                        <w:tr w:rsidR="008448C0" w:rsidRPr="008448C0" w14:paraId="0045D45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B72702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Edison Lee</w:t>
                              </w:r>
                            </w:p>
                          </w:tc>
                        </w:tr>
                        <w:tr w:rsidR="008448C0" w:rsidRPr="008448C0" w14:paraId="46E32F9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1F0330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Emerson Chan</w:t>
                              </w:r>
                            </w:p>
                          </w:tc>
                        </w:tr>
                        <w:tr w:rsidR="008448C0" w:rsidRPr="008448C0" w14:paraId="39931CA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4A5D96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Eric Chang</w:t>
                              </w:r>
                            </w:p>
                          </w:tc>
                        </w:tr>
                        <w:tr w:rsidR="008448C0" w:rsidRPr="008448C0" w14:paraId="36F1537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BBE849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Ethan Zhang</w:t>
                              </w:r>
                            </w:p>
                          </w:tc>
                        </w:tr>
                        <w:tr w:rsidR="008448C0" w:rsidRPr="008448C0" w14:paraId="6B13BA5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31D034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Frank Yao</w:t>
                              </w:r>
                            </w:p>
                          </w:tc>
                        </w:tr>
                        <w:tr w:rsidR="008448C0" w:rsidRPr="008448C0" w14:paraId="1827E92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EDFBB7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Fred Wang</w:t>
                              </w:r>
                            </w:p>
                          </w:tc>
                        </w:tr>
                        <w:tr w:rsidR="008448C0" w:rsidRPr="008448C0" w14:paraId="75AE495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E2828B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 xml:space="preserve">Henry </w:t>
                              </w:r>
                              <w:proofErr w:type="spell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luo</w:t>
                              </w:r>
                              <w:proofErr w:type="spellEnd"/>
                            </w:p>
                          </w:tc>
                        </w:tr>
                        <w:tr w:rsidR="008448C0" w:rsidRPr="008448C0" w14:paraId="395CE16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3FB70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spell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jonathan</w:t>
                              </w:r>
                              <w:proofErr w:type="spell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cai</w:t>
                              </w:r>
                              <w:proofErr w:type="spellEnd"/>
                            </w:p>
                          </w:tc>
                        </w:tr>
                        <w:tr w:rsidR="008448C0" w:rsidRPr="008448C0" w14:paraId="255EDF9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B401B2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Kevin Zhang</w:t>
                              </w:r>
                            </w:p>
                          </w:tc>
                        </w:tr>
                        <w:tr w:rsidR="008448C0" w:rsidRPr="008448C0" w14:paraId="5BE2537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3B3983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key</w:t>
                              </w:r>
                            </w:p>
                          </w:tc>
                        </w:tr>
                        <w:tr w:rsidR="008448C0" w:rsidRPr="008448C0" w14:paraId="2689230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4A8B08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Leon</w:t>
                              </w:r>
                            </w:p>
                          </w:tc>
                        </w:tr>
                        <w:tr w:rsidR="008448C0" w:rsidRPr="008448C0" w14:paraId="7934845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610AFC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Li Lei</w:t>
                              </w:r>
                            </w:p>
                          </w:tc>
                        </w:tr>
                        <w:tr w:rsidR="008448C0" w:rsidRPr="008448C0" w14:paraId="5CFD4B7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EC6D59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Marcus Put</w:t>
                              </w:r>
                            </w:p>
                          </w:tc>
                        </w:tr>
                        <w:tr w:rsidR="008448C0" w:rsidRPr="008448C0" w14:paraId="1CC17A6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C45CC7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Mark Li</w:t>
                              </w:r>
                            </w:p>
                          </w:tc>
                        </w:tr>
                        <w:tr w:rsidR="008448C0" w:rsidRPr="008448C0" w14:paraId="6B218B8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5806EA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 xml:space="preserve">Marley </w:t>
                              </w:r>
                              <w:proofErr w:type="spell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Ngan</w:t>
                              </w:r>
                              <w:proofErr w:type="spellEnd"/>
                            </w:p>
                          </w:tc>
                        </w:tr>
                        <w:tr w:rsidR="008448C0" w:rsidRPr="008448C0" w14:paraId="526DE67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0F1AC5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Nick Zhu</w:t>
                              </w:r>
                            </w:p>
                          </w:tc>
                        </w:tr>
                        <w:tr w:rsidR="008448C0" w:rsidRPr="008448C0" w14:paraId="78DF11D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D2F410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spell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Shuang</w:t>
                              </w:r>
                              <w:proofErr w:type="spell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 xml:space="preserve"> Yun</w:t>
                              </w:r>
                            </w:p>
                          </w:tc>
                        </w:tr>
                        <w:tr w:rsidR="008448C0" w:rsidRPr="008448C0" w14:paraId="5487610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0BB826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 xml:space="preserve">Tina </w:t>
                              </w:r>
                              <w:proofErr w:type="spell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Tian</w:t>
                              </w:r>
                              <w:proofErr w:type="spellEnd"/>
                            </w:p>
                          </w:tc>
                        </w:tr>
                        <w:tr w:rsidR="008448C0" w:rsidRPr="008448C0" w14:paraId="48BFB20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8A2CDD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spell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Verena</w:t>
                              </w:r>
                              <w:proofErr w:type="spell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Jeng</w:t>
                              </w:r>
                              <w:proofErr w:type="spellEnd"/>
                            </w:p>
                          </w:tc>
                        </w:tr>
                        <w:tr w:rsidR="008448C0" w:rsidRPr="008448C0" w14:paraId="1DEF39C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1EB41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Wilson Wang</w:t>
                              </w:r>
                            </w:p>
                          </w:tc>
                        </w:tr>
                        <w:tr w:rsidR="008448C0" w:rsidRPr="008448C0" w14:paraId="20D622C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898C3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spell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Xuanyang</w:t>
                              </w:r>
                              <w:proofErr w:type="spell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 xml:space="preserve"> Sheng</w:t>
                              </w:r>
                            </w:p>
                          </w:tc>
                        </w:tr>
                        <w:tr w:rsidR="008448C0" w:rsidRPr="008448C0" w14:paraId="6AC81A7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200263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蔡韬</w:t>
                              </w:r>
                            </w:p>
                          </w:tc>
                        </w:tr>
                        <w:tr w:rsidR="008448C0" w:rsidRPr="008448C0" w14:paraId="644ACC7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9AB864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曾实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A9D17E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4931BC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柴妍</w:t>
                              </w:r>
                            </w:p>
                          </w:tc>
                        </w:tr>
                        <w:tr w:rsidR="008448C0" w:rsidRPr="008448C0" w14:paraId="5394AD5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7ABC44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车育文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4D6A6E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9CA66C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陈国光</w:t>
                              </w:r>
                            </w:p>
                          </w:tc>
                        </w:tr>
                        <w:tr w:rsidR="008448C0" w:rsidRPr="008448C0" w14:paraId="5A97E21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9CDE35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陈涵泊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757687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FC86F0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陈佳琦</w:t>
                              </w:r>
                            </w:p>
                          </w:tc>
                        </w:tr>
                        <w:tr w:rsidR="008448C0" w:rsidRPr="008448C0" w14:paraId="0FBBBDA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F501ED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陈剑博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0C0814F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067753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陈可</w:t>
                              </w:r>
                            </w:p>
                          </w:tc>
                        </w:tr>
                        <w:tr w:rsidR="008448C0" w:rsidRPr="008448C0" w14:paraId="1BFD943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D18659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陈雷</w:t>
                              </w:r>
                            </w:p>
                          </w:tc>
                        </w:tr>
                        <w:tr w:rsidR="008448C0" w:rsidRPr="008448C0" w14:paraId="0A4CE6B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A2AE2D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陈苏</w:t>
                              </w:r>
                            </w:p>
                          </w:tc>
                        </w:tr>
                        <w:tr w:rsidR="008448C0" w:rsidRPr="008448C0" w14:paraId="634584E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33BAC1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陈涛</w:t>
                              </w:r>
                            </w:p>
                          </w:tc>
                        </w:tr>
                        <w:tr w:rsidR="008448C0" w:rsidRPr="008448C0" w14:paraId="50BA345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08ABF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陈童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EE8440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275DE9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陈西中</w:t>
                              </w:r>
                            </w:p>
                          </w:tc>
                        </w:tr>
                        <w:tr w:rsidR="008448C0" w:rsidRPr="008448C0" w14:paraId="2EC87AA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F86BB3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lastRenderedPageBreak/>
                                <w:t>陈小珊</w:t>
                              </w:r>
                            </w:p>
                          </w:tc>
                        </w:tr>
                        <w:tr w:rsidR="008448C0" w:rsidRPr="008448C0" w14:paraId="37C2085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C1549E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陈晓晨</w:t>
                              </w:r>
                            </w:p>
                          </w:tc>
                        </w:tr>
                        <w:tr w:rsidR="008448C0" w:rsidRPr="008448C0" w14:paraId="35EB52C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9C6425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陈笑楠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6970F1C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D27F7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陈星</w:t>
                              </w:r>
                            </w:p>
                          </w:tc>
                        </w:tr>
                        <w:tr w:rsidR="008448C0" w:rsidRPr="008448C0" w14:paraId="3647BEC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CF7B78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陈学亮</w:t>
                              </w:r>
                            </w:p>
                          </w:tc>
                        </w:tr>
                        <w:tr w:rsidR="008448C0" w:rsidRPr="008448C0" w14:paraId="08F8EA7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96DEBB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陈怡</w:t>
                              </w:r>
                            </w:p>
                          </w:tc>
                        </w:tr>
                        <w:tr w:rsidR="008448C0" w:rsidRPr="008448C0" w14:paraId="7D2F6D1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48353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陈雨琪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6D9866B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78852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陈紫光</w:t>
                              </w:r>
                            </w:p>
                          </w:tc>
                        </w:tr>
                        <w:tr w:rsidR="008448C0" w:rsidRPr="008448C0" w14:paraId="10EB8B8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AA9032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程志腾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91AA59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75453A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褚天</w:t>
                              </w:r>
                            </w:p>
                          </w:tc>
                        </w:tr>
                        <w:tr w:rsidR="008448C0" w:rsidRPr="008448C0" w14:paraId="6F2A313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E50070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邓芳程</w:t>
                              </w:r>
                            </w:p>
                          </w:tc>
                        </w:tr>
                        <w:tr w:rsidR="008448C0" w:rsidRPr="008448C0" w14:paraId="3A88DA9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0AFFCF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董威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595FDA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F3594B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杜聪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02E0E55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62FCD3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方芳</w:t>
                              </w:r>
                            </w:p>
                          </w:tc>
                        </w:tr>
                        <w:tr w:rsidR="008448C0" w:rsidRPr="008448C0" w14:paraId="7001E06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8CB081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方炜</w:t>
                              </w:r>
                            </w:p>
                          </w:tc>
                        </w:tr>
                        <w:tr w:rsidR="008448C0" w:rsidRPr="008448C0" w14:paraId="3F561CB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30B9B6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方云龙</w:t>
                              </w:r>
                            </w:p>
                          </w:tc>
                        </w:tr>
                        <w:tr w:rsidR="008448C0" w:rsidRPr="008448C0" w14:paraId="3AFB216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599090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冯骋</w:t>
                              </w:r>
                            </w:p>
                          </w:tc>
                        </w:tr>
                        <w:tr w:rsidR="008448C0" w:rsidRPr="008448C0" w14:paraId="65878EF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F3CAB6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冯达</w:t>
                              </w:r>
                            </w:p>
                          </w:tc>
                        </w:tr>
                        <w:tr w:rsidR="008448C0" w:rsidRPr="008448C0" w14:paraId="207D97C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C8474B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冯浚瑒</w:t>
                              </w:r>
                            </w:p>
                          </w:tc>
                        </w:tr>
                        <w:tr w:rsidR="008448C0" w:rsidRPr="008448C0" w14:paraId="29DC407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D3448D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冯逸华</w:t>
                              </w:r>
                            </w:p>
                          </w:tc>
                        </w:tr>
                        <w:tr w:rsidR="008448C0" w:rsidRPr="008448C0" w14:paraId="661416C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1A3056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高尚</w:t>
                              </w:r>
                            </w:p>
                          </w:tc>
                        </w:tr>
                        <w:tr w:rsidR="008448C0" w:rsidRPr="008448C0" w14:paraId="2162E3B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BA33D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高笑潇</w:t>
                              </w:r>
                            </w:p>
                          </w:tc>
                        </w:tr>
                        <w:tr w:rsidR="008448C0" w:rsidRPr="008448C0" w14:paraId="6825B75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9C5E66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高新宇</w:t>
                              </w:r>
                            </w:p>
                          </w:tc>
                        </w:tr>
                        <w:tr w:rsidR="008448C0" w:rsidRPr="008448C0" w14:paraId="1A9A78A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9F86DD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耿军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军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2377E24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3140E5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龚鑫</w:t>
                              </w:r>
                            </w:p>
                          </w:tc>
                        </w:tr>
                        <w:tr w:rsidR="008448C0" w:rsidRPr="008448C0" w14:paraId="3B0CBBA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2F6A4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桂跃强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C28B23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8890D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郭</w:t>
                              </w:r>
                              <w:proofErr w:type="gram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雅丽</w:t>
                              </w:r>
                            </w:p>
                          </w:tc>
                        </w:tr>
                        <w:tr w:rsidR="008448C0" w:rsidRPr="008448C0" w14:paraId="0A35E41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04AA20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韩甲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94FDD4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7C3D7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郝彪</w:t>
                              </w:r>
                            </w:p>
                          </w:tc>
                        </w:tr>
                        <w:tr w:rsidR="008448C0" w:rsidRPr="008448C0" w14:paraId="4C856BD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7E8796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何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浩</w:t>
                              </w:r>
                              <w:proofErr w:type="gram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泽</w:t>
                              </w:r>
                            </w:p>
                          </w:tc>
                        </w:tr>
                        <w:tr w:rsidR="008448C0" w:rsidRPr="008448C0" w14:paraId="3016ABB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587A6C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衡攀宇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01FF5C7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C6498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洪航云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C35EAD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C8A2EE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洪琳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1B7CC2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B7F67A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胡亚男</w:t>
                              </w:r>
                            </w:p>
                          </w:tc>
                        </w:tr>
                        <w:tr w:rsidR="008448C0" w:rsidRPr="008448C0" w14:paraId="13ADA1D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31EE7C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胡瑶</w:t>
                              </w:r>
                            </w:p>
                          </w:tc>
                        </w:tr>
                        <w:tr w:rsidR="008448C0" w:rsidRPr="008448C0" w14:paraId="4B55128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725AC7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胡云峰</w:t>
                              </w:r>
                            </w:p>
                          </w:tc>
                        </w:tr>
                        <w:tr w:rsidR="008448C0" w:rsidRPr="008448C0" w14:paraId="50EA015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9B5076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黄翱</w:t>
                              </w:r>
                            </w:p>
                          </w:tc>
                        </w:tr>
                        <w:tr w:rsidR="008448C0" w:rsidRPr="008448C0" w14:paraId="77F3F0D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C432BC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黄斌辉</w:t>
                              </w:r>
                            </w:p>
                          </w:tc>
                        </w:tr>
                        <w:tr w:rsidR="008448C0" w:rsidRPr="008448C0" w14:paraId="331B9AD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46C8AF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黄丙延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8C1137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511038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黄斐玉</w:t>
                              </w:r>
                            </w:p>
                          </w:tc>
                        </w:tr>
                        <w:tr w:rsidR="008448C0" w:rsidRPr="008448C0" w14:paraId="3CD902F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21438E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黄淦</w:t>
                              </w:r>
                            </w:p>
                          </w:tc>
                        </w:tr>
                        <w:tr w:rsidR="008448C0" w:rsidRPr="008448C0" w14:paraId="5B1ECDE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C5384E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黄鹏</w:t>
                              </w:r>
                            </w:p>
                          </w:tc>
                        </w:tr>
                        <w:tr w:rsidR="008448C0" w:rsidRPr="008448C0" w14:paraId="52581ED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7CE59C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黄怿炜</w:t>
                              </w:r>
                            </w:p>
                          </w:tc>
                        </w:tr>
                        <w:tr w:rsidR="008448C0" w:rsidRPr="008448C0" w14:paraId="391FBBA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9A3B9E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黄忠煌</w:t>
                              </w:r>
                            </w:p>
                          </w:tc>
                        </w:tr>
                        <w:tr w:rsidR="008448C0" w:rsidRPr="008448C0" w14:paraId="79B8BB6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16F666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lastRenderedPageBreak/>
                                <w:t>季超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51F9D19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EFB83B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贾仁栋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07A4FD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7EA3ED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江磊</w:t>
                              </w:r>
                            </w:p>
                          </w:tc>
                        </w:tr>
                        <w:tr w:rsidR="008448C0" w:rsidRPr="008448C0" w14:paraId="1906738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54F34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姜通晓</w:t>
                              </w:r>
                            </w:p>
                          </w:tc>
                        </w:tr>
                        <w:tr w:rsidR="008448C0" w:rsidRPr="008448C0" w14:paraId="025EF6E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78A5EA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姜宇帆</w:t>
                              </w:r>
                            </w:p>
                          </w:tc>
                        </w:tr>
                        <w:tr w:rsidR="008448C0" w:rsidRPr="008448C0" w14:paraId="63D2943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031DC0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蒋彤</w:t>
                              </w:r>
                            </w:p>
                          </w:tc>
                        </w:tr>
                        <w:tr w:rsidR="008448C0" w:rsidRPr="008448C0" w14:paraId="37F33CD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08C0D9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蒋煜</w:t>
                              </w:r>
                            </w:p>
                          </w:tc>
                        </w:tr>
                        <w:tr w:rsidR="008448C0" w:rsidRPr="008448C0" w14:paraId="166168B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972DBA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金兴</w:t>
                              </w:r>
                            </w:p>
                          </w:tc>
                        </w:tr>
                        <w:tr w:rsidR="008448C0" w:rsidRPr="008448C0" w14:paraId="609E6FE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FA0BA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柯伟</w:t>
                              </w:r>
                            </w:p>
                          </w:tc>
                        </w:tr>
                        <w:tr w:rsidR="008448C0" w:rsidRPr="008448C0" w14:paraId="1FD1174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93776B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赖鹏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C1A3DE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375DFD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兰越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093E59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5C4F91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雷刚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B61C99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4DB47E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雷棠棣</w:t>
                              </w:r>
                            </w:p>
                          </w:tc>
                        </w:tr>
                        <w:tr w:rsidR="008448C0" w:rsidRPr="008448C0" w14:paraId="0F3F57F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7FCF4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类延国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2FB8816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C1F818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冷煊</w:t>
                              </w:r>
                            </w:p>
                          </w:tc>
                        </w:tr>
                        <w:tr w:rsidR="008448C0" w:rsidRPr="008448C0" w14:paraId="2761737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4499EE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李博</w:t>
                              </w:r>
                            </w:p>
                          </w:tc>
                        </w:tr>
                        <w:tr w:rsidR="008448C0" w:rsidRPr="008448C0" w14:paraId="7FD4F15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09644A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李博伦</w:t>
                              </w:r>
                            </w:p>
                          </w:tc>
                        </w:tr>
                        <w:tr w:rsidR="008448C0" w:rsidRPr="008448C0" w14:paraId="33299F8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73B90A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李铖</w:t>
                              </w:r>
                            </w:p>
                          </w:tc>
                        </w:tr>
                        <w:tr w:rsidR="008448C0" w:rsidRPr="008448C0" w14:paraId="089A9EE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DABD3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李栋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57D7FFA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ECF0AA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李凡</w:t>
                              </w:r>
                            </w:p>
                          </w:tc>
                        </w:tr>
                        <w:tr w:rsidR="008448C0" w:rsidRPr="008448C0" w14:paraId="73ECC9D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478A8B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李广帅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00DC46B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08561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李化松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891AD0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D91AC7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李峻峰</w:t>
                              </w:r>
                            </w:p>
                          </w:tc>
                        </w:tr>
                        <w:tr w:rsidR="008448C0" w:rsidRPr="008448C0" w14:paraId="5DE8281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7A8483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李路</w:t>
                              </w:r>
                            </w:p>
                          </w:tc>
                        </w:tr>
                        <w:tr w:rsidR="008448C0" w:rsidRPr="008448C0" w14:paraId="5EDBF7D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E571C0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李敏</w:t>
                              </w:r>
                            </w:p>
                          </w:tc>
                        </w:tr>
                        <w:tr w:rsidR="008448C0" w:rsidRPr="008448C0" w14:paraId="2BBCE30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7BEBF4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李强</w:t>
                              </w:r>
                            </w:p>
                          </w:tc>
                        </w:tr>
                        <w:tr w:rsidR="008448C0" w:rsidRPr="008448C0" w14:paraId="2AA3C29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85E746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李强</w:t>
                              </w:r>
                            </w:p>
                          </w:tc>
                        </w:tr>
                        <w:tr w:rsidR="008448C0" w:rsidRPr="008448C0" w14:paraId="3D43CCC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76C354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李泉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68A9D0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D133FF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李辻</w:t>
                              </w:r>
                            </w:p>
                          </w:tc>
                        </w:tr>
                        <w:tr w:rsidR="008448C0" w:rsidRPr="008448C0" w14:paraId="0F4E53B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B6364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李士奇</w:t>
                              </w:r>
                            </w:p>
                          </w:tc>
                        </w:tr>
                        <w:tr w:rsidR="008448C0" w:rsidRPr="008448C0" w14:paraId="2E3CA3A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AEE2CE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李涛</w:t>
                              </w:r>
                            </w:p>
                          </w:tc>
                        </w:tr>
                        <w:tr w:rsidR="008448C0" w:rsidRPr="008448C0" w14:paraId="7075FFD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760324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李涛</w:t>
                              </w:r>
                            </w:p>
                          </w:tc>
                        </w:tr>
                        <w:tr w:rsidR="008448C0" w:rsidRPr="008448C0" w14:paraId="3C929E7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9E40B4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李巍</w:t>
                              </w:r>
                            </w:p>
                          </w:tc>
                        </w:tr>
                        <w:tr w:rsidR="008448C0" w:rsidRPr="008448C0" w14:paraId="23DBD30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FD5B05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李伟铭</w:t>
                              </w:r>
                            </w:p>
                          </w:tc>
                        </w:tr>
                        <w:tr w:rsidR="008448C0" w:rsidRPr="008448C0" w14:paraId="5B02A46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33B74F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李文</w:t>
                              </w:r>
                            </w:p>
                          </w:tc>
                        </w:tr>
                        <w:tr w:rsidR="008448C0" w:rsidRPr="008448C0" w14:paraId="19636C6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F6B107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李文政</w:t>
                              </w:r>
                            </w:p>
                          </w:tc>
                        </w:tr>
                        <w:tr w:rsidR="008448C0" w:rsidRPr="008448C0" w14:paraId="1FB49D3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642E76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李晓西</w:t>
                              </w:r>
                            </w:p>
                          </w:tc>
                        </w:tr>
                        <w:tr w:rsidR="008448C0" w:rsidRPr="008448C0" w14:paraId="0B7DCF8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F00C47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梁策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22F9EA4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48EBD1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梁国柱</w:t>
                              </w:r>
                            </w:p>
                          </w:tc>
                        </w:tr>
                        <w:tr w:rsidR="008448C0" w:rsidRPr="008448C0" w14:paraId="0859BB3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89DC9F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廖欢欢</w:t>
                              </w:r>
                            </w:p>
                          </w:tc>
                        </w:tr>
                        <w:tr w:rsidR="008448C0" w:rsidRPr="008448C0" w14:paraId="7F3412E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570B09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林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陈悦亚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F45593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BC63E0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林烈雄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743214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27D982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林睿廷</w:t>
                              </w:r>
                            </w:p>
                          </w:tc>
                        </w:tr>
                        <w:tr w:rsidR="008448C0" w:rsidRPr="008448C0" w14:paraId="089D05C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56180F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凌润东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70906A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AF2934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lastRenderedPageBreak/>
                                <w:t>刘航</w:t>
                              </w:r>
                            </w:p>
                          </w:tc>
                        </w:tr>
                        <w:tr w:rsidR="008448C0" w:rsidRPr="008448C0" w14:paraId="4C59746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50F1C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浩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5912167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ED47ED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刘宏波</w:t>
                              </w:r>
                            </w:p>
                          </w:tc>
                        </w:tr>
                        <w:tr w:rsidR="008448C0" w:rsidRPr="008448C0" w14:paraId="4C6BC23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5F53E8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刘剑锋</w:t>
                              </w:r>
                            </w:p>
                          </w:tc>
                        </w:tr>
                        <w:tr w:rsidR="008448C0" w:rsidRPr="008448C0" w14:paraId="3A9CC68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D0597C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刘将超</w:t>
                              </w:r>
                            </w:p>
                          </w:tc>
                        </w:tr>
                        <w:tr w:rsidR="008448C0" w:rsidRPr="008448C0" w14:paraId="538EB01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78C79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刘京</w:t>
                              </w:r>
                            </w:p>
                          </w:tc>
                        </w:tr>
                        <w:tr w:rsidR="008448C0" w:rsidRPr="008448C0" w14:paraId="014509A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4057AC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刘俊</w:t>
                              </w:r>
                            </w:p>
                          </w:tc>
                        </w:tr>
                        <w:tr w:rsidR="008448C0" w:rsidRPr="008448C0" w14:paraId="1E24DD3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8F225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刘琨</w:t>
                              </w:r>
                            </w:p>
                          </w:tc>
                        </w:tr>
                        <w:tr w:rsidR="008448C0" w:rsidRPr="008448C0" w14:paraId="7A09A5F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748419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刘兰程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0998101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F3183B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刘梦珂</w:t>
                              </w:r>
                            </w:p>
                          </w:tc>
                        </w:tr>
                        <w:tr w:rsidR="008448C0" w:rsidRPr="008448C0" w14:paraId="02ED48A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9AD930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刘鹏</w:t>
                              </w:r>
                            </w:p>
                          </w:tc>
                        </w:tr>
                        <w:tr w:rsidR="008448C0" w:rsidRPr="008448C0" w14:paraId="2AFF355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4083C5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刘平</w:t>
                              </w:r>
                            </w:p>
                          </w:tc>
                        </w:tr>
                        <w:tr w:rsidR="008448C0" w:rsidRPr="008448C0" w14:paraId="5C46B5E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BAD23E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刘强</w:t>
                              </w:r>
                            </w:p>
                          </w:tc>
                        </w:tr>
                        <w:tr w:rsidR="008448C0" w:rsidRPr="008448C0" w14:paraId="32524B8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BD0AC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刘庆祥</w:t>
                              </w:r>
                            </w:p>
                          </w:tc>
                        </w:tr>
                        <w:tr w:rsidR="008448C0" w:rsidRPr="008448C0" w14:paraId="40148AE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A295E5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世</w:t>
                              </w:r>
                              <w:proofErr w:type="gram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来</w:t>
                              </w:r>
                            </w:p>
                          </w:tc>
                        </w:tr>
                        <w:tr w:rsidR="008448C0" w:rsidRPr="008448C0" w14:paraId="65CF800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F21268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刘朔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460F48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470545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刘伟亭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9DFCF8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691FE9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刘雯蜀</w:t>
                              </w:r>
                            </w:p>
                          </w:tc>
                        </w:tr>
                        <w:tr w:rsidR="008448C0" w:rsidRPr="008448C0" w14:paraId="54F7C49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A283EA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刘逍遥</w:t>
                              </w:r>
                            </w:p>
                          </w:tc>
                        </w:tr>
                        <w:tr w:rsidR="008448C0" w:rsidRPr="008448C0" w14:paraId="1525253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03D925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刘小龙</w:t>
                              </w:r>
                            </w:p>
                          </w:tc>
                        </w:tr>
                        <w:tr w:rsidR="008448C0" w:rsidRPr="008448C0" w14:paraId="3DE4486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D11C5F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刘鑫吉</w:t>
                              </w:r>
                            </w:p>
                          </w:tc>
                        </w:tr>
                        <w:tr w:rsidR="008448C0" w:rsidRPr="008448C0" w14:paraId="2ABE9D2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9BB8A8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刘徐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2DC31B1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D9FFD3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刘岩</w:t>
                              </w:r>
                            </w:p>
                          </w:tc>
                        </w:tr>
                        <w:tr w:rsidR="008448C0" w:rsidRPr="008448C0" w14:paraId="629625A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0F282F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刘洋</w:t>
                              </w:r>
                            </w:p>
                          </w:tc>
                        </w:tr>
                        <w:tr w:rsidR="008448C0" w:rsidRPr="008448C0" w14:paraId="4CA5378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52E4F4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刘洋</w:t>
                              </w:r>
                            </w:p>
                          </w:tc>
                        </w:tr>
                        <w:tr w:rsidR="008448C0" w:rsidRPr="008448C0" w14:paraId="38ADC86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95122B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刘逸然</w:t>
                              </w:r>
                            </w:p>
                          </w:tc>
                        </w:tr>
                        <w:tr w:rsidR="008448C0" w:rsidRPr="008448C0" w14:paraId="31DF028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EE166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刘玉萍</w:t>
                              </w:r>
                            </w:p>
                          </w:tc>
                        </w:tr>
                        <w:tr w:rsidR="008448C0" w:rsidRPr="008448C0" w14:paraId="0595A63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36FDD9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刘忠腾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967091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915EE6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刘子轩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E13E57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0D5330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楼剑雄</w:t>
                              </w:r>
                            </w:p>
                          </w:tc>
                        </w:tr>
                        <w:tr w:rsidR="008448C0" w:rsidRPr="008448C0" w14:paraId="03DDD78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C57EAF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卢丽俊</w:t>
                              </w:r>
                            </w:p>
                          </w:tc>
                        </w:tr>
                        <w:tr w:rsidR="008448C0" w:rsidRPr="008448C0" w14:paraId="3D979E3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A3238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卢婷</w:t>
                              </w:r>
                            </w:p>
                          </w:tc>
                        </w:tr>
                        <w:tr w:rsidR="008448C0" w:rsidRPr="008448C0" w14:paraId="33774E2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C9D23E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鲁绍非</w:t>
                              </w:r>
                            </w:p>
                          </w:tc>
                        </w:tr>
                        <w:tr w:rsidR="008448C0" w:rsidRPr="008448C0" w14:paraId="65F08D1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2FE041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罗婧</w:t>
                              </w:r>
                            </w:p>
                          </w:tc>
                        </w:tr>
                        <w:tr w:rsidR="008448C0" w:rsidRPr="008448C0" w14:paraId="618AC01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862CE2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罗林</w:t>
                              </w:r>
                            </w:p>
                          </w:tc>
                        </w:tr>
                        <w:tr w:rsidR="008448C0" w:rsidRPr="008448C0" w14:paraId="2D723C2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2F85F7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罗志强</w:t>
                              </w:r>
                            </w:p>
                          </w:tc>
                        </w:tr>
                        <w:tr w:rsidR="008448C0" w:rsidRPr="008448C0" w14:paraId="03F299D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27A96A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马家保</w:t>
                              </w:r>
                            </w:p>
                          </w:tc>
                        </w:tr>
                        <w:tr w:rsidR="008448C0" w:rsidRPr="008448C0" w14:paraId="15BC545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D050C7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马磊</w:t>
                              </w:r>
                            </w:p>
                          </w:tc>
                        </w:tr>
                        <w:tr w:rsidR="008448C0" w:rsidRPr="008448C0" w14:paraId="2014111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4FCC4B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马力</w:t>
                              </w:r>
                            </w:p>
                          </w:tc>
                        </w:tr>
                        <w:tr w:rsidR="008448C0" w:rsidRPr="008448C0" w14:paraId="75073D2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CDFE95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马斯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劼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651B245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C1710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麦健沛</w:t>
                              </w:r>
                            </w:p>
                          </w:tc>
                        </w:tr>
                        <w:tr w:rsidR="008448C0" w:rsidRPr="008448C0" w14:paraId="13797DD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D4DF9E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麦土荣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9D0778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6DCA5C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梅思寒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6EC617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D85F3F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梅雪</w:t>
                              </w:r>
                            </w:p>
                          </w:tc>
                        </w:tr>
                        <w:tr w:rsidR="008448C0" w:rsidRPr="008448C0" w14:paraId="38B6F25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563977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lastRenderedPageBreak/>
                                <w:t>孟兆磊</w:t>
                              </w:r>
                            </w:p>
                          </w:tc>
                        </w:tr>
                        <w:tr w:rsidR="008448C0" w:rsidRPr="008448C0" w14:paraId="1D6406D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D7CF23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米茂硕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64BB570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166183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穆林</w:t>
                              </w:r>
                            </w:p>
                          </w:tc>
                        </w:tr>
                        <w:tr w:rsidR="008448C0" w:rsidRPr="008448C0" w14:paraId="5A03FB0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206CD7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朴虹睿</w:t>
                              </w:r>
                            </w:p>
                          </w:tc>
                        </w:tr>
                        <w:tr w:rsidR="008448C0" w:rsidRPr="008448C0" w14:paraId="44BA675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5C153D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齐菲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22E5F73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E1ABD8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钱诗翔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76EEBA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B4955D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裘善龙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933974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5542C4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饶海宁</w:t>
                              </w:r>
                            </w:p>
                          </w:tc>
                        </w:tr>
                        <w:tr w:rsidR="008448C0" w:rsidRPr="008448C0" w14:paraId="3ED853A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B405A6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任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桀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02A4404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C0DA5F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邵进明</w:t>
                              </w:r>
                            </w:p>
                          </w:tc>
                        </w:tr>
                        <w:tr w:rsidR="008448C0" w:rsidRPr="008448C0" w14:paraId="0A57092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42DE4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邵式红</w:t>
                              </w:r>
                            </w:p>
                          </w:tc>
                        </w:tr>
                        <w:tr w:rsidR="008448C0" w:rsidRPr="008448C0" w14:paraId="3B95705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8067A7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沈传川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47EEDA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F03812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沈佳</w:t>
                              </w:r>
                            </w:p>
                          </w:tc>
                        </w:tr>
                        <w:tr w:rsidR="008448C0" w:rsidRPr="008448C0" w14:paraId="06AF7B2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46F8E3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施浅草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60D672A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514FA6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施知序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737FFB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DF9E7A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舒沅</w:t>
                              </w:r>
                            </w:p>
                          </w:tc>
                        </w:tr>
                        <w:tr w:rsidR="008448C0" w:rsidRPr="008448C0" w14:paraId="3384395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A596BA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宋鹏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63E3762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989D9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苏诗</w:t>
                              </w:r>
                            </w:p>
                          </w:tc>
                        </w:tr>
                        <w:tr w:rsidR="008448C0" w:rsidRPr="008448C0" w14:paraId="2BCBC3B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838F2E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孙冠球</w:t>
                              </w:r>
                            </w:p>
                          </w:tc>
                        </w:tr>
                        <w:tr w:rsidR="008448C0" w:rsidRPr="008448C0" w14:paraId="1AED274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31F181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孙涛</w:t>
                              </w:r>
                            </w:p>
                          </w:tc>
                        </w:tr>
                        <w:tr w:rsidR="008448C0" w:rsidRPr="008448C0" w14:paraId="561FBB5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7092D6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孙伟</w:t>
                              </w:r>
                            </w:p>
                          </w:tc>
                        </w:tr>
                        <w:tr w:rsidR="008448C0" w:rsidRPr="008448C0" w14:paraId="76D83E1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A63845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唐能</w:t>
                              </w:r>
                            </w:p>
                          </w:tc>
                        </w:tr>
                        <w:tr w:rsidR="008448C0" w:rsidRPr="008448C0" w14:paraId="702A294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0D1EAD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童炯潇</w:t>
                              </w:r>
                            </w:p>
                          </w:tc>
                        </w:tr>
                        <w:tr w:rsidR="008448C0" w:rsidRPr="008448C0" w14:paraId="2B775E7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C7E11A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涂申昊</w:t>
                              </w:r>
                            </w:p>
                          </w:tc>
                        </w:tr>
                        <w:tr w:rsidR="008448C0" w:rsidRPr="008448C0" w14:paraId="7487E15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D70340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陀</w:t>
                              </w:r>
                              <w:proofErr w:type="gram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旋</w:t>
                              </w:r>
                            </w:p>
                          </w:tc>
                        </w:tr>
                        <w:tr w:rsidR="008448C0" w:rsidRPr="008448C0" w14:paraId="105965D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BDD357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汪伟杰</w:t>
                              </w:r>
                            </w:p>
                          </w:tc>
                        </w:tr>
                        <w:tr w:rsidR="008448C0" w:rsidRPr="008448C0" w14:paraId="74B6912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A568E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王丹</w:t>
                              </w:r>
                            </w:p>
                          </w:tc>
                        </w:tr>
                        <w:tr w:rsidR="008448C0" w:rsidRPr="008448C0" w14:paraId="30720B7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AEA7AB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王东杰</w:t>
                              </w:r>
                            </w:p>
                          </w:tc>
                        </w:tr>
                        <w:tr w:rsidR="008448C0" w:rsidRPr="008448C0" w14:paraId="64570CC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22E469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王贵重</w:t>
                              </w:r>
                            </w:p>
                          </w:tc>
                        </w:tr>
                        <w:tr w:rsidR="008448C0" w:rsidRPr="008448C0" w14:paraId="7F3E09E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A9347F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王洪祥</w:t>
                              </w:r>
                            </w:p>
                          </w:tc>
                        </w:tr>
                        <w:tr w:rsidR="008448C0" w:rsidRPr="008448C0" w14:paraId="1D0045D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A0FD8E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王嘉琦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007EE62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E835C7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王健辉</w:t>
                              </w:r>
                            </w:p>
                          </w:tc>
                        </w:tr>
                        <w:tr w:rsidR="008448C0" w:rsidRPr="008448C0" w14:paraId="7EDB113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50EE8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王锴</w:t>
                              </w:r>
                            </w:p>
                          </w:tc>
                        </w:tr>
                        <w:tr w:rsidR="008448C0" w:rsidRPr="008448C0" w14:paraId="0164F01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52FAF4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王可丹</w:t>
                              </w:r>
                            </w:p>
                          </w:tc>
                        </w:tr>
                        <w:tr w:rsidR="008448C0" w:rsidRPr="008448C0" w14:paraId="68C0AC0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85AA6E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王磊</w:t>
                              </w:r>
                            </w:p>
                          </w:tc>
                        </w:tr>
                        <w:tr w:rsidR="008448C0" w:rsidRPr="008448C0" w14:paraId="523D036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29466E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王亮</w:t>
                              </w:r>
                            </w:p>
                          </w:tc>
                        </w:tr>
                        <w:tr w:rsidR="008448C0" w:rsidRPr="008448C0" w14:paraId="0F1B76D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9B8BC4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王宁</w:t>
                              </w:r>
                            </w:p>
                          </w:tc>
                        </w:tr>
                        <w:tr w:rsidR="008448C0" w:rsidRPr="008448C0" w14:paraId="527165E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AACC6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王宁川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D227B3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35E8BB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王森</w:t>
                              </w:r>
                            </w:p>
                          </w:tc>
                        </w:tr>
                        <w:tr w:rsidR="008448C0" w:rsidRPr="008448C0" w14:paraId="4DF5EE6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EDDCC5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王少成</w:t>
                              </w:r>
                            </w:p>
                          </w:tc>
                        </w:tr>
                        <w:tr w:rsidR="008448C0" w:rsidRPr="008448C0" w14:paraId="6EFB5CB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EC74DA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王天宇</w:t>
                              </w:r>
                            </w:p>
                          </w:tc>
                        </w:tr>
                        <w:tr w:rsidR="008448C0" w:rsidRPr="008448C0" w14:paraId="4100545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C205F9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王文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文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4E3513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4AF51D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王晓华</w:t>
                              </w:r>
                            </w:p>
                          </w:tc>
                        </w:tr>
                        <w:tr w:rsidR="008448C0" w:rsidRPr="008448C0" w14:paraId="5DF1919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FB06A7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王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喆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224010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76AAAB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lastRenderedPageBreak/>
                                <w:t>王紫敬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4C37FF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A49300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卫书根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DACE6B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0FF16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魏宗</w:t>
                              </w:r>
                            </w:p>
                          </w:tc>
                        </w:tr>
                        <w:tr w:rsidR="008448C0" w:rsidRPr="008448C0" w14:paraId="267880A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D1CD73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闻学臣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01CDDC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7EBE77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吴迪</w:t>
                              </w:r>
                            </w:p>
                          </w:tc>
                        </w:tr>
                        <w:tr w:rsidR="008448C0" w:rsidRPr="008448C0" w14:paraId="2DEB968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74479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吴来迪</w:t>
                              </w:r>
                            </w:p>
                          </w:tc>
                        </w:tr>
                        <w:tr w:rsidR="008448C0" w:rsidRPr="008448C0" w14:paraId="5A98FFA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1FB23C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吴佩伦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59E922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94B2D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吴桐</w:t>
                              </w:r>
                            </w:p>
                          </w:tc>
                        </w:tr>
                        <w:tr w:rsidR="008448C0" w:rsidRPr="008448C0" w14:paraId="225D5D5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F5A32D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吴兴武</w:t>
                              </w:r>
                            </w:p>
                          </w:tc>
                        </w:tr>
                        <w:tr w:rsidR="008448C0" w:rsidRPr="008448C0" w14:paraId="3884C31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D38AE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吴越</w:t>
                              </w:r>
                            </w:p>
                          </w:tc>
                        </w:tr>
                        <w:tr w:rsidR="008448C0" w:rsidRPr="008448C0" w14:paraId="650AB3B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83E31D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武红宇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35CF97F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69D263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夏淑兰</w:t>
                              </w:r>
                            </w:p>
                          </w:tc>
                        </w:tr>
                        <w:tr w:rsidR="008448C0" w:rsidRPr="008448C0" w14:paraId="14A2445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805E15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夏瀛韬</w:t>
                              </w:r>
                            </w:p>
                          </w:tc>
                        </w:tr>
                        <w:tr w:rsidR="008448C0" w:rsidRPr="008448C0" w14:paraId="2102148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025462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夏雨</w:t>
                              </w:r>
                            </w:p>
                          </w:tc>
                        </w:tr>
                        <w:tr w:rsidR="008448C0" w:rsidRPr="008448C0" w14:paraId="1355D9A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7D9386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夏正安</w:t>
                              </w:r>
                            </w:p>
                          </w:tc>
                        </w:tr>
                        <w:tr w:rsidR="008448C0" w:rsidRPr="008448C0" w14:paraId="33795B5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F8CB14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向海韬</w:t>
                              </w:r>
                            </w:p>
                          </w:tc>
                        </w:tr>
                        <w:tr w:rsidR="008448C0" w:rsidRPr="008448C0" w14:paraId="5578006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1B2DA9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肖亚琛</w:t>
                              </w:r>
                            </w:p>
                          </w:tc>
                        </w:tr>
                        <w:tr w:rsidR="008448C0" w:rsidRPr="008448C0" w14:paraId="09889C0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7B583A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谢鹏宇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0E2C8C7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8D5691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徐博</w:t>
                              </w:r>
                            </w:p>
                          </w:tc>
                        </w:tr>
                        <w:tr w:rsidR="008448C0" w:rsidRPr="008448C0" w14:paraId="54A582F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1487A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徐佩玖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5F1064F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C9D068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徐文杰</w:t>
                              </w:r>
                            </w:p>
                          </w:tc>
                        </w:tr>
                        <w:tr w:rsidR="008448C0" w:rsidRPr="008448C0" w14:paraId="4AC3DE5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2FE8F1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许嘉诚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33B408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7347A0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许杰</w:t>
                              </w:r>
                            </w:p>
                          </w:tc>
                        </w:tr>
                        <w:tr w:rsidR="008448C0" w:rsidRPr="008448C0" w14:paraId="54D93C6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326716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许鹏飞</w:t>
                              </w:r>
                            </w:p>
                          </w:tc>
                        </w:tr>
                        <w:tr w:rsidR="008448C0" w:rsidRPr="008448C0" w14:paraId="71814C6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CEF404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许玉莲</w:t>
                              </w:r>
                            </w:p>
                          </w:tc>
                        </w:tr>
                        <w:tr w:rsidR="008448C0" w:rsidRPr="008448C0" w14:paraId="01F60A5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85D64F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闫磊</w:t>
                              </w:r>
                            </w:p>
                          </w:tc>
                        </w:tr>
                        <w:tr w:rsidR="008448C0" w:rsidRPr="008448C0" w14:paraId="02BB894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6F7FD4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闫</w:t>
                              </w:r>
                              <w:proofErr w:type="gram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小龙</w:t>
                              </w:r>
                            </w:p>
                          </w:tc>
                        </w:tr>
                        <w:tr w:rsidR="008448C0" w:rsidRPr="008448C0" w14:paraId="5B55535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F8EFB8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杨海达</w:t>
                              </w:r>
                            </w:p>
                          </w:tc>
                        </w:tr>
                        <w:tr w:rsidR="008448C0" w:rsidRPr="008448C0" w14:paraId="7AB3A55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36B694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杨瑨</w:t>
                              </w:r>
                            </w:p>
                          </w:tc>
                        </w:tr>
                        <w:tr w:rsidR="008448C0" w:rsidRPr="008448C0" w14:paraId="7AC8209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8DB93F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杨立</w:t>
                              </w:r>
                            </w:p>
                          </w:tc>
                        </w:tr>
                        <w:tr w:rsidR="008448C0" w:rsidRPr="008448C0" w14:paraId="5699A22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A97A4C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杨林</w:t>
                              </w:r>
                            </w:p>
                          </w:tc>
                        </w:tr>
                        <w:tr w:rsidR="008448C0" w:rsidRPr="008448C0" w14:paraId="6BA40A8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EE00D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杨秋鹏</w:t>
                              </w:r>
                            </w:p>
                          </w:tc>
                        </w:tr>
                        <w:tr w:rsidR="008448C0" w:rsidRPr="008448C0" w14:paraId="1F4BBF1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F35D57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杨思睿</w:t>
                              </w:r>
                            </w:p>
                          </w:tc>
                        </w:tr>
                        <w:tr w:rsidR="008448C0" w:rsidRPr="008448C0" w14:paraId="6C95B59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7EF261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杨天</w:t>
                              </w:r>
                            </w:p>
                          </w:tc>
                        </w:tr>
                        <w:tr w:rsidR="008448C0" w:rsidRPr="008448C0" w14:paraId="1700E95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664759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杨洋</w:t>
                              </w:r>
                            </w:p>
                          </w:tc>
                        </w:tr>
                        <w:tr w:rsidR="008448C0" w:rsidRPr="008448C0" w14:paraId="05E9A2D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905931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杨莹</w:t>
                              </w:r>
                            </w:p>
                          </w:tc>
                        </w:tr>
                        <w:tr w:rsidR="008448C0" w:rsidRPr="008448C0" w14:paraId="05C1F77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F17F94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姚锦</w:t>
                              </w:r>
                            </w:p>
                          </w:tc>
                        </w:tr>
                        <w:tr w:rsidR="008448C0" w:rsidRPr="008448C0" w14:paraId="0FED067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3FB41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姚羽思</w:t>
                              </w:r>
                            </w:p>
                          </w:tc>
                        </w:tr>
                        <w:tr w:rsidR="008448C0" w:rsidRPr="008448C0" w14:paraId="52A9A60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31CCB2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姚宗辉</w:t>
                              </w:r>
                            </w:p>
                          </w:tc>
                        </w:tr>
                        <w:tr w:rsidR="008448C0" w:rsidRPr="008448C0" w14:paraId="7E7537A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15329B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叶晨</w:t>
                              </w:r>
                            </w:p>
                          </w:tc>
                        </w:tr>
                        <w:tr w:rsidR="008448C0" w:rsidRPr="008448C0" w14:paraId="5E2B54C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1E44B5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尹炬锋</w:t>
                              </w:r>
                            </w:p>
                          </w:tc>
                        </w:tr>
                        <w:tr w:rsidR="008448C0" w:rsidRPr="008448C0" w14:paraId="040798C8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F60EA4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应瑛</w:t>
                              </w:r>
                            </w:p>
                          </w:tc>
                        </w:tr>
                        <w:tr w:rsidR="008448C0" w:rsidRPr="008448C0" w14:paraId="7D28F3E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27CE9F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游涓洋</w:t>
                              </w:r>
                            </w:p>
                          </w:tc>
                        </w:tr>
                        <w:tr w:rsidR="008448C0" w:rsidRPr="008448C0" w14:paraId="061EB02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723090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于晨阳</w:t>
                              </w:r>
                            </w:p>
                          </w:tc>
                        </w:tr>
                        <w:tr w:rsidR="008448C0" w:rsidRPr="008448C0" w14:paraId="010EED1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258BB1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lastRenderedPageBreak/>
                                <w:t>于航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0FCE99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4A9CBD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于蕊</w:t>
                              </w:r>
                            </w:p>
                          </w:tc>
                        </w:tr>
                        <w:tr w:rsidR="008448C0" w:rsidRPr="008448C0" w14:paraId="5F4A32B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99407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余庚宗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31CAAE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C87DC5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俞海海</w:t>
                              </w:r>
                            </w:p>
                          </w:tc>
                        </w:tr>
                        <w:tr w:rsidR="008448C0" w:rsidRPr="008448C0" w14:paraId="166EBCB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DD4593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俞忠华</w:t>
                              </w:r>
                            </w:p>
                          </w:tc>
                        </w:tr>
                        <w:tr w:rsidR="008448C0" w:rsidRPr="008448C0" w14:paraId="36F5FCB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4B75E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宇文</w:t>
                              </w:r>
                            </w:p>
                          </w:tc>
                        </w:tr>
                        <w:tr w:rsidR="008448C0" w:rsidRPr="008448C0" w14:paraId="20DB9F0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5EC2F3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袁祥</w:t>
                              </w:r>
                            </w:p>
                          </w:tc>
                        </w:tr>
                        <w:tr w:rsidR="008448C0" w:rsidRPr="008448C0" w14:paraId="6DBD5DC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46FBD49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云南</w:t>
                              </w:r>
                            </w:p>
                          </w:tc>
                        </w:tr>
                        <w:tr w:rsidR="008448C0" w:rsidRPr="008448C0" w14:paraId="2C2BEBC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4C3875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翟炜</w:t>
                              </w:r>
                            </w:p>
                          </w:tc>
                        </w:tr>
                        <w:tr w:rsidR="008448C0" w:rsidRPr="008448C0" w14:paraId="12840A52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FFE1B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张冲</w:t>
                              </w:r>
                            </w:p>
                          </w:tc>
                        </w:tr>
                        <w:tr w:rsidR="008448C0" w:rsidRPr="008448C0" w14:paraId="25C38E7C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E8CAC8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张丹华</w:t>
                              </w:r>
                            </w:p>
                          </w:tc>
                        </w:tr>
                        <w:tr w:rsidR="008448C0" w:rsidRPr="008448C0" w14:paraId="182BCBB1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A3E03F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张尔超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0B9E99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332036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张合</w:t>
                              </w:r>
                            </w:p>
                          </w:tc>
                        </w:tr>
                        <w:tr w:rsidR="008448C0" w:rsidRPr="008448C0" w14:paraId="04DC0C4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743889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张恒</w:t>
                              </w:r>
                            </w:p>
                          </w:tc>
                        </w:tr>
                        <w:tr w:rsidR="008448C0" w:rsidRPr="008448C0" w14:paraId="2C4C85F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8CFF090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张剑</w:t>
                              </w:r>
                            </w:p>
                          </w:tc>
                        </w:tr>
                        <w:tr w:rsidR="008448C0" w:rsidRPr="008448C0" w14:paraId="4E00E9C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EBB999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张乐</w:t>
                              </w:r>
                            </w:p>
                          </w:tc>
                        </w:tr>
                        <w:tr w:rsidR="008448C0" w:rsidRPr="008448C0" w14:paraId="41F3615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41698D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张磊</w:t>
                              </w:r>
                            </w:p>
                          </w:tc>
                        </w:tr>
                        <w:tr w:rsidR="008448C0" w:rsidRPr="008448C0" w14:paraId="32E2B82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0EA9855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张倩倩</w:t>
                              </w:r>
                            </w:p>
                          </w:tc>
                        </w:tr>
                        <w:tr w:rsidR="008448C0" w:rsidRPr="008448C0" w14:paraId="6704324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EC0017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张弢</w:t>
                              </w:r>
                            </w:p>
                          </w:tc>
                        </w:tr>
                        <w:tr w:rsidR="008448C0" w:rsidRPr="008448C0" w14:paraId="148DE0D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708B82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张维璇</w:t>
                              </w:r>
                            </w:p>
                          </w:tc>
                        </w:tr>
                        <w:tr w:rsidR="008448C0" w:rsidRPr="008448C0" w14:paraId="3A20C9B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1F7CA8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张伟锋</w:t>
                              </w:r>
                            </w:p>
                          </w:tc>
                        </w:tr>
                        <w:tr w:rsidR="008448C0" w:rsidRPr="008448C0" w14:paraId="4DD7D4F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6E798A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张玮</w:t>
                              </w:r>
                            </w:p>
                          </w:tc>
                        </w:tr>
                        <w:tr w:rsidR="008448C0" w:rsidRPr="008448C0" w14:paraId="33C3157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C13196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张咏梅</w:t>
                              </w:r>
                            </w:p>
                          </w:tc>
                        </w:tr>
                        <w:tr w:rsidR="008448C0" w:rsidRPr="008448C0" w14:paraId="4CC69F5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1AFF7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张志</w:t>
                              </w:r>
                            </w:p>
                          </w:tc>
                        </w:tr>
                        <w:tr w:rsidR="008448C0" w:rsidRPr="008448C0" w14:paraId="7D58C1C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ADCA2A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张子钊</w:t>
                              </w:r>
                            </w:p>
                          </w:tc>
                        </w:tr>
                        <w:tr w:rsidR="008448C0" w:rsidRPr="008448C0" w14:paraId="3BDD166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10EB25A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章贤良</w:t>
                              </w:r>
                            </w:p>
                          </w:tc>
                        </w:tr>
                        <w:tr w:rsidR="008448C0" w:rsidRPr="008448C0" w14:paraId="5B46E58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B1B3A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赵</w:t>
                              </w: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浩</w:t>
                              </w:r>
                              <w:proofErr w:type="gramEnd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远</w:t>
                              </w:r>
                            </w:p>
                          </w:tc>
                        </w:tr>
                        <w:tr w:rsidR="008448C0" w:rsidRPr="008448C0" w14:paraId="280E854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DFC17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赵杰</w:t>
                              </w:r>
                            </w:p>
                          </w:tc>
                        </w:tr>
                        <w:tr w:rsidR="008448C0" w:rsidRPr="008448C0" w14:paraId="6BAF92B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1C608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赵捷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1D12CF8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9CBD3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赵鹏飞</w:t>
                              </w:r>
                            </w:p>
                          </w:tc>
                        </w:tr>
                        <w:tr w:rsidR="008448C0" w:rsidRPr="008448C0" w14:paraId="28B413D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5B12A6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赵旭杨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243727D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6942D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郑慧莲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76D0DB9A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3008A91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郑楠</w:t>
                              </w:r>
                            </w:p>
                          </w:tc>
                        </w:tr>
                        <w:tr w:rsidR="008448C0" w:rsidRPr="008448C0" w14:paraId="311BCE3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58597C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郑晓辉</w:t>
                              </w:r>
                            </w:p>
                          </w:tc>
                        </w:tr>
                        <w:tr w:rsidR="008448C0" w:rsidRPr="008448C0" w14:paraId="5287E66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2C2B434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周捷</w:t>
                              </w:r>
                            </w:p>
                          </w:tc>
                        </w:tr>
                        <w:tr w:rsidR="008448C0" w:rsidRPr="008448C0" w14:paraId="71A104C6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29F3AD6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周晋</w:t>
                              </w:r>
                            </w:p>
                          </w:tc>
                        </w:tr>
                        <w:tr w:rsidR="008448C0" w:rsidRPr="008448C0" w14:paraId="5E055D84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410263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周俊恺</w:t>
                              </w:r>
                            </w:p>
                          </w:tc>
                        </w:tr>
                        <w:tr w:rsidR="008448C0" w:rsidRPr="008448C0" w14:paraId="78C7DF8B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EE16AB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周楷宁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4207995D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6D7DB5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周莉莎</w:t>
                              </w:r>
                            </w:p>
                          </w:tc>
                        </w:tr>
                        <w:tr w:rsidR="008448C0" w:rsidRPr="008448C0" w14:paraId="070CA409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893540F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周明</w:t>
                              </w:r>
                            </w:p>
                          </w:tc>
                        </w:tr>
                        <w:tr w:rsidR="008448C0" w:rsidRPr="008448C0" w14:paraId="3FD2E82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AFDA5EB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周文菁</w:t>
                              </w:r>
                            </w:p>
                          </w:tc>
                        </w:tr>
                        <w:tr w:rsidR="008448C0" w:rsidRPr="008448C0" w14:paraId="07B53553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920504C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周翔宇</w:t>
                              </w:r>
                            </w:p>
                          </w:tc>
                        </w:tr>
                        <w:tr w:rsidR="008448C0" w:rsidRPr="008448C0" w14:paraId="10981260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DCB7017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周新元</w:t>
                              </w:r>
                            </w:p>
                          </w:tc>
                        </w:tr>
                        <w:tr w:rsidR="008448C0" w:rsidRPr="008448C0" w14:paraId="3712E9C5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505B58E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朱苌扬</w:t>
                              </w:r>
                            </w:p>
                          </w:tc>
                        </w:tr>
                        <w:tr w:rsidR="008448C0" w:rsidRPr="008448C0" w14:paraId="4C1A56BE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B9EF498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lastRenderedPageBreak/>
                                <w:t>朱岩</w:t>
                              </w:r>
                            </w:p>
                          </w:tc>
                        </w:tr>
                        <w:tr w:rsidR="008448C0" w:rsidRPr="008448C0" w14:paraId="758E56B7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97E83AD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proofErr w:type="gramStart"/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朱悦如</w:t>
                              </w:r>
                              <w:proofErr w:type="gramEnd"/>
                            </w:p>
                          </w:tc>
                        </w:tr>
                        <w:tr w:rsidR="008448C0" w:rsidRPr="008448C0" w14:paraId="0482944F" w14:textId="77777777" w:rsidTr="008448C0">
                          <w:trPr>
                            <w:trHeight w:val="255"/>
                          </w:trPr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A1A6A2" w14:textId="77777777" w:rsidR="008448C0" w:rsidRPr="008448C0" w:rsidRDefault="008448C0" w:rsidP="008448C0">
                              <w:pPr>
                                <w:widowControl/>
                                <w:jc w:val="left"/>
                                <w:rPr>
                                  <w:rFonts w:ascii="宋体" w:hAnsi="宋体" w:cs="Arial"/>
                                  <w:kern w:val="0"/>
                                  <w:sz w:val="20"/>
                                </w:rPr>
                              </w:pPr>
                              <w:r w:rsidRPr="008448C0">
                                <w:rPr>
                                  <w:rFonts w:ascii="宋体" w:hAnsi="宋体" w:cs="Arial" w:hint="eastAsia"/>
                                  <w:kern w:val="0"/>
                                  <w:sz w:val="20"/>
                                </w:rPr>
                                <w:t>诸文洁</w:t>
                              </w:r>
                            </w:p>
                          </w:tc>
                        </w:tr>
                      </w:tbl>
                      <w:p w14:paraId="4AF6AF76" w14:textId="4AEADF60" w:rsidR="00583C27" w:rsidRPr="00A41756" w:rsidRDefault="00583C27" w:rsidP="008448C0">
                        <w:pPr>
                          <w:widowControl/>
                          <w:jc w:val="left"/>
                          <w:rPr>
                            <w:rFonts w:ascii="等线" w:eastAsia="等线" w:hAnsi="等线" w:cs="宋体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933F0B4" w14:textId="77777777" w:rsidR="00583C27" w:rsidRPr="00AD5CF7" w:rsidRDefault="00583C27" w:rsidP="00FE7FD5">
                  <w:pPr>
                    <w:widowControl/>
                    <w:jc w:val="right"/>
                    <w:rPr>
                      <w:rFonts w:ascii="宋体" w:hAnsi="宋体" w:cs="Arial"/>
                      <w:kern w:val="0"/>
                      <w:sz w:val="20"/>
                    </w:rPr>
                  </w:pPr>
                </w:p>
              </w:tc>
            </w:tr>
          </w:tbl>
          <w:p w14:paraId="624CD728" w14:textId="77777777" w:rsidR="00583C27" w:rsidRPr="00937770" w:rsidRDefault="00583C27" w:rsidP="00FE7FD5">
            <w:pPr>
              <w:jc w:val="right"/>
              <w:rPr>
                <w:rFonts w:ascii="宋体" w:hAnsi="宋体" w:cstheme="minorBidi"/>
                <w:szCs w:val="21"/>
              </w:rPr>
            </w:pPr>
          </w:p>
        </w:tc>
      </w:tr>
    </w:tbl>
    <w:p w14:paraId="11B9B6AA" w14:textId="77777777" w:rsidR="00583C27" w:rsidRPr="00B33761" w:rsidRDefault="00583C27" w:rsidP="00583C27">
      <w:pPr>
        <w:widowControl/>
        <w:jc w:val="left"/>
        <w:rPr>
          <w:b/>
          <w:sz w:val="24"/>
          <w:szCs w:val="24"/>
        </w:rPr>
      </w:pPr>
    </w:p>
    <w:p w14:paraId="175265ED" w14:textId="77777777" w:rsidR="002F1166" w:rsidRDefault="002F1166">
      <w:pPr>
        <w:widowControl/>
        <w:jc w:val="left"/>
        <w:rPr>
          <w:b/>
          <w:sz w:val="24"/>
          <w:szCs w:val="24"/>
        </w:rPr>
      </w:pPr>
    </w:p>
    <w:sectPr w:rsidR="002F1166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150D" w14:textId="77777777" w:rsidR="00F426C6" w:rsidRDefault="00F426C6" w:rsidP="005E236C">
      <w:r>
        <w:separator/>
      </w:r>
    </w:p>
  </w:endnote>
  <w:endnote w:type="continuationSeparator" w:id="0">
    <w:p w14:paraId="16AF4181" w14:textId="77777777" w:rsidR="00F426C6" w:rsidRDefault="00F426C6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3398C" w14:textId="77777777" w:rsidR="00F426C6" w:rsidRDefault="00F426C6" w:rsidP="005E236C">
      <w:r>
        <w:separator/>
      </w:r>
    </w:p>
  </w:footnote>
  <w:footnote w:type="continuationSeparator" w:id="0">
    <w:p w14:paraId="0C1B87B5" w14:textId="77777777" w:rsidR="00F426C6" w:rsidRDefault="00F426C6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8BB"/>
    <w:multiLevelType w:val="hybridMultilevel"/>
    <w:tmpl w:val="E05A8928"/>
    <w:lvl w:ilvl="0" w:tplc="C56652A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57A03FC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909688D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C385469"/>
    <w:multiLevelType w:val="hybridMultilevel"/>
    <w:tmpl w:val="01B4CD98"/>
    <w:lvl w:ilvl="0" w:tplc="06D0B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AE6FDA"/>
    <w:multiLevelType w:val="hybridMultilevel"/>
    <w:tmpl w:val="02FE3432"/>
    <w:lvl w:ilvl="0" w:tplc="775A24F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A7A34E0"/>
    <w:multiLevelType w:val="hybridMultilevel"/>
    <w:tmpl w:val="FEAEE72E"/>
    <w:lvl w:ilvl="0" w:tplc="EA80C7A0">
      <w:start w:val="1"/>
      <w:numFmt w:val="japaneseCounting"/>
      <w:lvlText w:val="%1、"/>
      <w:lvlJc w:val="left"/>
      <w:pPr>
        <w:ind w:left="974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16"/>
    <w:rsid w:val="00002B3C"/>
    <w:rsid w:val="00007CC9"/>
    <w:rsid w:val="00017BA8"/>
    <w:rsid w:val="00017C49"/>
    <w:rsid w:val="000256C5"/>
    <w:rsid w:val="00027268"/>
    <w:rsid w:val="0002734C"/>
    <w:rsid w:val="000373C2"/>
    <w:rsid w:val="000474F0"/>
    <w:rsid w:val="0005017E"/>
    <w:rsid w:val="000555BB"/>
    <w:rsid w:val="0006686E"/>
    <w:rsid w:val="00066B4C"/>
    <w:rsid w:val="00066E47"/>
    <w:rsid w:val="00070079"/>
    <w:rsid w:val="000707D5"/>
    <w:rsid w:val="0007131C"/>
    <w:rsid w:val="00073C10"/>
    <w:rsid w:val="00074805"/>
    <w:rsid w:val="0007522B"/>
    <w:rsid w:val="00077CC2"/>
    <w:rsid w:val="000807CD"/>
    <w:rsid w:val="00082F94"/>
    <w:rsid w:val="00091ADC"/>
    <w:rsid w:val="00096B61"/>
    <w:rsid w:val="000A2741"/>
    <w:rsid w:val="000A4744"/>
    <w:rsid w:val="000A5837"/>
    <w:rsid w:val="000A63CC"/>
    <w:rsid w:val="000B01D7"/>
    <w:rsid w:val="000B1477"/>
    <w:rsid w:val="000B1EFC"/>
    <w:rsid w:val="000B62BE"/>
    <w:rsid w:val="000C2E4F"/>
    <w:rsid w:val="000C3214"/>
    <w:rsid w:val="000C54B2"/>
    <w:rsid w:val="000D0536"/>
    <w:rsid w:val="000D6516"/>
    <w:rsid w:val="000E0176"/>
    <w:rsid w:val="000E2210"/>
    <w:rsid w:val="000E4563"/>
    <w:rsid w:val="000E48A5"/>
    <w:rsid w:val="000E4DE3"/>
    <w:rsid w:val="000E55AC"/>
    <w:rsid w:val="000F3CDF"/>
    <w:rsid w:val="001013EB"/>
    <w:rsid w:val="001076BF"/>
    <w:rsid w:val="00110752"/>
    <w:rsid w:val="00117267"/>
    <w:rsid w:val="001278C5"/>
    <w:rsid w:val="001338FB"/>
    <w:rsid w:val="00135B2A"/>
    <w:rsid w:val="00136C27"/>
    <w:rsid w:val="00137BE6"/>
    <w:rsid w:val="00137F70"/>
    <w:rsid w:val="001427A1"/>
    <w:rsid w:val="00147AA9"/>
    <w:rsid w:val="00156162"/>
    <w:rsid w:val="001562CB"/>
    <w:rsid w:val="00156C1D"/>
    <w:rsid w:val="0017368F"/>
    <w:rsid w:val="00175328"/>
    <w:rsid w:val="00180046"/>
    <w:rsid w:val="0018273B"/>
    <w:rsid w:val="0018403C"/>
    <w:rsid w:val="001846F8"/>
    <w:rsid w:val="001867A6"/>
    <w:rsid w:val="001902B8"/>
    <w:rsid w:val="00191279"/>
    <w:rsid w:val="0019179F"/>
    <w:rsid w:val="001936C2"/>
    <w:rsid w:val="0019486D"/>
    <w:rsid w:val="001A42C9"/>
    <w:rsid w:val="001A4A31"/>
    <w:rsid w:val="001A680D"/>
    <w:rsid w:val="001A6B0A"/>
    <w:rsid w:val="001B0383"/>
    <w:rsid w:val="001B093B"/>
    <w:rsid w:val="001B15C6"/>
    <w:rsid w:val="001B79BE"/>
    <w:rsid w:val="001C0078"/>
    <w:rsid w:val="001C1B58"/>
    <w:rsid w:val="001C330C"/>
    <w:rsid w:val="001D4AEF"/>
    <w:rsid w:val="001D6F97"/>
    <w:rsid w:val="001E6B2D"/>
    <w:rsid w:val="001F1A07"/>
    <w:rsid w:val="001F3849"/>
    <w:rsid w:val="001F785C"/>
    <w:rsid w:val="00213A69"/>
    <w:rsid w:val="0022314F"/>
    <w:rsid w:val="002370FB"/>
    <w:rsid w:val="00240118"/>
    <w:rsid w:val="00240470"/>
    <w:rsid w:val="002438DC"/>
    <w:rsid w:val="00252127"/>
    <w:rsid w:val="00254C3E"/>
    <w:rsid w:val="00256AAF"/>
    <w:rsid w:val="00265153"/>
    <w:rsid w:val="00267222"/>
    <w:rsid w:val="0027418F"/>
    <w:rsid w:val="00282DBF"/>
    <w:rsid w:val="0029100A"/>
    <w:rsid w:val="00293D8E"/>
    <w:rsid w:val="0029409A"/>
    <w:rsid w:val="00295523"/>
    <w:rsid w:val="002A5D75"/>
    <w:rsid w:val="002A6328"/>
    <w:rsid w:val="002B02A4"/>
    <w:rsid w:val="002B6730"/>
    <w:rsid w:val="002C0744"/>
    <w:rsid w:val="002C1CF6"/>
    <w:rsid w:val="002D144F"/>
    <w:rsid w:val="002D1F56"/>
    <w:rsid w:val="002D3BA9"/>
    <w:rsid w:val="002D4401"/>
    <w:rsid w:val="002E02A9"/>
    <w:rsid w:val="002E0E87"/>
    <w:rsid w:val="002E1302"/>
    <w:rsid w:val="002E64C2"/>
    <w:rsid w:val="002F1166"/>
    <w:rsid w:val="002F2489"/>
    <w:rsid w:val="002F2855"/>
    <w:rsid w:val="003005FC"/>
    <w:rsid w:val="00304D88"/>
    <w:rsid w:val="00320E62"/>
    <w:rsid w:val="003217C9"/>
    <w:rsid w:val="003222CF"/>
    <w:rsid w:val="00322471"/>
    <w:rsid w:val="0033146D"/>
    <w:rsid w:val="00340B96"/>
    <w:rsid w:val="0034301A"/>
    <w:rsid w:val="0035054F"/>
    <w:rsid w:val="003620DA"/>
    <w:rsid w:val="0037521E"/>
    <w:rsid w:val="003768BF"/>
    <w:rsid w:val="003769F3"/>
    <w:rsid w:val="00381FC4"/>
    <w:rsid w:val="00382FEA"/>
    <w:rsid w:val="0039452E"/>
    <w:rsid w:val="00395920"/>
    <w:rsid w:val="00397E36"/>
    <w:rsid w:val="003A1381"/>
    <w:rsid w:val="003A2230"/>
    <w:rsid w:val="003A43A6"/>
    <w:rsid w:val="003A44E0"/>
    <w:rsid w:val="003B01C9"/>
    <w:rsid w:val="003B3039"/>
    <w:rsid w:val="003B509B"/>
    <w:rsid w:val="003B741D"/>
    <w:rsid w:val="003B7AD1"/>
    <w:rsid w:val="003C2FB0"/>
    <w:rsid w:val="003C62A3"/>
    <w:rsid w:val="003D0C41"/>
    <w:rsid w:val="003D14EF"/>
    <w:rsid w:val="003D4621"/>
    <w:rsid w:val="003D4EA6"/>
    <w:rsid w:val="003D6F83"/>
    <w:rsid w:val="003D77B0"/>
    <w:rsid w:val="003E1A9D"/>
    <w:rsid w:val="003E2854"/>
    <w:rsid w:val="003E57E1"/>
    <w:rsid w:val="003F767A"/>
    <w:rsid w:val="00401D8B"/>
    <w:rsid w:val="00403CBF"/>
    <w:rsid w:val="00412718"/>
    <w:rsid w:val="004171B5"/>
    <w:rsid w:val="00420985"/>
    <w:rsid w:val="00426777"/>
    <w:rsid w:val="004267F7"/>
    <w:rsid w:val="004329A3"/>
    <w:rsid w:val="00437139"/>
    <w:rsid w:val="0044222B"/>
    <w:rsid w:val="004445C6"/>
    <w:rsid w:val="00444B52"/>
    <w:rsid w:val="004500E7"/>
    <w:rsid w:val="00452EB8"/>
    <w:rsid w:val="004532A9"/>
    <w:rsid w:val="00466ADB"/>
    <w:rsid w:val="00474199"/>
    <w:rsid w:val="00474316"/>
    <w:rsid w:val="004767B3"/>
    <w:rsid w:val="00481297"/>
    <w:rsid w:val="00487638"/>
    <w:rsid w:val="0049452E"/>
    <w:rsid w:val="004955C2"/>
    <w:rsid w:val="004A1E69"/>
    <w:rsid w:val="004A47BD"/>
    <w:rsid w:val="004A560D"/>
    <w:rsid w:val="004B1C65"/>
    <w:rsid w:val="004B2558"/>
    <w:rsid w:val="004B5B08"/>
    <w:rsid w:val="004B6C5F"/>
    <w:rsid w:val="004B7B06"/>
    <w:rsid w:val="004C3821"/>
    <w:rsid w:val="004C54DE"/>
    <w:rsid w:val="004C62A7"/>
    <w:rsid w:val="004C7084"/>
    <w:rsid w:val="004D32A1"/>
    <w:rsid w:val="004D4D8B"/>
    <w:rsid w:val="004E1FB2"/>
    <w:rsid w:val="004E3EAD"/>
    <w:rsid w:val="004E535A"/>
    <w:rsid w:val="004E5B20"/>
    <w:rsid w:val="004E6F75"/>
    <w:rsid w:val="004E6FB0"/>
    <w:rsid w:val="004F357F"/>
    <w:rsid w:val="004F4549"/>
    <w:rsid w:val="004F574E"/>
    <w:rsid w:val="004F667D"/>
    <w:rsid w:val="004F74C0"/>
    <w:rsid w:val="004F7DEB"/>
    <w:rsid w:val="00501927"/>
    <w:rsid w:val="00502DDA"/>
    <w:rsid w:val="00515B17"/>
    <w:rsid w:val="00515DF9"/>
    <w:rsid w:val="00515E9D"/>
    <w:rsid w:val="00516187"/>
    <w:rsid w:val="00520B48"/>
    <w:rsid w:val="00521223"/>
    <w:rsid w:val="00521B9D"/>
    <w:rsid w:val="005228E3"/>
    <w:rsid w:val="00530FC7"/>
    <w:rsid w:val="00535E66"/>
    <w:rsid w:val="00537FDC"/>
    <w:rsid w:val="00540B9F"/>
    <w:rsid w:val="00550B5C"/>
    <w:rsid w:val="00550B67"/>
    <w:rsid w:val="00551154"/>
    <w:rsid w:val="005514FD"/>
    <w:rsid w:val="00552993"/>
    <w:rsid w:val="00564688"/>
    <w:rsid w:val="00565F2E"/>
    <w:rsid w:val="00570A49"/>
    <w:rsid w:val="00571238"/>
    <w:rsid w:val="00575D13"/>
    <w:rsid w:val="00577579"/>
    <w:rsid w:val="00583C27"/>
    <w:rsid w:val="00583D6E"/>
    <w:rsid w:val="005879C8"/>
    <w:rsid w:val="005978F7"/>
    <w:rsid w:val="00597AAC"/>
    <w:rsid w:val="00597ACE"/>
    <w:rsid w:val="005A665E"/>
    <w:rsid w:val="005B4CEB"/>
    <w:rsid w:val="005B6F6E"/>
    <w:rsid w:val="005C2DB1"/>
    <w:rsid w:val="005C2F74"/>
    <w:rsid w:val="005C7656"/>
    <w:rsid w:val="005D12FC"/>
    <w:rsid w:val="005D1EA7"/>
    <w:rsid w:val="005D2B8B"/>
    <w:rsid w:val="005D5F89"/>
    <w:rsid w:val="005D7FA6"/>
    <w:rsid w:val="005E236C"/>
    <w:rsid w:val="005E5F35"/>
    <w:rsid w:val="005E65C0"/>
    <w:rsid w:val="00600A3C"/>
    <w:rsid w:val="006020FA"/>
    <w:rsid w:val="00605646"/>
    <w:rsid w:val="006106AD"/>
    <w:rsid w:val="00614528"/>
    <w:rsid w:val="00614D47"/>
    <w:rsid w:val="00622FC2"/>
    <w:rsid w:val="00627225"/>
    <w:rsid w:val="006312B2"/>
    <w:rsid w:val="00634868"/>
    <w:rsid w:val="00655E24"/>
    <w:rsid w:val="00663637"/>
    <w:rsid w:val="00667F3C"/>
    <w:rsid w:val="00677469"/>
    <w:rsid w:val="00682647"/>
    <w:rsid w:val="00685647"/>
    <w:rsid w:val="00685A78"/>
    <w:rsid w:val="00693B82"/>
    <w:rsid w:val="00695CD3"/>
    <w:rsid w:val="006969BA"/>
    <w:rsid w:val="00696CB1"/>
    <w:rsid w:val="00696FB0"/>
    <w:rsid w:val="006A200E"/>
    <w:rsid w:val="006A35B0"/>
    <w:rsid w:val="006B1575"/>
    <w:rsid w:val="006B1EB6"/>
    <w:rsid w:val="006B2F8A"/>
    <w:rsid w:val="006B35EF"/>
    <w:rsid w:val="006B718C"/>
    <w:rsid w:val="006C4BCC"/>
    <w:rsid w:val="006C55DC"/>
    <w:rsid w:val="006D2A2D"/>
    <w:rsid w:val="006D5634"/>
    <w:rsid w:val="006E46A4"/>
    <w:rsid w:val="006F0513"/>
    <w:rsid w:val="006F4EC1"/>
    <w:rsid w:val="006F59A3"/>
    <w:rsid w:val="0070088E"/>
    <w:rsid w:val="007038FC"/>
    <w:rsid w:val="00717A2F"/>
    <w:rsid w:val="007202E9"/>
    <w:rsid w:val="00723224"/>
    <w:rsid w:val="007244D2"/>
    <w:rsid w:val="007245C6"/>
    <w:rsid w:val="0072475E"/>
    <w:rsid w:val="00730E4B"/>
    <w:rsid w:val="00734468"/>
    <w:rsid w:val="007403D8"/>
    <w:rsid w:val="00750D78"/>
    <w:rsid w:val="00750F71"/>
    <w:rsid w:val="00753BE0"/>
    <w:rsid w:val="007548AA"/>
    <w:rsid w:val="0075577E"/>
    <w:rsid w:val="00760A82"/>
    <w:rsid w:val="00774CAC"/>
    <w:rsid w:val="00775CE8"/>
    <w:rsid w:val="00777785"/>
    <w:rsid w:val="00781E41"/>
    <w:rsid w:val="00782FF7"/>
    <w:rsid w:val="00786481"/>
    <w:rsid w:val="007868B7"/>
    <w:rsid w:val="0078788C"/>
    <w:rsid w:val="00797A20"/>
    <w:rsid w:val="007C16D2"/>
    <w:rsid w:val="007C1878"/>
    <w:rsid w:val="007C1BC0"/>
    <w:rsid w:val="007D36CB"/>
    <w:rsid w:val="007D641C"/>
    <w:rsid w:val="007E039E"/>
    <w:rsid w:val="007E6420"/>
    <w:rsid w:val="007F27FD"/>
    <w:rsid w:val="007F41DD"/>
    <w:rsid w:val="007F60B7"/>
    <w:rsid w:val="0080296C"/>
    <w:rsid w:val="00813056"/>
    <w:rsid w:val="00813513"/>
    <w:rsid w:val="008225D9"/>
    <w:rsid w:val="00822B97"/>
    <w:rsid w:val="008270A6"/>
    <w:rsid w:val="00827F6C"/>
    <w:rsid w:val="00835ED5"/>
    <w:rsid w:val="008370AF"/>
    <w:rsid w:val="00841321"/>
    <w:rsid w:val="00843210"/>
    <w:rsid w:val="008448C0"/>
    <w:rsid w:val="00854A63"/>
    <w:rsid w:val="008644A9"/>
    <w:rsid w:val="00865B64"/>
    <w:rsid w:val="00865DFA"/>
    <w:rsid w:val="00867D68"/>
    <w:rsid w:val="00872132"/>
    <w:rsid w:val="00875CB9"/>
    <w:rsid w:val="008778B3"/>
    <w:rsid w:val="00877C16"/>
    <w:rsid w:val="00882A5B"/>
    <w:rsid w:val="00884716"/>
    <w:rsid w:val="00884FCB"/>
    <w:rsid w:val="00886026"/>
    <w:rsid w:val="00892F43"/>
    <w:rsid w:val="008A247B"/>
    <w:rsid w:val="008A686B"/>
    <w:rsid w:val="008B117E"/>
    <w:rsid w:val="008B4835"/>
    <w:rsid w:val="008B4BFB"/>
    <w:rsid w:val="008B7634"/>
    <w:rsid w:val="008B7B89"/>
    <w:rsid w:val="008C02EE"/>
    <w:rsid w:val="008C28AA"/>
    <w:rsid w:val="008D04F6"/>
    <w:rsid w:val="008D1A4D"/>
    <w:rsid w:val="008D2006"/>
    <w:rsid w:val="008D34DE"/>
    <w:rsid w:val="008D496E"/>
    <w:rsid w:val="008E68BA"/>
    <w:rsid w:val="008E7F99"/>
    <w:rsid w:val="008F033A"/>
    <w:rsid w:val="008F0679"/>
    <w:rsid w:val="008F0EBD"/>
    <w:rsid w:val="008F2454"/>
    <w:rsid w:val="008F3376"/>
    <w:rsid w:val="008F3C9A"/>
    <w:rsid w:val="008F7C8E"/>
    <w:rsid w:val="00901162"/>
    <w:rsid w:val="00912C20"/>
    <w:rsid w:val="00913C08"/>
    <w:rsid w:val="00916272"/>
    <w:rsid w:val="00921748"/>
    <w:rsid w:val="00921E2B"/>
    <w:rsid w:val="00926C8F"/>
    <w:rsid w:val="0093082D"/>
    <w:rsid w:val="009312F5"/>
    <w:rsid w:val="0093253F"/>
    <w:rsid w:val="00933458"/>
    <w:rsid w:val="00937770"/>
    <w:rsid w:val="0094240F"/>
    <w:rsid w:val="00944679"/>
    <w:rsid w:val="00944767"/>
    <w:rsid w:val="00947054"/>
    <w:rsid w:val="009470D5"/>
    <w:rsid w:val="00947788"/>
    <w:rsid w:val="00962B77"/>
    <w:rsid w:val="00965A28"/>
    <w:rsid w:val="00975C90"/>
    <w:rsid w:val="00984007"/>
    <w:rsid w:val="00985C84"/>
    <w:rsid w:val="00987600"/>
    <w:rsid w:val="009943E7"/>
    <w:rsid w:val="0099456B"/>
    <w:rsid w:val="0099604D"/>
    <w:rsid w:val="009969C1"/>
    <w:rsid w:val="00997672"/>
    <w:rsid w:val="009A2D83"/>
    <w:rsid w:val="009B05BA"/>
    <w:rsid w:val="009B0686"/>
    <w:rsid w:val="009B0D32"/>
    <w:rsid w:val="009B1803"/>
    <w:rsid w:val="009C0294"/>
    <w:rsid w:val="009C3B44"/>
    <w:rsid w:val="009C53B5"/>
    <w:rsid w:val="009C66C7"/>
    <w:rsid w:val="009C7831"/>
    <w:rsid w:val="009D080E"/>
    <w:rsid w:val="009E029C"/>
    <w:rsid w:val="009E3F7D"/>
    <w:rsid w:val="009E5DDD"/>
    <w:rsid w:val="009F26A6"/>
    <w:rsid w:val="009F2D7B"/>
    <w:rsid w:val="009F4DBD"/>
    <w:rsid w:val="00A01FED"/>
    <w:rsid w:val="00A02677"/>
    <w:rsid w:val="00A02A4C"/>
    <w:rsid w:val="00A04323"/>
    <w:rsid w:val="00A05C69"/>
    <w:rsid w:val="00A06885"/>
    <w:rsid w:val="00A2355A"/>
    <w:rsid w:val="00A23DA2"/>
    <w:rsid w:val="00A3457E"/>
    <w:rsid w:val="00A40B32"/>
    <w:rsid w:val="00A4408C"/>
    <w:rsid w:val="00A452B4"/>
    <w:rsid w:val="00A45687"/>
    <w:rsid w:val="00A46C43"/>
    <w:rsid w:val="00A50A63"/>
    <w:rsid w:val="00A51901"/>
    <w:rsid w:val="00A55CC3"/>
    <w:rsid w:val="00A57EC0"/>
    <w:rsid w:val="00A60278"/>
    <w:rsid w:val="00A64B9E"/>
    <w:rsid w:val="00A71B72"/>
    <w:rsid w:val="00A815DE"/>
    <w:rsid w:val="00A92459"/>
    <w:rsid w:val="00AA1EEA"/>
    <w:rsid w:val="00AA22FA"/>
    <w:rsid w:val="00AA5107"/>
    <w:rsid w:val="00AB5915"/>
    <w:rsid w:val="00AB67BC"/>
    <w:rsid w:val="00AC3DCB"/>
    <w:rsid w:val="00AC6893"/>
    <w:rsid w:val="00AD546A"/>
    <w:rsid w:val="00AD5CF7"/>
    <w:rsid w:val="00AE272A"/>
    <w:rsid w:val="00AF48CC"/>
    <w:rsid w:val="00B004EC"/>
    <w:rsid w:val="00B03D67"/>
    <w:rsid w:val="00B0560B"/>
    <w:rsid w:val="00B10F4A"/>
    <w:rsid w:val="00B12605"/>
    <w:rsid w:val="00B16F2B"/>
    <w:rsid w:val="00B33D43"/>
    <w:rsid w:val="00B34EE5"/>
    <w:rsid w:val="00B377A2"/>
    <w:rsid w:val="00B379EF"/>
    <w:rsid w:val="00B40890"/>
    <w:rsid w:val="00B40D91"/>
    <w:rsid w:val="00B438C9"/>
    <w:rsid w:val="00B558AD"/>
    <w:rsid w:val="00B55EF0"/>
    <w:rsid w:val="00B60731"/>
    <w:rsid w:val="00B638B9"/>
    <w:rsid w:val="00B71001"/>
    <w:rsid w:val="00B81BC2"/>
    <w:rsid w:val="00B82292"/>
    <w:rsid w:val="00B85BDC"/>
    <w:rsid w:val="00B871F9"/>
    <w:rsid w:val="00B9614F"/>
    <w:rsid w:val="00B97E6B"/>
    <w:rsid w:val="00BA1DFA"/>
    <w:rsid w:val="00BA5A43"/>
    <w:rsid w:val="00BA69BF"/>
    <w:rsid w:val="00BA7408"/>
    <w:rsid w:val="00BA7B3B"/>
    <w:rsid w:val="00BB33E2"/>
    <w:rsid w:val="00BB5A98"/>
    <w:rsid w:val="00BC266C"/>
    <w:rsid w:val="00BC37B8"/>
    <w:rsid w:val="00BC5B05"/>
    <w:rsid w:val="00BC6A51"/>
    <w:rsid w:val="00BD0273"/>
    <w:rsid w:val="00BD33FE"/>
    <w:rsid w:val="00BF4999"/>
    <w:rsid w:val="00BF5C24"/>
    <w:rsid w:val="00C115A1"/>
    <w:rsid w:val="00C11D7C"/>
    <w:rsid w:val="00C14B2D"/>
    <w:rsid w:val="00C15A00"/>
    <w:rsid w:val="00C177A0"/>
    <w:rsid w:val="00C304BD"/>
    <w:rsid w:val="00C35D8E"/>
    <w:rsid w:val="00C36218"/>
    <w:rsid w:val="00C45000"/>
    <w:rsid w:val="00C5054C"/>
    <w:rsid w:val="00C53519"/>
    <w:rsid w:val="00C5722D"/>
    <w:rsid w:val="00C62471"/>
    <w:rsid w:val="00C6586D"/>
    <w:rsid w:val="00C67BA6"/>
    <w:rsid w:val="00C70A01"/>
    <w:rsid w:val="00C74662"/>
    <w:rsid w:val="00C75278"/>
    <w:rsid w:val="00C7620D"/>
    <w:rsid w:val="00C827CA"/>
    <w:rsid w:val="00C8652B"/>
    <w:rsid w:val="00C879EA"/>
    <w:rsid w:val="00C91925"/>
    <w:rsid w:val="00CA0C39"/>
    <w:rsid w:val="00CA5984"/>
    <w:rsid w:val="00CA6586"/>
    <w:rsid w:val="00CA7967"/>
    <w:rsid w:val="00CB0066"/>
    <w:rsid w:val="00CB0104"/>
    <w:rsid w:val="00CB0958"/>
    <w:rsid w:val="00CB2D54"/>
    <w:rsid w:val="00CB592D"/>
    <w:rsid w:val="00CB7F18"/>
    <w:rsid w:val="00CC592A"/>
    <w:rsid w:val="00CC5FD1"/>
    <w:rsid w:val="00CC6973"/>
    <w:rsid w:val="00CC7C5B"/>
    <w:rsid w:val="00CD2834"/>
    <w:rsid w:val="00CE3216"/>
    <w:rsid w:val="00CE7262"/>
    <w:rsid w:val="00CF2481"/>
    <w:rsid w:val="00CF3634"/>
    <w:rsid w:val="00CF51EF"/>
    <w:rsid w:val="00CF537E"/>
    <w:rsid w:val="00CF58D8"/>
    <w:rsid w:val="00D07220"/>
    <w:rsid w:val="00D1357D"/>
    <w:rsid w:val="00D14F9B"/>
    <w:rsid w:val="00D233A9"/>
    <w:rsid w:val="00D24A5C"/>
    <w:rsid w:val="00D24CE5"/>
    <w:rsid w:val="00D25F9C"/>
    <w:rsid w:val="00D40457"/>
    <w:rsid w:val="00D41F6E"/>
    <w:rsid w:val="00D42DDE"/>
    <w:rsid w:val="00D46271"/>
    <w:rsid w:val="00D46E35"/>
    <w:rsid w:val="00D47310"/>
    <w:rsid w:val="00D51B1A"/>
    <w:rsid w:val="00D604D9"/>
    <w:rsid w:val="00D64AB3"/>
    <w:rsid w:val="00D7139F"/>
    <w:rsid w:val="00D74913"/>
    <w:rsid w:val="00D80C32"/>
    <w:rsid w:val="00D81239"/>
    <w:rsid w:val="00D82A41"/>
    <w:rsid w:val="00D85703"/>
    <w:rsid w:val="00D860F3"/>
    <w:rsid w:val="00D95854"/>
    <w:rsid w:val="00D95C7A"/>
    <w:rsid w:val="00DA78AA"/>
    <w:rsid w:val="00DB7AEE"/>
    <w:rsid w:val="00DC20EC"/>
    <w:rsid w:val="00DC4516"/>
    <w:rsid w:val="00DC5471"/>
    <w:rsid w:val="00DC683C"/>
    <w:rsid w:val="00DD0C33"/>
    <w:rsid w:val="00DD6D90"/>
    <w:rsid w:val="00DF1907"/>
    <w:rsid w:val="00DF34FE"/>
    <w:rsid w:val="00DF35ED"/>
    <w:rsid w:val="00DF4BF6"/>
    <w:rsid w:val="00E032EC"/>
    <w:rsid w:val="00E05137"/>
    <w:rsid w:val="00E1384E"/>
    <w:rsid w:val="00E171F2"/>
    <w:rsid w:val="00E212C4"/>
    <w:rsid w:val="00E21628"/>
    <w:rsid w:val="00E217F8"/>
    <w:rsid w:val="00E21B94"/>
    <w:rsid w:val="00E2235F"/>
    <w:rsid w:val="00E22B39"/>
    <w:rsid w:val="00E300AB"/>
    <w:rsid w:val="00E312E4"/>
    <w:rsid w:val="00E31654"/>
    <w:rsid w:val="00E326EE"/>
    <w:rsid w:val="00E353F3"/>
    <w:rsid w:val="00E35568"/>
    <w:rsid w:val="00E37AAC"/>
    <w:rsid w:val="00E41011"/>
    <w:rsid w:val="00E42E2B"/>
    <w:rsid w:val="00E51375"/>
    <w:rsid w:val="00E51D2B"/>
    <w:rsid w:val="00E53413"/>
    <w:rsid w:val="00E538E2"/>
    <w:rsid w:val="00E54534"/>
    <w:rsid w:val="00E545B6"/>
    <w:rsid w:val="00E62715"/>
    <w:rsid w:val="00E62F31"/>
    <w:rsid w:val="00E67474"/>
    <w:rsid w:val="00E70C9F"/>
    <w:rsid w:val="00E71F3E"/>
    <w:rsid w:val="00E7333F"/>
    <w:rsid w:val="00E734C2"/>
    <w:rsid w:val="00E870DB"/>
    <w:rsid w:val="00E93DC8"/>
    <w:rsid w:val="00E975E7"/>
    <w:rsid w:val="00EA7F1E"/>
    <w:rsid w:val="00EB4BAD"/>
    <w:rsid w:val="00EC3A3F"/>
    <w:rsid w:val="00EC4DFD"/>
    <w:rsid w:val="00EC4F88"/>
    <w:rsid w:val="00ED21B1"/>
    <w:rsid w:val="00ED28F5"/>
    <w:rsid w:val="00ED4343"/>
    <w:rsid w:val="00ED6A40"/>
    <w:rsid w:val="00EE6146"/>
    <w:rsid w:val="00EF00AA"/>
    <w:rsid w:val="00EF0726"/>
    <w:rsid w:val="00EF15ED"/>
    <w:rsid w:val="00F00A4F"/>
    <w:rsid w:val="00F00DEB"/>
    <w:rsid w:val="00F073E0"/>
    <w:rsid w:val="00F163E5"/>
    <w:rsid w:val="00F219EE"/>
    <w:rsid w:val="00F220E8"/>
    <w:rsid w:val="00F2627D"/>
    <w:rsid w:val="00F27E5A"/>
    <w:rsid w:val="00F32622"/>
    <w:rsid w:val="00F3284E"/>
    <w:rsid w:val="00F336B6"/>
    <w:rsid w:val="00F426C6"/>
    <w:rsid w:val="00F4446F"/>
    <w:rsid w:val="00F44D6C"/>
    <w:rsid w:val="00F51754"/>
    <w:rsid w:val="00F61F68"/>
    <w:rsid w:val="00F62D55"/>
    <w:rsid w:val="00F64F58"/>
    <w:rsid w:val="00F6589B"/>
    <w:rsid w:val="00F76403"/>
    <w:rsid w:val="00F8241D"/>
    <w:rsid w:val="00F843D4"/>
    <w:rsid w:val="00F87C22"/>
    <w:rsid w:val="00F90E26"/>
    <w:rsid w:val="00F92572"/>
    <w:rsid w:val="00F94847"/>
    <w:rsid w:val="00F960AA"/>
    <w:rsid w:val="00F96951"/>
    <w:rsid w:val="00FA13C2"/>
    <w:rsid w:val="00FA207D"/>
    <w:rsid w:val="00FA31B2"/>
    <w:rsid w:val="00FA4217"/>
    <w:rsid w:val="00FA57F1"/>
    <w:rsid w:val="00FB01F9"/>
    <w:rsid w:val="00FB34C5"/>
    <w:rsid w:val="00FB5D87"/>
    <w:rsid w:val="00FD0FE7"/>
    <w:rsid w:val="00FE32C2"/>
    <w:rsid w:val="00FE510C"/>
    <w:rsid w:val="00FE7FD5"/>
    <w:rsid w:val="00FF027A"/>
    <w:rsid w:val="00FF51E5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C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36C"/>
    <w:rPr>
      <w:sz w:val="18"/>
      <w:szCs w:val="18"/>
    </w:rPr>
  </w:style>
  <w:style w:type="paragraph" w:styleId="a5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13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2F1166"/>
    <w:rPr>
      <w:rFonts w:ascii="Times New Roman" w:eastAsia="宋体" w:hAnsi="Times New Roman" w:cs="Times New Roman"/>
      <w:szCs w:val="20"/>
    </w:rPr>
  </w:style>
  <w:style w:type="numbering" w:customStyle="1" w:styleId="1">
    <w:name w:val="无列表1"/>
    <w:next w:val="a2"/>
    <w:uiPriority w:val="99"/>
    <w:semiHidden/>
    <w:unhideWhenUsed/>
    <w:rsid w:val="002F1166"/>
  </w:style>
  <w:style w:type="paragraph" w:customStyle="1" w:styleId="font5">
    <w:name w:val="font5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16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6">
    <w:name w:val="xl66"/>
    <w:basedOn w:val="a"/>
    <w:rsid w:val="002F1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9">
    <w:name w:val="xl69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table" w:styleId="a8">
    <w:name w:val="Table Grid"/>
    <w:basedOn w:val="a1"/>
    <w:uiPriority w:val="39"/>
    <w:rsid w:val="002F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paragraph" w:customStyle="1" w:styleId="xl71">
    <w:name w:val="xl71"/>
    <w:basedOn w:val="a"/>
    <w:rsid w:val="002F116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F116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F1166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C36218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C36218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C36218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36218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C36218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36C"/>
    <w:rPr>
      <w:sz w:val="18"/>
      <w:szCs w:val="18"/>
    </w:rPr>
  </w:style>
  <w:style w:type="paragraph" w:styleId="a5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13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2F1166"/>
    <w:rPr>
      <w:rFonts w:ascii="Times New Roman" w:eastAsia="宋体" w:hAnsi="Times New Roman" w:cs="Times New Roman"/>
      <w:szCs w:val="20"/>
    </w:rPr>
  </w:style>
  <w:style w:type="numbering" w:customStyle="1" w:styleId="1">
    <w:name w:val="无列表1"/>
    <w:next w:val="a2"/>
    <w:uiPriority w:val="99"/>
    <w:semiHidden/>
    <w:unhideWhenUsed/>
    <w:rsid w:val="002F1166"/>
  </w:style>
  <w:style w:type="paragraph" w:customStyle="1" w:styleId="font5">
    <w:name w:val="font5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16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6">
    <w:name w:val="xl66"/>
    <w:basedOn w:val="a"/>
    <w:rsid w:val="002F1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9">
    <w:name w:val="xl69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table" w:styleId="a8">
    <w:name w:val="Table Grid"/>
    <w:basedOn w:val="a1"/>
    <w:uiPriority w:val="39"/>
    <w:rsid w:val="002F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paragraph" w:customStyle="1" w:styleId="xl71">
    <w:name w:val="xl71"/>
    <w:basedOn w:val="a"/>
    <w:rsid w:val="002F116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F116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F1166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C36218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C36218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C36218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36218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C36218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3DB5-99FE-4175-A3AF-A6351027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常啸(10029060)</dc:creator>
  <cp:lastModifiedBy>朱娜娜(10025343)</cp:lastModifiedBy>
  <cp:revision>20</cp:revision>
  <dcterms:created xsi:type="dcterms:W3CDTF">2020-04-27T11:27:00Z</dcterms:created>
  <dcterms:modified xsi:type="dcterms:W3CDTF">2020-04-27T11:33:00Z</dcterms:modified>
</cp:coreProperties>
</file>