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66" w:rsidRPr="00B25A18" w:rsidRDefault="00EC6066" w:rsidP="00EC6066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</w:rPr>
      </w:pPr>
      <w:r w:rsidRPr="00B25A18">
        <w:rPr>
          <w:rFonts w:ascii="宋体" w:hAnsi="宋体" w:hint="eastAsia"/>
          <w:bCs/>
          <w:iCs/>
          <w:color w:val="000000"/>
        </w:rPr>
        <w:t>证券代码：</w:t>
      </w:r>
      <w:r w:rsidR="00187BDF" w:rsidRPr="00B25A18">
        <w:rPr>
          <w:rFonts w:ascii="宋体" w:hAnsi="宋体"/>
          <w:bCs/>
          <w:iCs/>
          <w:color w:val="000000"/>
        </w:rPr>
        <w:t>300768</w:t>
      </w:r>
      <w:r w:rsidRPr="00B25A18">
        <w:rPr>
          <w:rFonts w:ascii="宋体" w:hAnsi="宋体" w:hint="eastAsia"/>
          <w:bCs/>
          <w:iCs/>
          <w:color w:val="000000"/>
        </w:rPr>
        <w:t xml:space="preserve">      </w:t>
      </w:r>
      <w:r w:rsidR="00447ABA">
        <w:rPr>
          <w:rFonts w:ascii="宋体" w:hAnsi="宋体"/>
          <w:bCs/>
          <w:iCs/>
          <w:color w:val="000000"/>
        </w:rPr>
        <w:t xml:space="preserve">           </w:t>
      </w:r>
      <w:r w:rsidRPr="00B25A18">
        <w:rPr>
          <w:rFonts w:ascii="宋体" w:hAnsi="宋体" w:hint="eastAsia"/>
          <w:bCs/>
          <w:iCs/>
          <w:color w:val="000000"/>
        </w:rPr>
        <w:t xml:space="preserve">  证券简称：</w:t>
      </w:r>
      <w:r w:rsidR="00187BDF" w:rsidRPr="00B25A18">
        <w:rPr>
          <w:rFonts w:ascii="宋体" w:hAnsi="宋体" w:hint="eastAsia"/>
          <w:bCs/>
          <w:iCs/>
          <w:color w:val="000000"/>
        </w:rPr>
        <w:t>迪普科技</w:t>
      </w:r>
      <w:r w:rsidR="00447ABA">
        <w:rPr>
          <w:rFonts w:ascii="宋体" w:hAnsi="宋体" w:hint="eastAsia"/>
          <w:bCs/>
          <w:iCs/>
          <w:color w:val="000000"/>
        </w:rPr>
        <w:t xml:space="preserve"> </w:t>
      </w:r>
      <w:r w:rsidR="00447ABA">
        <w:rPr>
          <w:rFonts w:ascii="宋体" w:hAnsi="宋体"/>
          <w:bCs/>
          <w:iCs/>
          <w:color w:val="000000"/>
        </w:rPr>
        <w:t xml:space="preserve">                  </w:t>
      </w:r>
      <w:r w:rsidR="00447ABA" w:rsidRPr="005D3E4F">
        <w:rPr>
          <w:rFonts w:ascii="宋体" w:hAnsi="宋体" w:hint="eastAsia"/>
          <w:bCs/>
          <w:iCs/>
          <w:color w:val="000000"/>
        </w:rPr>
        <w:t>编号：20</w:t>
      </w:r>
      <w:r w:rsidR="00447ABA">
        <w:rPr>
          <w:rFonts w:ascii="宋体" w:hAnsi="宋体"/>
          <w:bCs/>
          <w:iCs/>
          <w:color w:val="000000"/>
        </w:rPr>
        <w:t>20</w:t>
      </w:r>
      <w:r w:rsidR="00447ABA" w:rsidRPr="005D3E4F">
        <w:rPr>
          <w:rFonts w:ascii="宋体" w:hAnsi="宋体" w:hint="eastAsia"/>
          <w:bCs/>
          <w:iCs/>
          <w:color w:val="000000"/>
        </w:rPr>
        <w:t>-</w:t>
      </w:r>
      <w:r w:rsidR="00447ABA" w:rsidRPr="005D3E4F">
        <w:rPr>
          <w:rFonts w:ascii="宋体" w:hAnsi="宋体"/>
          <w:bCs/>
          <w:iCs/>
          <w:color w:val="000000"/>
        </w:rPr>
        <w:t>00</w:t>
      </w:r>
      <w:r w:rsidR="00F5138D">
        <w:rPr>
          <w:rFonts w:ascii="宋体" w:hAnsi="宋体"/>
          <w:bCs/>
          <w:iCs/>
          <w:color w:val="000000"/>
        </w:rPr>
        <w:t>2</w:t>
      </w:r>
    </w:p>
    <w:p w:rsidR="00EC6066" w:rsidRDefault="00187BDF" w:rsidP="00EC6066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杭州迪普</w:t>
      </w:r>
      <w:r w:rsidR="00EC6066">
        <w:rPr>
          <w:rFonts w:ascii="宋体" w:hAnsi="宋体" w:hint="eastAsia"/>
          <w:b/>
          <w:bCs/>
          <w:iCs/>
          <w:color w:val="000000"/>
          <w:sz w:val="32"/>
          <w:szCs w:val="32"/>
        </w:rPr>
        <w:t>科技股份有限公司</w:t>
      </w:r>
    </w:p>
    <w:p w:rsidR="00EC6066" w:rsidRDefault="00EC6066" w:rsidP="00EC6066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512"/>
      </w:tblGrid>
      <w:tr w:rsidR="00EC6066" w:rsidRPr="005D3E4F" w:rsidTr="005D3E4F">
        <w:trPr>
          <w:trHeight w:val="22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投资者关系活动类别</w:t>
            </w:r>
          </w:p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6" w:rsidRPr="005D3E4F" w:rsidRDefault="007B162D" w:rsidP="00C073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EC6066" w:rsidRPr="005D3E4F">
              <w:rPr>
                <w:rFonts w:ascii="宋体" w:hAnsi="宋体" w:hint="eastAsia"/>
                <w:szCs w:val="21"/>
              </w:rPr>
              <w:t xml:space="preserve">特定对象调研        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EC6066" w:rsidRPr="005D3E4F">
              <w:rPr>
                <w:rFonts w:ascii="宋体" w:hAnsi="宋体" w:hint="eastAsia"/>
                <w:szCs w:val="21"/>
              </w:rPr>
              <w:t>分析师会议</w:t>
            </w:r>
          </w:p>
          <w:p w:rsidR="00EC6066" w:rsidRPr="005D3E4F" w:rsidRDefault="00EC6066" w:rsidP="00C073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5D3E4F">
              <w:rPr>
                <w:rFonts w:ascii="宋体" w:hAnsi="宋体" w:hint="eastAsia"/>
                <w:szCs w:val="21"/>
              </w:rPr>
              <w:t xml:space="preserve">媒体采访            </w:t>
            </w:r>
            <w:r w:rsidR="00F5138D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sym w:font="Wingdings 2" w:char="F052"/>
            </w:r>
            <w:r w:rsidRPr="005D3E4F">
              <w:rPr>
                <w:rFonts w:ascii="宋体" w:hAnsi="宋体" w:hint="eastAsia"/>
                <w:szCs w:val="21"/>
              </w:rPr>
              <w:t>业绩说明会</w:t>
            </w:r>
          </w:p>
          <w:p w:rsidR="00EC6066" w:rsidRPr="005D3E4F" w:rsidRDefault="00EC6066" w:rsidP="00C073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5D3E4F">
              <w:rPr>
                <w:rFonts w:ascii="宋体" w:hAnsi="宋体" w:hint="eastAsia"/>
                <w:szCs w:val="21"/>
              </w:rPr>
              <w:t xml:space="preserve">新闻发布会          </w:t>
            </w:r>
            <w:r w:rsidR="00F5138D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5D3E4F">
              <w:rPr>
                <w:rFonts w:ascii="宋体" w:hAnsi="宋体" w:hint="eastAsia"/>
                <w:szCs w:val="21"/>
              </w:rPr>
              <w:t>路演活动</w:t>
            </w:r>
          </w:p>
          <w:p w:rsidR="00EC6066" w:rsidRPr="005D3E4F" w:rsidRDefault="002A5A5E" w:rsidP="00C07378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EC6066" w:rsidRPr="005D3E4F">
              <w:rPr>
                <w:rFonts w:ascii="宋体" w:hAnsi="宋体" w:hint="eastAsia"/>
                <w:szCs w:val="21"/>
              </w:rPr>
              <w:t>现场参观</w:t>
            </w:r>
          </w:p>
          <w:p w:rsidR="00EC6066" w:rsidRPr="005D3E4F" w:rsidRDefault="00F5138D" w:rsidP="00F5138D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EC6066" w:rsidRPr="005D3E4F">
              <w:rPr>
                <w:rFonts w:ascii="宋体" w:hAnsi="宋体" w:hint="eastAsia"/>
                <w:szCs w:val="21"/>
              </w:rPr>
              <w:t>其他</w:t>
            </w:r>
            <w:r w:rsidR="00283D44" w:rsidRPr="005D3E4F"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  <w:r w:rsidR="00283D44" w:rsidRPr="005D3E4F"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</w:tr>
      <w:tr w:rsidR="00EC6066" w:rsidRPr="005D3E4F" w:rsidTr="00F5138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参与单位名称及人员姓名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E7" w:rsidRPr="002A5A5E" w:rsidRDefault="00F5138D" w:rsidP="00F5138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公众投资者</w:t>
            </w:r>
          </w:p>
        </w:tc>
      </w:tr>
      <w:tr w:rsidR="00EC6066" w:rsidRPr="005D3E4F" w:rsidTr="00447AB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447ABA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464CCC" w:rsidP="00F5138D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2</w:t>
            </w:r>
            <w:r w:rsidRPr="005D3E4F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="00E371DD">
              <w:rPr>
                <w:rFonts w:ascii="宋体" w:hAnsi="宋体"/>
                <w:bCs/>
                <w:iCs/>
                <w:color w:val="000000"/>
                <w:szCs w:val="21"/>
              </w:rPr>
              <w:t>20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年</w:t>
            </w:r>
            <w:r w:rsidR="00E371DD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="00F5138D">
              <w:rPr>
                <w:rFonts w:ascii="宋体" w:hAnsi="宋体"/>
                <w:bCs/>
                <w:iCs/>
                <w:color w:val="000000"/>
                <w:szCs w:val="21"/>
              </w:rPr>
              <w:t>4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月</w:t>
            </w:r>
            <w:r w:rsidR="00F5138D">
              <w:rPr>
                <w:rFonts w:ascii="宋体" w:hAnsi="宋体"/>
                <w:bCs/>
                <w:iCs/>
                <w:color w:val="000000"/>
                <w:szCs w:val="21"/>
              </w:rPr>
              <w:t>28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EC6066" w:rsidRPr="00447ABA" w:rsidTr="00E371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447ABA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F5138D" w:rsidP="00447ABA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网络形式</w:t>
            </w:r>
          </w:p>
        </w:tc>
      </w:tr>
      <w:tr w:rsidR="00EC6066" w:rsidRPr="00447ABA" w:rsidTr="001C68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C07378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8D" w:rsidRDefault="00F5138D" w:rsidP="00447ABA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szCs w:val="21"/>
              </w:rPr>
              <w:t>董事长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、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总经理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郑树生</w:t>
            </w:r>
          </w:p>
          <w:p w:rsidR="00F5138D" w:rsidRDefault="00F5138D" w:rsidP="00447ABA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447ABA">
              <w:rPr>
                <w:rFonts w:ascii="宋体" w:hAnsi="宋体" w:hint="eastAsia"/>
                <w:bCs/>
                <w:iCs/>
                <w:color w:val="000000"/>
                <w:szCs w:val="21"/>
              </w:rPr>
              <w:t>董事、董秘、C</w:t>
            </w:r>
            <w:r w:rsidRPr="00447ABA">
              <w:rPr>
                <w:rFonts w:ascii="宋体" w:hAnsi="宋体"/>
                <w:bCs/>
                <w:iCs/>
                <w:color w:val="000000"/>
                <w:szCs w:val="21"/>
              </w:rPr>
              <w:t>FO</w:t>
            </w:r>
            <w:r w:rsidRPr="00447ABA">
              <w:rPr>
                <w:rFonts w:ascii="宋体" w:hAnsi="宋体" w:hint="eastAsia"/>
                <w:bCs/>
                <w:iCs/>
                <w:color w:val="000000"/>
                <w:szCs w:val="21"/>
              </w:rPr>
              <w:t>：邹禧典</w:t>
            </w:r>
          </w:p>
          <w:p w:rsidR="00F5138D" w:rsidRDefault="00F5138D" w:rsidP="00447ABA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szCs w:val="21"/>
              </w:rPr>
              <w:t>独立董事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张龙平</w:t>
            </w:r>
          </w:p>
          <w:p w:rsidR="00EC6066" w:rsidRPr="00447ABA" w:rsidRDefault="00F5138D" w:rsidP="00F5138D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szCs w:val="21"/>
              </w:rPr>
              <w:t>保荐代表人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赵军</w:t>
            </w:r>
          </w:p>
        </w:tc>
      </w:tr>
      <w:tr w:rsidR="00EC6066" w:rsidRPr="005D3E4F" w:rsidTr="005D3E4F">
        <w:trPr>
          <w:trHeight w:val="5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447ABA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C" w:rsidRPr="00950C2C" w:rsidRDefault="00950C2C" w:rsidP="00F5138D">
            <w:pPr>
              <w:rPr>
                <w:rFonts w:ascii="宋体" w:hAnsi="宋体"/>
                <w:szCs w:val="21"/>
              </w:rPr>
            </w:pPr>
            <w:r w:rsidRPr="00950C2C">
              <w:rPr>
                <w:rFonts w:ascii="宋体" w:hAnsi="宋体"/>
                <w:szCs w:val="21"/>
              </w:rPr>
              <w:t>主要交流问题如下</w:t>
            </w:r>
            <w:r w:rsidRPr="00950C2C">
              <w:rPr>
                <w:rFonts w:ascii="宋体" w:hAnsi="宋体" w:hint="eastAsia"/>
                <w:szCs w:val="21"/>
              </w:rPr>
              <w:t>：</w:t>
            </w: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1、当时华为收购了李一男的港湾网络，我想请问下，如果华为对迪普科技发出了要约收购，请问郑总会接受还是拒绝。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回复：是个假设而已，这不是由我一个人能决定的。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2、郑总 公司未来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云安全募投方</w:t>
            </w:r>
            <w:bookmarkStart w:id="0" w:name="_GoBack"/>
            <w:bookmarkEnd w:id="0"/>
            <w:r w:rsidRPr="009B0F12">
              <w:rPr>
                <w:rFonts w:ascii="宋体" w:hAnsi="宋体" w:hint="eastAsia"/>
                <w:b/>
                <w:szCs w:val="21"/>
              </w:rPr>
              <w:t>向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 xml:space="preserve"> 现在主要开发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私有云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这一快的相对业务，那么公司地处于浙江，有全国最大的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公有云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阿里云，和您以前任职的老东家有华为云，公司以后会往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公有云安全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这个方向发展吗？顺带可以和华为，阿里等头部企业深度合作。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/>
                <w:szCs w:val="21"/>
              </w:rPr>
              <w:t>回复</w:t>
            </w:r>
            <w:r w:rsidRPr="000B473F">
              <w:rPr>
                <w:rFonts w:ascii="宋体" w:hAnsi="宋体" w:hint="eastAsia"/>
                <w:szCs w:val="21"/>
              </w:rPr>
              <w:t>：在</w:t>
            </w:r>
            <w:proofErr w:type="gramStart"/>
            <w:r w:rsidRPr="000B473F">
              <w:rPr>
                <w:rFonts w:ascii="宋体" w:hAnsi="宋体" w:hint="eastAsia"/>
                <w:szCs w:val="21"/>
              </w:rPr>
              <w:t>云安全</w:t>
            </w:r>
            <w:proofErr w:type="gramEnd"/>
            <w:r w:rsidRPr="000B473F">
              <w:rPr>
                <w:rFonts w:ascii="宋体" w:hAnsi="宋体" w:hint="eastAsia"/>
                <w:szCs w:val="21"/>
              </w:rPr>
              <w:t>方面，公司有技术能力和解决方案，会加大相关市场拓展力度。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3、公司网络安全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领域市占率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有多少？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/>
                <w:szCs w:val="21"/>
              </w:rPr>
              <w:t>回复</w:t>
            </w:r>
            <w:r w:rsidRPr="000B473F">
              <w:rPr>
                <w:rFonts w:ascii="宋体" w:hAnsi="宋体" w:hint="eastAsia"/>
                <w:szCs w:val="21"/>
              </w:rPr>
              <w:t>：公司专注网络安全领域，公司会持续关注公司产品和解决方案的竞争力，网络安全是一个很广泛的领域，我们不太关注也没有专门针对各项产品的</w:t>
            </w:r>
            <w:proofErr w:type="gramStart"/>
            <w:r w:rsidRPr="000B473F">
              <w:rPr>
                <w:rFonts w:ascii="宋体" w:hAnsi="宋体" w:hint="eastAsia"/>
                <w:szCs w:val="21"/>
              </w:rPr>
              <w:t>市场市场</w:t>
            </w:r>
            <w:proofErr w:type="gramEnd"/>
            <w:r w:rsidRPr="000B473F">
              <w:rPr>
                <w:rFonts w:ascii="宋体" w:hAnsi="宋体" w:hint="eastAsia"/>
                <w:szCs w:val="21"/>
              </w:rPr>
              <w:t>占有率</w:t>
            </w:r>
            <w:proofErr w:type="gramStart"/>
            <w:r w:rsidRPr="000B473F">
              <w:rPr>
                <w:rFonts w:ascii="宋体" w:hAnsi="宋体" w:hint="eastAsia"/>
                <w:szCs w:val="21"/>
              </w:rPr>
              <w:t>做相关</w:t>
            </w:r>
            <w:proofErr w:type="gramEnd"/>
            <w:r w:rsidRPr="000B473F">
              <w:rPr>
                <w:rFonts w:ascii="宋体" w:hAnsi="宋体" w:hint="eastAsia"/>
                <w:szCs w:val="21"/>
              </w:rPr>
              <w:t>调查，谢谢！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4、请问这二年增长相对比较慢的原因是什么？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/>
                <w:szCs w:val="21"/>
              </w:rPr>
              <w:t>回复</w:t>
            </w:r>
            <w:r w:rsidRPr="000B473F">
              <w:rPr>
                <w:rFonts w:ascii="宋体" w:hAnsi="宋体" w:hint="eastAsia"/>
                <w:szCs w:val="21"/>
              </w:rPr>
              <w:t>：公司关注整体运作效率提升，聚焦有质量和持续的增长。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5、公司在IPV的改造难点中技术难点公司有无完全攻克，包括IPV6的安全防护问题公司有信心攻克技术难点吗？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回复：公司相关产品几年前就IPV6 ready了。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6、公司与新华三的竞争态势如何？今年以来在运营商市场新华三频频对迪普形成冲击，迪普是否应对措施？未来运营商网络安全市场的市场格局郑总如何看待？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回复：我不是太关注，两公司主体业务重点有很大不同的。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7、请问郑总，职工持股平台的股份已经可以上市交易了，请问有没有减持计划？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回复：目前还不知道，尚未讨论，我相信各合伙企业会根据持股员工需求及市场情况等因素，未来会有节奏地作部分减持。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8、郑总当年您带领华三 6年间，销售额以15倍的增速，从6亿元做到100亿人民币，当时逼平了全球老大思科，我想问如果您在迪普科技，同样用6年时间，您大概预计迪普的销售会有多少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倍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的增速。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回复：无法预计，市场环境不同，竞争形势不同，从事的主体业务也不同，我们会持续努力的。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9、今年三大运营商的防火墙招标已经开启，高端防火墙份额给华为，华三给拿下。中低端防火墙份额更高，请问公司在接下去的招标中有什么具体的应对方案，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力压友商企业</w:t>
            </w:r>
            <w:proofErr w:type="gramEnd"/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回复：公司在高端防火墙有较强的技术优势，具体项目招标成败，不仅仅是技术还有商务价格等多方面因素影响，公司立足于服务价值客户获取价值订单，公司未来会继续积极参与未来高端防火墙项目的招标。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1</w:t>
            </w:r>
            <w:r w:rsidRPr="009B0F12">
              <w:rPr>
                <w:rFonts w:ascii="宋体" w:hAnsi="宋体"/>
                <w:b/>
                <w:szCs w:val="21"/>
              </w:rPr>
              <w:t>0</w:t>
            </w:r>
            <w:r w:rsidRPr="009B0F12">
              <w:rPr>
                <w:rFonts w:ascii="宋体" w:hAnsi="宋体" w:hint="eastAsia"/>
                <w:b/>
                <w:szCs w:val="21"/>
              </w:rPr>
              <w:t>、现在公司研发团队，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研发占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比有多少是原来华为和华三的班底人员。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回复：除部分管理层人员有华为华三的工作经历外，总体比例极低。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1</w:t>
            </w:r>
            <w:r w:rsidRPr="009B0F12">
              <w:rPr>
                <w:rFonts w:ascii="宋体" w:hAnsi="宋体"/>
                <w:b/>
                <w:szCs w:val="21"/>
              </w:rPr>
              <w:t>1</w:t>
            </w:r>
            <w:r w:rsidRPr="009B0F12">
              <w:rPr>
                <w:rFonts w:ascii="宋体" w:hAnsi="宋体" w:hint="eastAsia"/>
                <w:b/>
                <w:szCs w:val="21"/>
              </w:rPr>
              <w:t>、请问公司的业务与哪些上市公司有可比性？与这些公司相比，公司的竞争力在哪些方面？谢谢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回复：深信服、</w:t>
            </w:r>
            <w:proofErr w:type="gramStart"/>
            <w:r w:rsidRPr="000B473F">
              <w:rPr>
                <w:rFonts w:ascii="宋体" w:hAnsi="宋体" w:hint="eastAsia"/>
                <w:szCs w:val="21"/>
              </w:rPr>
              <w:t>绿盟科技</w:t>
            </w:r>
            <w:proofErr w:type="gramEnd"/>
            <w:r w:rsidRPr="000B473F">
              <w:rPr>
                <w:rFonts w:ascii="宋体" w:hAnsi="宋体" w:hint="eastAsia"/>
                <w:szCs w:val="21"/>
              </w:rPr>
              <w:t>、启明星辰、北信源、任子行是公司网络安全产品可比公司，F5 网络是公司应用交付产品的可比公司，</w:t>
            </w:r>
            <w:proofErr w:type="gramStart"/>
            <w:r w:rsidRPr="000B473F">
              <w:rPr>
                <w:rFonts w:ascii="宋体" w:hAnsi="宋体" w:hint="eastAsia"/>
                <w:szCs w:val="21"/>
              </w:rPr>
              <w:t>星网锐捷</w:t>
            </w:r>
            <w:proofErr w:type="gramEnd"/>
            <w:r w:rsidRPr="000B473F">
              <w:rPr>
                <w:rFonts w:ascii="宋体" w:hAnsi="宋体" w:hint="eastAsia"/>
                <w:szCs w:val="21"/>
              </w:rPr>
              <w:t>和东土科技是公司基础网络产品的可比公司。公司提供基于创新的统一软件平台和高性能硬件平台下，以网络安全为核心，融合企业通信领域中网络安全、应用交付、基础网络各功能模块的整体解决方案。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1</w:t>
            </w:r>
            <w:r w:rsidRPr="009B0F12">
              <w:rPr>
                <w:rFonts w:ascii="宋体" w:hAnsi="宋体"/>
                <w:b/>
                <w:szCs w:val="21"/>
              </w:rPr>
              <w:t>2</w:t>
            </w:r>
            <w:r w:rsidRPr="009B0F12">
              <w:rPr>
                <w:rFonts w:ascii="宋体" w:hAnsi="宋体" w:hint="eastAsia"/>
                <w:b/>
                <w:szCs w:val="21"/>
              </w:rPr>
              <w:t>、请问郑总，公司目前在从事的这些业务，市场容量大概有多少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回复：我没有关心具体的市场总量，但我们见到的市场足够迪普的成长。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1</w:t>
            </w:r>
            <w:r w:rsidRPr="009B0F12">
              <w:rPr>
                <w:rFonts w:ascii="宋体" w:hAnsi="宋体"/>
                <w:b/>
                <w:szCs w:val="21"/>
              </w:rPr>
              <w:t>3</w:t>
            </w:r>
            <w:r w:rsidRPr="009B0F12">
              <w:rPr>
                <w:rFonts w:ascii="宋体" w:hAnsi="宋体" w:hint="eastAsia"/>
                <w:b/>
                <w:szCs w:val="21"/>
              </w:rPr>
              <w:t>、郑总 公司投入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研发占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比将近营收的百分之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20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以上，但是相比高新技术行业研发投入远超公司，在后续会继续加大投入吗？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/>
                <w:szCs w:val="21"/>
              </w:rPr>
              <w:t>回复</w:t>
            </w:r>
            <w:r w:rsidRPr="000B473F">
              <w:rPr>
                <w:rFonts w:ascii="宋体" w:hAnsi="宋体" w:hint="eastAsia"/>
                <w:szCs w:val="21"/>
              </w:rPr>
              <w:t>：公司会继续加大研发的高额投入，在高新技术行业中我们对研发的投入一直是持续且比较高的。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1</w:t>
            </w:r>
            <w:r w:rsidRPr="009B0F12">
              <w:rPr>
                <w:rFonts w:ascii="宋体" w:hAnsi="宋体"/>
                <w:b/>
                <w:szCs w:val="21"/>
              </w:rPr>
              <w:t>4</w:t>
            </w:r>
            <w:r w:rsidRPr="009B0F12">
              <w:rPr>
                <w:rFonts w:ascii="宋体" w:hAnsi="宋体" w:hint="eastAsia"/>
                <w:b/>
                <w:szCs w:val="21"/>
              </w:rPr>
              <w:t>、建议 （一）昨天证监会发布创业板实行“注册制”改革的重大消息，指出创业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板股票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今后进行的资产重组、资产注入均采用注册制的相关规则实施，重点在于信息批露。因此建议公司对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宏杉科技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的注入上加大信息批露的力度，同时加快注入的速度，提高中小投资者对公司的信心。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/>
                <w:szCs w:val="21"/>
              </w:rPr>
              <w:lastRenderedPageBreak/>
              <w:t>回复</w:t>
            </w:r>
            <w:r w:rsidRPr="000B473F">
              <w:rPr>
                <w:rFonts w:ascii="宋体" w:hAnsi="宋体" w:hint="eastAsia"/>
                <w:szCs w:val="21"/>
              </w:rPr>
              <w:t>：谢谢您的建议。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1</w:t>
            </w:r>
            <w:r w:rsidRPr="009B0F12">
              <w:rPr>
                <w:rFonts w:ascii="宋体" w:hAnsi="宋体"/>
                <w:b/>
                <w:szCs w:val="21"/>
              </w:rPr>
              <w:t>5</w:t>
            </w:r>
            <w:r w:rsidRPr="009B0F12">
              <w:rPr>
                <w:rFonts w:ascii="宋体" w:hAnsi="宋体" w:hint="eastAsia"/>
                <w:b/>
                <w:szCs w:val="21"/>
              </w:rPr>
              <w:t>、建议（二）公司2019年年报资产负债表中，货币资金余额有17亿，且没有短期负债，一方面说明公司财务状况优良，另一方面说明公司没有利用好财务杠杆，存在资金效益低下的风险。建议公司在新冠疫情的短暂经济低谷期，部分企业处于困难期，公司应该在这个特殊时期加快进行上游芯片、下游应用的外延并购，时不我待。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回复：公司会聚焦网络安全领域，围绕网络安全领域持续投入做大做强，如果有合适的机会，我们会考虑，感谢您的建议！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1</w:t>
            </w:r>
            <w:r w:rsidRPr="009B0F12">
              <w:rPr>
                <w:rFonts w:ascii="宋体" w:hAnsi="宋体"/>
                <w:b/>
                <w:szCs w:val="21"/>
              </w:rPr>
              <w:t>6</w:t>
            </w:r>
            <w:r w:rsidRPr="009B0F12">
              <w:rPr>
                <w:rFonts w:ascii="宋体" w:hAnsi="宋体" w:hint="eastAsia"/>
                <w:b/>
                <w:szCs w:val="21"/>
              </w:rPr>
              <w:t>、（三）公司的招股说明书中有计划在2021年12月31日前将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宏杉科技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公司优先注入迪普科技，请问公司2020年是否有相关工作计划安排？本人很关注郑董事长的履历，但是能力再强也不能分身，如果能尽早注入，我们中小投资者将会更加有信心迪普在郑董事长的领导下做大做强。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回复：谢谢，刚才已经回答过了。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1</w:t>
            </w:r>
            <w:r w:rsidRPr="009B0F12">
              <w:rPr>
                <w:rFonts w:ascii="宋体" w:hAnsi="宋体"/>
                <w:b/>
                <w:szCs w:val="21"/>
              </w:rPr>
              <w:t>7</w:t>
            </w:r>
            <w:r w:rsidRPr="009B0F12">
              <w:rPr>
                <w:rFonts w:ascii="宋体" w:hAnsi="宋体" w:hint="eastAsia"/>
                <w:b/>
                <w:szCs w:val="21"/>
              </w:rPr>
              <w:t>、作为一名从华为出来的老员工，想问一下同样曾是老华为人的郑总：您是否认同华为公司的管理理念并把他用于迪普科技的管理？未来是否有和华为合作的机会？迪普的未来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的愿景和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核心企业文化是什么？谢谢！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回复：作为曾经的华为人，看到华为公司今天的业绩，我引以为豪。两个公司合作取决于双方业务的需要，与我没有关系。</w:t>
            </w:r>
            <w:proofErr w:type="gramStart"/>
            <w:r w:rsidRPr="000B473F">
              <w:rPr>
                <w:rFonts w:ascii="宋体" w:hAnsi="宋体" w:hint="eastAsia"/>
                <w:szCs w:val="21"/>
              </w:rPr>
              <w:t>公司愿景为让</w:t>
            </w:r>
            <w:proofErr w:type="gramEnd"/>
            <w:r w:rsidRPr="000B473F">
              <w:rPr>
                <w:rFonts w:ascii="宋体" w:hAnsi="宋体" w:hint="eastAsia"/>
                <w:szCs w:val="21"/>
              </w:rPr>
              <w:t>网络变得简单、智能、安全，创新、诚信、贡献&amp;分享一直是公司的核心价值观。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/>
                <w:b/>
                <w:szCs w:val="21"/>
              </w:rPr>
              <w:t>18</w:t>
            </w:r>
            <w:r w:rsidRPr="009B0F12">
              <w:rPr>
                <w:rFonts w:ascii="宋体" w:hAnsi="宋体" w:hint="eastAsia"/>
                <w:b/>
                <w:szCs w:val="21"/>
              </w:rPr>
              <w:t>、(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)关于对公司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募投项目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: 1.安全威胁态势感知平台项目进度75.45% 2.新一代高性能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云计算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数据中心安全平台项目进度72.36% 3.新一代高性能应用交付平台项目进度62.91% 4.网络安全产品及相关软件开发基地项目进度72.35% 总体进度还算可以,请问上述项目什么时候能投产?什么时候能全部达到预计效益?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回复：公司</w:t>
            </w:r>
            <w:proofErr w:type="gramStart"/>
            <w:r w:rsidRPr="000B473F">
              <w:rPr>
                <w:rFonts w:ascii="宋体" w:hAnsi="宋体" w:hint="eastAsia"/>
                <w:szCs w:val="21"/>
              </w:rPr>
              <w:t>募投按</w:t>
            </w:r>
            <w:proofErr w:type="gramEnd"/>
            <w:r w:rsidRPr="000B473F">
              <w:rPr>
                <w:rFonts w:ascii="宋体" w:hAnsi="宋体" w:hint="eastAsia"/>
                <w:szCs w:val="21"/>
              </w:rPr>
              <w:t>公司的既定计划在持续推进，相关的信息已经做了公告。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/>
                <w:b/>
                <w:szCs w:val="21"/>
              </w:rPr>
              <w:t>19</w:t>
            </w:r>
            <w:r w:rsidRPr="009B0F12">
              <w:rPr>
                <w:rFonts w:ascii="宋体" w:hAnsi="宋体" w:hint="eastAsia"/>
                <w:b/>
                <w:szCs w:val="21"/>
              </w:rPr>
              <w:t>、2019年年报中未看到公司2020年的年度目标计划，请问是否受到新冠肺炎疫情影响，不确定因素较多，困难较大，难以预计。如果有，请说明，谢谢。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回复：您好！公司业务受到外部疫情的影响，是可以肯定的，但是总体可控，随着疫情的解除，下半年业务有望回到正常状态。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/>
                <w:b/>
                <w:szCs w:val="21"/>
              </w:rPr>
              <w:t>20</w:t>
            </w:r>
            <w:r w:rsidRPr="009B0F12">
              <w:rPr>
                <w:rFonts w:ascii="宋体" w:hAnsi="宋体" w:hint="eastAsia"/>
                <w:b/>
                <w:szCs w:val="21"/>
              </w:rPr>
              <w:t>、公司一季度在疫情影响下是否有大的订单落地？较去年有什么变化？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回复：疫情对公司业务会有影响，但总体可控，谢谢！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/>
                <w:b/>
                <w:szCs w:val="21"/>
              </w:rPr>
              <w:t>21</w:t>
            </w:r>
            <w:r w:rsidRPr="009B0F12">
              <w:rPr>
                <w:rFonts w:ascii="宋体" w:hAnsi="宋体" w:hint="eastAsia"/>
                <w:b/>
                <w:szCs w:val="21"/>
              </w:rPr>
              <w:t>、今年公司中报预计也是同比下滑状态吗？或者是公司对今年全年的营收充满信心，疫情对公司的负面影响较为有限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回复：谢谢，刚才已经回复过类似问题。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2</w:t>
            </w:r>
            <w:r w:rsidRPr="009B0F12">
              <w:rPr>
                <w:rFonts w:ascii="宋体" w:hAnsi="宋体"/>
                <w:b/>
                <w:szCs w:val="21"/>
              </w:rPr>
              <w:t>2</w:t>
            </w:r>
            <w:r w:rsidRPr="009B0F12">
              <w:rPr>
                <w:rFonts w:ascii="宋体" w:hAnsi="宋体" w:hint="eastAsia"/>
                <w:b/>
                <w:szCs w:val="21"/>
              </w:rPr>
              <w:t>、公司基本优秀：专注主业，科研投入大，业绩增长，行业前景好，团队基本功扎实。但是公司上市以来股价没有大的突破一直处于厢形整理。虽然股价上涨有许多因素，但是还是建议公司一是要重视注册制下市值管理的内在要求。二是公司收入总盘子不大（10亿不到）要加大资产注入和外延并购的力度。三是公司要重视5G商用后，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前期企业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级网络安全有较大的新的需求，后期个人用户这个</w:t>
            </w:r>
            <w:r w:rsidRPr="009B0F12">
              <w:rPr>
                <w:rFonts w:ascii="宋体" w:hAnsi="宋体" w:hint="eastAsia"/>
                <w:b/>
                <w:szCs w:val="21"/>
              </w:rPr>
              <w:lastRenderedPageBreak/>
              <w:t>更大的行业蓝海将对网络安全产品会有更大的需求。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回复：谢谢您的建议。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2</w:t>
            </w:r>
            <w:r w:rsidRPr="009B0F12">
              <w:rPr>
                <w:rFonts w:ascii="宋体" w:hAnsi="宋体"/>
                <w:b/>
                <w:szCs w:val="21"/>
              </w:rPr>
              <w:t>3</w:t>
            </w:r>
            <w:r w:rsidRPr="009B0F12">
              <w:rPr>
                <w:rFonts w:ascii="宋体" w:hAnsi="宋体" w:hint="eastAsia"/>
                <w:b/>
                <w:szCs w:val="21"/>
              </w:rPr>
              <w:t>、公司货币资金比较充裕，在今年有何展望和战略投资项目准备介入。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/>
                <w:szCs w:val="21"/>
              </w:rPr>
              <w:t>回复</w:t>
            </w:r>
            <w:r w:rsidRPr="000B473F">
              <w:rPr>
                <w:rFonts w:ascii="宋体" w:hAnsi="宋体" w:hint="eastAsia"/>
                <w:szCs w:val="21"/>
              </w:rPr>
              <w:t>：您好！一方面，会继续加大市场投入；另一方面，加强工控安全等新领域的研发投入。谢谢！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/>
                <w:b/>
                <w:szCs w:val="21"/>
              </w:rPr>
              <w:t>24</w:t>
            </w:r>
            <w:r w:rsidRPr="009B0F12">
              <w:rPr>
                <w:rFonts w:ascii="宋体" w:hAnsi="宋体" w:hint="eastAsia"/>
                <w:b/>
                <w:szCs w:val="21"/>
              </w:rPr>
              <w:t>、郑总 公司什么时候完成对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宏杉科技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的收购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回复：您好！目前没有具体时间，有进展会按相关要求予以公告，网络安全有足够的市场空间，迪普会继续聚焦安全领域做大做强。谢谢！</w:t>
            </w: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2</w:t>
            </w:r>
            <w:r w:rsidRPr="009B0F12">
              <w:rPr>
                <w:rFonts w:ascii="宋体" w:hAnsi="宋体"/>
                <w:b/>
                <w:szCs w:val="21"/>
              </w:rPr>
              <w:t>5</w:t>
            </w:r>
            <w:r w:rsidRPr="009B0F12">
              <w:rPr>
                <w:rFonts w:ascii="宋体" w:hAnsi="宋体" w:hint="eastAsia"/>
                <w:b/>
                <w:szCs w:val="21"/>
              </w:rPr>
              <w:t>、公司刚上市，三块业务中就有二块的收入“停止”增长，2019年应用交付和基础网络二块业务相比2018年几无增长，尤其应用交付还有所下滑，与公司应用交付产品国内领先、国产替代大背景很不匹配啊。针对这二块，公司能否展开说明一下原因。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投资者您好！应用交付业务公司坚持价值客户拓展，在运营商、金融、电力能源等价值行业提供有竞争力的解决方案，公司会继续加大拓展的力度；基础网络产品立足于和安全产品一起形成整体解决方案，并提供一些具有安全特色的网络解决方案，如</w:t>
            </w:r>
            <w:proofErr w:type="gramStart"/>
            <w:r w:rsidRPr="000B473F">
              <w:rPr>
                <w:rFonts w:ascii="宋体" w:hAnsi="宋体" w:hint="eastAsia"/>
                <w:szCs w:val="21"/>
              </w:rPr>
              <w:t>自安全园区网解决</w:t>
            </w:r>
            <w:proofErr w:type="gramEnd"/>
            <w:r w:rsidRPr="000B473F">
              <w:rPr>
                <w:rFonts w:ascii="宋体" w:hAnsi="宋体" w:hint="eastAsia"/>
                <w:szCs w:val="21"/>
              </w:rPr>
              <w:t>方案等。谢谢！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2</w:t>
            </w:r>
            <w:r w:rsidRPr="009B0F12">
              <w:rPr>
                <w:rFonts w:ascii="宋体" w:hAnsi="宋体"/>
                <w:b/>
                <w:szCs w:val="21"/>
              </w:rPr>
              <w:t>6</w:t>
            </w:r>
            <w:r w:rsidRPr="009B0F12">
              <w:rPr>
                <w:rFonts w:ascii="宋体" w:hAnsi="宋体" w:hint="eastAsia"/>
                <w:b/>
                <w:szCs w:val="21"/>
              </w:rPr>
              <w:t>、公司前三大客户收入占比已高达63%，长期来看不是一个好现象，典型的问题就是：公司业务季节性越来越明显=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》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收入预期稳定性下降；项目化产品收入占比越来越高=</w:t>
            </w:r>
            <w:proofErr w:type="gramStart"/>
            <w:r w:rsidRPr="009B0F12">
              <w:rPr>
                <w:rFonts w:ascii="宋体" w:hAnsi="宋体" w:hint="eastAsia"/>
                <w:b/>
                <w:szCs w:val="21"/>
              </w:rPr>
              <w:t>》</w:t>
            </w:r>
            <w:proofErr w:type="gramEnd"/>
            <w:r w:rsidRPr="009B0F12">
              <w:rPr>
                <w:rFonts w:ascii="宋体" w:hAnsi="宋体" w:hint="eastAsia"/>
                <w:b/>
                <w:szCs w:val="21"/>
              </w:rPr>
              <w:t>看似直销项目收入多了，但由于项目化比例过高，整体利润率反而会下降；二者结合，大小年问题也会随着而来。针对这个现象，不知公司是如何考虑的？</w:t>
            </w:r>
          </w:p>
          <w:p w:rsidR="00F5138D" w:rsidRPr="000B473F" w:rsidRDefault="00F5138D" w:rsidP="00F5138D">
            <w:pPr>
              <w:ind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>回复：投资者您好！公司的产品销售采用渠道销售</w:t>
            </w:r>
            <w:proofErr w:type="gramStart"/>
            <w:r w:rsidRPr="000B473F">
              <w:rPr>
                <w:rFonts w:ascii="宋体" w:hAnsi="宋体" w:hint="eastAsia"/>
                <w:szCs w:val="21"/>
              </w:rPr>
              <w:t>和直签销售</w:t>
            </w:r>
            <w:proofErr w:type="gramEnd"/>
            <w:r w:rsidRPr="000B473F">
              <w:rPr>
                <w:rFonts w:ascii="宋体" w:hAnsi="宋体" w:hint="eastAsia"/>
                <w:szCs w:val="21"/>
              </w:rPr>
              <w:t>相结合的方式，并以渠道销售为主，前几大客户中主要是总代理商，并不反映最终用户的占比，公司客户和业务均衡性较好；公司存在一定的季节性销售特征，符合公司所属行业的特点。谢谢！</w:t>
            </w:r>
          </w:p>
          <w:p w:rsidR="00F5138D" w:rsidRPr="000B473F" w:rsidRDefault="00F5138D" w:rsidP="00F5138D">
            <w:pPr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 w:hint="eastAsia"/>
                <w:szCs w:val="21"/>
              </w:rPr>
              <w:tab/>
            </w:r>
          </w:p>
          <w:p w:rsidR="00F5138D" w:rsidRPr="009B0F12" w:rsidRDefault="00F5138D" w:rsidP="00F5138D">
            <w:pPr>
              <w:rPr>
                <w:rFonts w:ascii="宋体" w:hAnsi="宋体"/>
                <w:b/>
                <w:szCs w:val="21"/>
              </w:rPr>
            </w:pPr>
            <w:r w:rsidRPr="009B0F12">
              <w:rPr>
                <w:rFonts w:ascii="宋体" w:hAnsi="宋体" w:hint="eastAsia"/>
                <w:b/>
                <w:szCs w:val="21"/>
              </w:rPr>
              <w:t>2</w:t>
            </w:r>
            <w:r w:rsidRPr="009B0F12">
              <w:rPr>
                <w:rFonts w:ascii="宋体" w:hAnsi="宋体"/>
                <w:b/>
                <w:szCs w:val="21"/>
              </w:rPr>
              <w:t>7</w:t>
            </w:r>
            <w:r w:rsidRPr="009B0F12">
              <w:rPr>
                <w:rFonts w:ascii="宋体" w:hAnsi="宋体" w:hint="eastAsia"/>
                <w:b/>
                <w:szCs w:val="21"/>
              </w:rPr>
              <w:t>、今年国家IPV4到IPV6的升级，公司在这方面有技术涉及和业务涉及吗?如果有那么今年预计IPV6这块的业务占比大概是公司的多少比重？</w:t>
            </w:r>
          </w:p>
          <w:p w:rsidR="005571AC" w:rsidRDefault="00F5138D" w:rsidP="00F5138D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 w:rsidRPr="000B473F">
              <w:rPr>
                <w:rFonts w:ascii="宋体" w:hAnsi="宋体"/>
                <w:szCs w:val="21"/>
              </w:rPr>
              <w:t>回复</w:t>
            </w:r>
            <w:r w:rsidRPr="000B473F">
              <w:rPr>
                <w:rFonts w:ascii="宋体" w:hAnsi="宋体" w:hint="eastAsia"/>
                <w:szCs w:val="21"/>
              </w:rPr>
              <w:t>：IPV4和IPV6是产品技术特性，迪普产品已具备相关特性，但是很难在项目中区分两者比例。IPv6确实是较多客户的建设需求之一。谢谢！</w:t>
            </w:r>
          </w:p>
          <w:p w:rsidR="00F5138D" w:rsidRPr="005D3E4F" w:rsidRDefault="00F5138D" w:rsidP="00F5138D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EC6066" w:rsidRPr="00447ABA" w:rsidTr="005D3E4F">
        <w:trPr>
          <w:trHeight w:val="3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447ABA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lastRenderedPageBreak/>
              <w:t>附件清单（如有）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A50FB6" w:rsidP="00447ABA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无</w:t>
            </w:r>
          </w:p>
        </w:tc>
      </w:tr>
      <w:tr w:rsidR="00EC6066" w:rsidRPr="00447ABA" w:rsidTr="00447AB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EC6066" w:rsidP="00447ABA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6" w:rsidRPr="005D3E4F" w:rsidRDefault="00AF05EC" w:rsidP="00F5138D">
            <w:pPr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5D3E4F">
              <w:rPr>
                <w:rFonts w:ascii="宋体" w:hAnsi="宋体"/>
                <w:bCs/>
                <w:iCs/>
                <w:color w:val="000000"/>
                <w:szCs w:val="21"/>
              </w:rPr>
              <w:t>20</w:t>
            </w:r>
            <w:r w:rsidR="00447ABA">
              <w:rPr>
                <w:rFonts w:ascii="宋体" w:hAnsi="宋体"/>
                <w:bCs/>
                <w:iCs/>
                <w:color w:val="000000"/>
                <w:szCs w:val="21"/>
              </w:rPr>
              <w:t>20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年</w:t>
            </w:r>
            <w:r w:rsidR="00E371DD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="00F5138D">
              <w:rPr>
                <w:rFonts w:ascii="宋体" w:hAnsi="宋体"/>
                <w:bCs/>
                <w:iCs/>
                <w:color w:val="000000"/>
                <w:szCs w:val="21"/>
              </w:rPr>
              <w:t>4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月</w:t>
            </w:r>
            <w:r w:rsidR="00F5138D">
              <w:rPr>
                <w:rFonts w:ascii="宋体" w:hAnsi="宋体"/>
                <w:bCs/>
                <w:iCs/>
                <w:color w:val="000000"/>
                <w:szCs w:val="21"/>
              </w:rPr>
              <w:t>28</w:t>
            </w:r>
            <w:r w:rsidR="00EC6066" w:rsidRPr="005D3E4F"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</w:p>
        </w:tc>
      </w:tr>
    </w:tbl>
    <w:p w:rsidR="00A84E51" w:rsidRDefault="00C1065F"/>
    <w:sectPr w:rsidR="00A84E51" w:rsidSect="005D3E4F"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5F" w:rsidRDefault="00C1065F" w:rsidP="00EC6066">
      <w:r>
        <w:separator/>
      </w:r>
    </w:p>
  </w:endnote>
  <w:endnote w:type="continuationSeparator" w:id="0">
    <w:p w:rsidR="00C1065F" w:rsidRDefault="00C1065F" w:rsidP="00EC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3B" w:rsidRDefault="00EC606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73B" w:rsidRDefault="00C579C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50C2C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" filled="f" stroked="f" strokeweight="1.25pt">
              <v:textbox style="mso-fit-shape-to-text:t" inset="0,0,0,0">
                <w:txbxContent>
                  <w:p w:rsidR="0097673B" w:rsidRDefault="00C579C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50C2C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5F" w:rsidRDefault="00C1065F" w:rsidP="00EC6066">
      <w:r>
        <w:separator/>
      </w:r>
    </w:p>
  </w:footnote>
  <w:footnote w:type="continuationSeparator" w:id="0">
    <w:p w:rsidR="00C1065F" w:rsidRDefault="00C1065F" w:rsidP="00EC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76A59"/>
    <w:multiLevelType w:val="hybridMultilevel"/>
    <w:tmpl w:val="66DA1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5E"/>
    <w:rsid w:val="00000B68"/>
    <w:rsid w:val="0000796F"/>
    <w:rsid w:val="000524C8"/>
    <w:rsid w:val="00070C24"/>
    <w:rsid w:val="00081A55"/>
    <w:rsid w:val="00093503"/>
    <w:rsid w:val="000A0C0B"/>
    <w:rsid w:val="000A381B"/>
    <w:rsid w:val="000A54E7"/>
    <w:rsid w:val="000C5EC1"/>
    <w:rsid w:val="00103392"/>
    <w:rsid w:val="00111A3C"/>
    <w:rsid w:val="001134B0"/>
    <w:rsid w:val="001214F0"/>
    <w:rsid w:val="0012224F"/>
    <w:rsid w:val="001466A7"/>
    <w:rsid w:val="0016270C"/>
    <w:rsid w:val="0017681F"/>
    <w:rsid w:val="00187BDF"/>
    <w:rsid w:val="00190EEA"/>
    <w:rsid w:val="001B28CC"/>
    <w:rsid w:val="001C68A2"/>
    <w:rsid w:val="001F00F1"/>
    <w:rsid w:val="0021596A"/>
    <w:rsid w:val="0022511E"/>
    <w:rsid w:val="00235DF0"/>
    <w:rsid w:val="0027197F"/>
    <w:rsid w:val="00283D44"/>
    <w:rsid w:val="002A5A5E"/>
    <w:rsid w:val="002C2C04"/>
    <w:rsid w:val="002E3C31"/>
    <w:rsid w:val="002F59A6"/>
    <w:rsid w:val="00310B32"/>
    <w:rsid w:val="003204A7"/>
    <w:rsid w:val="00330104"/>
    <w:rsid w:val="0034035C"/>
    <w:rsid w:val="00384965"/>
    <w:rsid w:val="003A7FEF"/>
    <w:rsid w:val="003B19C5"/>
    <w:rsid w:val="003B2102"/>
    <w:rsid w:val="003D069A"/>
    <w:rsid w:val="003E66D0"/>
    <w:rsid w:val="003F3C39"/>
    <w:rsid w:val="00413221"/>
    <w:rsid w:val="00414769"/>
    <w:rsid w:val="00424883"/>
    <w:rsid w:val="00442395"/>
    <w:rsid w:val="00442E6F"/>
    <w:rsid w:val="00447ABA"/>
    <w:rsid w:val="00464CCC"/>
    <w:rsid w:val="00483ACD"/>
    <w:rsid w:val="00483FDE"/>
    <w:rsid w:val="004A1F8F"/>
    <w:rsid w:val="004A50AB"/>
    <w:rsid w:val="004A7C4A"/>
    <w:rsid w:val="0050742A"/>
    <w:rsid w:val="00513E88"/>
    <w:rsid w:val="005571AC"/>
    <w:rsid w:val="00566C27"/>
    <w:rsid w:val="00584711"/>
    <w:rsid w:val="005A1106"/>
    <w:rsid w:val="005D3E4F"/>
    <w:rsid w:val="005F01B1"/>
    <w:rsid w:val="005F0A0F"/>
    <w:rsid w:val="00617BF7"/>
    <w:rsid w:val="00654304"/>
    <w:rsid w:val="00655444"/>
    <w:rsid w:val="006655B0"/>
    <w:rsid w:val="006669F5"/>
    <w:rsid w:val="00683FA0"/>
    <w:rsid w:val="006A40EF"/>
    <w:rsid w:val="006A6993"/>
    <w:rsid w:val="006B1108"/>
    <w:rsid w:val="006E55B9"/>
    <w:rsid w:val="00715D8F"/>
    <w:rsid w:val="00747C75"/>
    <w:rsid w:val="00756B29"/>
    <w:rsid w:val="007844F1"/>
    <w:rsid w:val="0079636E"/>
    <w:rsid w:val="007A12F3"/>
    <w:rsid w:val="007A7429"/>
    <w:rsid w:val="007B162D"/>
    <w:rsid w:val="007D500A"/>
    <w:rsid w:val="007D5127"/>
    <w:rsid w:val="007E41A6"/>
    <w:rsid w:val="00802A41"/>
    <w:rsid w:val="00803F55"/>
    <w:rsid w:val="008172F8"/>
    <w:rsid w:val="00856CFC"/>
    <w:rsid w:val="00872287"/>
    <w:rsid w:val="0088245E"/>
    <w:rsid w:val="008825A6"/>
    <w:rsid w:val="00885096"/>
    <w:rsid w:val="00891F45"/>
    <w:rsid w:val="008A3DC8"/>
    <w:rsid w:val="008B4683"/>
    <w:rsid w:val="008C7F4E"/>
    <w:rsid w:val="00903742"/>
    <w:rsid w:val="00922927"/>
    <w:rsid w:val="00933177"/>
    <w:rsid w:val="00946BCC"/>
    <w:rsid w:val="00950C2C"/>
    <w:rsid w:val="00994953"/>
    <w:rsid w:val="00A36322"/>
    <w:rsid w:val="00A50FB6"/>
    <w:rsid w:val="00A51000"/>
    <w:rsid w:val="00A80D4A"/>
    <w:rsid w:val="00AA0F1A"/>
    <w:rsid w:val="00AA73A4"/>
    <w:rsid w:val="00AB57BF"/>
    <w:rsid w:val="00AE07F6"/>
    <w:rsid w:val="00AE33BC"/>
    <w:rsid w:val="00AF05EC"/>
    <w:rsid w:val="00AF7FD2"/>
    <w:rsid w:val="00B25A18"/>
    <w:rsid w:val="00B438B1"/>
    <w:rsid w:val="00B63283"/>
    <w:rsid w:val="00B70F93"/>
    <w:rsid w:val="00C1065F"/>
    <w:rsid w:val="00C21B0B"/>
    <w:rsid w:val="00C32E56"/>
    <w:rsid w:val="00C5169E"/>
    <w:rsid w:val="00C579C0"/>
    <w:rsid w:val="00CA3357"/>
    <w:rsid w:val="00CC02CA"/>
    <w:rsid w:val="00CE20F2"/>
    <w:rsid w:val="00D0622B"/>
    <w:rsid w:val="00D27209"/>
    <w:rsid w:val="00D61A07"/>
    <w:rsid w:val="00D719F0"/>
    <w:rsid w:val="00D71F6A"/>
    <w:rsid w:val="00D953B0"/>
    <w:rsid w:val="00DB7247"/>
    <w:rsid w:val="00DD111D"/>
    <w:rsid w:val="00E14F06"/>
    <w:rsid w:val="00E15E4C"/>
    <w:rsid w:val="00E20051"/>
    <w:rsid w:val="00E32E0A"/>
    <w:rsid w:val="00E371DD"/>
    <w:rsid w:val="00E4592A"/>
    <w:rsid w:val="00E55474"/>
    <w:rsid w:val="00E57707"/>
    <w:rsid w:val="00E902A3"/>
    <w:rsid w:val="00E90688"/>
    <w:rsid w:val="00EC6066"/>
    <w:rsid w:val="00ED39F0"/>
    <w:rsid w:val="00ED40DF"/>
    <w:rsid w:val="00F10005"/>
    <w:rsid w:val="00F13A13"/>
    <w:rsid w:val="00F17065"/>
    <w:rsid w:val="00F46821"/>
    <w:rsid w:val="00F5138D"/>
    <w:rsid w:val="00F72CC1"/>
    <w:rsid w:val="00F859C9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85A888-9049-478E-8AA5-311183C8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bCs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96"/>
    <w:pPr>
      <w:widowControl w:val="0"/>
      <w:jc w:val="both"/>
    </w:pPr>
    <w:rPr>
      <w:rFonts w:ascii="Times New Roman" w:hAnsi="Times New Roman" w:cs="Times New Roman"/>
      <w:bCs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bCs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066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EC606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bCs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C6066"/>
    <w:rPr>
      <w:sz w:val="18"/>
      <w:szCs w:val="18"/>
    </w:rPr>
  </w:style>
  <w:style w:type="character" w:customStyle="1" w:styleId="Char0">
    <w:name w:val="页脚 Char"/>
    <w:uiPriority w:val="99"/>
    <w:rsid w:val="00EC6066"/>
    <w:rPr>
      <w:sz w:val="18"/>
      <w:szCs w:val="18"/>
    </w:rPr>
  </w:style>
  <w:style w:type="paragraph" w:styleId="a5">
    <w:name w:val="List Paragraph"/>
    <w:basedOn w:val="a"/>
    <w:uiPriority w:val="34"/>
    <w:qFormat/>
    <w:rsid w:val="000A0C0B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7A742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A7429"/>
    <w:rPr>
      <w:rFonts w:ascii="Times New Roman" w:hAnsi="Times New Roman" w:cs="Times New Roman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DPtech</cp:lastModifiedBy>
  <cp:revision>51</cp:revision>
  <cp:lastPrinted>2020-03-06T07:09:00Z</cp:lastPrinted>
  <dcterms:created xsi:type="dcterms:W3CDTF">2019-05-06T10:19:00Z</dcterms:created>
  <dcterms:modified xsi:type="dcterms:W3CDTF">2020-04-28T10:00:00Z</dcterms:modified>
</cp:coreProperties>
</file>