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DAFDC" w14:textId="77777777" w:rsidR="00244772" w:rsidRPr="00DB0316" w:rsidRDefault="00244772" w:rsidP="00244772">
      <w:pPr>
        <w:spacing w:beforeLines="50" w:before="156" w:afterLines="50" w:after="156" w:line="400" w:lineRule="exact"/>
        <w:rPr>
          <w:b/>
          <w:bCs/>
          <w:iCs/>
          <w:color w:val="000000"/>
          <w:sz w:val="24"/>
        </w:rPr>
      </w:pPr>
      <w:r w:rsidRPr="00DB0316">
        <w:rPr>
          <w:b/>
          <w:bCs/>
          <w:iCs/>
          <w:color w:val="000000"/>
          <w:sz w:val="24"/>
        </w:rPr>
        <w:t>证券代码：</w:t>
      </w:r>
      <w:r w:rsidRPr="00DB0316">
        <w:rPr>
          <w:b/>
          <w:bCs/>
          <w:iCs/>
          <w:color w:val="000000"/>
          <w:sz w:val="24"/>
        </w:rPr>
        <w:t xml:space="preserve">300577                                  </w:t>
      </w:r>
      <w:r w:rsidRPr="00DB0316">
        <w:rPr>
          <w:b/>
          <w:bCs/>
          <w:iCs/>
          <w:color w:val="000000"/>
          <w:sz w:val="24"/>
        </w:rPr>
        <w:t>证券简称：开润股份</w:t>
      </w:r>
    </w:p>
    <w:p w14:paraId="23D071A7" w14:textId="77777777" w:rsidR="00244772" w:rsidRPr="002F0A37" w:rsidRDefault="00244772" w:rsidP="00244772">
      <w:pPr>
        <w:spacing w:beforeLines="50" w:before="156" w:afterLines="50" w:after="156" w:line="400" w:lineRule="exact"/>
        <w:jc w:val="center"/>
        <w:rPr>
          <w:rFonts w:ascii="黑体" w:eastAsia="黑体" w:hAnsi="黑体"/>
          <w:b/>
          <w:bCs/>
          <w:iCs/>
          <w:color w:val="000000"/>
          <w:sz w:val="32"/>
          <w:szCs w:val="32"/>
        </w:rPr>
      </w:pPr>
      <w:r w:rsidRPr="002F0A37">
        <w:rPr>
          <w:rFonts w:ascii="黑体" w:eastAsia="黑体" w:hAnsi="黑体" w:hint="eastAsia"/>
          <w:b/>
          <w:bCs/>
          <w:iCs/>
          <w:color w:val="000000"/>
          <w:sz w:val="32"/>
          <w:szCs w:val="32"/>
        </w:rPr>
        <w:t>安徽开润股份有限公司</w:t>
      </w:r>
    </w:p>
    <w:p w14:paraId="0EA4C845" w14:textId="77777777" w:rsidR="00244772" w:rsidRDefault="00244772" w:rsidP="00244772">
      <w:pPr>
        <w:spacing w:beforeLines="50" w:before="156" w:afterLines="50" w:after="156" w:line="400" w:lineRule="exact"/>
        <w:jc w:val="center"/>
        <w:rPr>
          <w:rFonts w:ascii="黑体" w:eastAsia="黑体" w:hAnsi="黑体"/>
          <w:b/>
          <w:bCs/>
          <w:iCs/>
          <w:color w:val="000000"/>
          <w:sz w:val="32"/>
          <w:szCs w:val="32"/>
        </w:rPr>
      </w:pPr>
      <w:r w:rsidRPr="002F0A37">
        <w:rPr>
          <w:rFonts w:ascii="黑体" w:eastAsia="黑体" w:hAnsi="黑体" w:hint="eastAsia"/>
          <w:b/>
          <w:bCs/>
          <w:iCs/>
          <w:color w:val="000000"/>
          <w:sz w:val="32"/>
          <w:szCs w:val="32"/>
        </w:rPr>
        <w:t>投资者关系活动记录表</w:t>
      </w:r>
    </w:p>
    <w:p w14:paraId="62A3C62C" w14:textId="6ED42C1A" w:rsidR="00244772" w:rsidRPr="00D21C4F" w:rsidRDefault="00244772" w:rsidP="00244772">
      <w:pPr>
        <w:spacing w:line="400" w:lineRule="exact"/>
        <w:rPr>
          <w:bCs/>
          <w:iCs/>
          <w:color w:val="000000"/>
          <w:sz w:val="24"/>
        </w:rPr>
      </w:pPr>
      <w:r w:rsidRPr="00D21C4F">
        <w:rPr>
          <w:bCs/>
          <w:iCs/>
          <w:color w:val="000000"/>
          <w:sz w:val="24"/>
        </w:rPr>
        <w:t xml:space="preserve">                                                       </w:t>
      </w:r>
      <w:r w:rsidRPr="00D21C4F">
        <w:rPr>
          <w:bCs/>
          <w:iCs/>
          <w:color w:val="000000"/>
          <w:sz w:val="24"/>
        </w:rPr>
        <w:t>编号：</w:t>
      </w:r>
      <w:r w:rsidRPr="00D21C4F">
        <w:rPr>
          <w:bCs/>
          <w:iCs/>
          <w:color w:val="000000"/>
          <w:sz w:val="24"/>
        </w:rPr>
        <w:t>20</w:t>
      </w:r>
      <w:r w:rsidR="00B6327A">
        <w:rPr>
          <w:bCs/>
          <w:iCs/>
          <w:color w:val="000000"/>
          <w:sz w:val="24"/>
        </w:rPr>
        <w:t>20</w:t>
      </w:r>
      <w:r w:rsidRPr="00D21C4F">
        <w:rPr>
          <w:bCs/>
          <w:iCs/>
          <w:color w:val="000000"/>
          <w:sz w:val="24"/>
        </w:rPr>
        <w:t>-</w:t>
      </w:r>
      <w:r w:rsidR="00802DC1" w:rsidRPr="00D21C4F">
        <w:rPr>
          <w:bCs/>
          <w:iCs/>
          <w:color w:val="000000"/>
          <w:sz w:val="24"/>
        </w:rPr>
        <w:t>00</w:t>
      </w:r>
      <w:r w:rsidR="00497D57">
        <w:rPr>
          <w:bCs/>
          <w:iCs/>
          <w:color w:val="000000"/>
          <w:sz w:val="24"/>
        </w:rPr>
        <w:t>4</w:t>
      </w:r>
    </w:p>
    <w:tbl>
      <w:tblPr>
        <w:tblW w:w="92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0"/>
        <w:gridCol w:w="7807"/>
      </w:tblGrid>
      <w:tr w:rsidR="00244772" w14:paraId="56A011CF" w14:textId="77777777" w:rsidTr="00595043">
        <w:trPr>
          <w:trHeight w:val="2296"/>
        </w:trPr>
        <w:tc>
          <w:tcPr>
            <w:tcW w:w="1410" w:type="dxa"/>
            <w:vAlign w:val="center"/>
          </w:tcPr>
          <w:p w14:paraId="3FF66E49" w14:textId="77777777" w:rsidR="00244772" w:rsidRDefault="00244772" w:rsidP="000A510C">
            <w:pPr>
              <w:jc w:val="center"/>
              <w:rPr>
                <w:rFonts w:ascii="宋体" w:hAnsi="宋体"/>
                <w:b/>
                <w:bCs/>
                <w:iCs/>
                <w:color w:val="000000"/>
                <w:kern w:val="0"/>
                <w:sz w:val="24"/>
                <w:szCs w:val="20"/>
              </w:rPr>
            </w:pPr>
            <w:r>
              <w:rPr>
                <w:rFonts w:ascii="宋体" w:hAnsi="宋体" w:hint="eastAsia"/>
                <w:b/>
                <w:bCs/>
                <w:iCs/>
                <w:color w:val="000000"/>
                <w:kern w:val="0"/>
                <w:sz w:val="24"/>
                <w:szCs w:val="20"/>
              </w:rPr>
              <w:t>投资者关系活动类别</w:t>
            </w:r>
          </w:p>
        </w:tc>
        <w:tc>
          <w:tcPr>
            <w:tcW w:w="0" w:type="auto"/>
            <w:vAlign w:val="center"/>
          </w:tcPr>
          <w:p w14:paraId="6BF1BA5D" w14:textId="77777777" w:rsidR="00244772" w:rsidRPr="005E239B" w:rsidRDefault="00244772" w:rsidP="000A510C">
            <w:pPr>
              <w:spacing w:line="360" w:lineRule="auto"/>
              <w:ind w:left="420"/>
              <w:rPr>
                <w:rFonts w:ascii="宋体" w:hAnsi="宋体"/>
                <w:bCs/>
                <w:iCs/>
                <w:color w:val="000000"/>
                <w:kern w:val="0"/>
                <w:sz w:val="24"/>
              </w:rPr>
            </w:pPr>
            <w:r w:rsidRPr="005E239B">
              <w:rPr>
                <w:rFonts w:ascii="宋体" w:hAnsi="宋体" w:hint="eastAsia"/>
                <w:bCs/>
                <w:iCs/>
                <w:color w:val="000000"/>
                <w:kern w:val="0"/>
                <w:sz w:val="24"/>
              </w:rPr>
              <w:t>■</w:t>
            </w:r>
            <w:r w:rsidRPr="005E239B">
              <w:rPr>
                <w:rFonts w:ascii="宋体" w:hAnsi="宋体" w:hint="eastAsia"/>
                <w:kern w:val="0"/>
                <w:sz w:val="24"/>
              </w:rPr>
              <w:t xml:space="preserve">特定对象调研        </w:t>
            </w:r>
            <w:r w:rsidRPr="005E239B">
              <w:rPr>
                <w:rFonts w:ascii="宋体" w:hAnsi="宋体" w:hint="eastAsia"/>
                <w:bCs/>
                <w:iCs/>
                <w:color w:val="000000"/>
                <w:kern w:val="0"/>
                <w:sz w:val="24"/>
              </w:rPr>
              <w:t>□</w:t>
            </w:r>
            <w:r w:rsidRPr="005E239B">
              <w:rPr>
                <w:rFonts w:ascii="宋体" w:hAnsi="宋体" w:hint="eastAsia"/>
                <w:kern w:val="0"/>
                <w:sz w:val="24"/>
              </w:rPr>
              <w:t>分析师会议</w:t>
            </w:r>
          </w:p>
          <w:p w14:paraId="33876571" w14:textId="77777777" w:rsidR="00244772" w:rsidRPr="005E239B" w:rsidRDefault="00244772" w:rsidP="000A510C">
            <w:pPr>
              <w:spacing w:line="360" w:lineRule="auto"/>
              <w:ind w:left="420"/>
              <w:rPr>
                <w:rFonts w:ascii="宋体" w:hAnsi="宋体"/>
                <w:bCs/>
                <w:iCs/>
                <w:color w:val="000000"/>
                <w:kern w:val="0"/>
                <w:sz w:val="24"/>
              </w:rPr>
            </w:pPr>
            <w:r w:rsidRPr="005E239B">
              <w:rPr>
                <w:rFonts w:ascii="宋体" w:hAnsi="宋体" w:hint="eastAsia"/>
                <w:bCs/>
                <w:iCs/>
                <w:color w:val="000000"/>
                <w:kern w:val="0"/>
                <w:sz w:val="24"/>
              </w:rPr>
              <w:t>□</w:t>
            </w:r>
            <w:r w:rsidRPr="005E239B">
              <w:rPr>
                <w:rFonts w:ascii="宋体" w:hAnsi="宋体" w:hint="eastAsia"/>
                <w:kern w:val="0"/>
                <w:sz w:val="24"/>
              </w:rPr>
              <w:t xml:space="preserve">媒体采访            </w:t>
            </w:r>
            <w:r w:rsidRPr="005E239B">
              <w:rPr>
                <w:rFonts w:ascii="宋体" w:hAnsi="宋体" w:hint="eastAsia"/>
                <w:bCs/>
                <w:iCs/>
                <w:color w:val="000000"/>
                <w:kern w:val="0"/>
                <w:sz w:val="24"/>
              </w:rPr>
              <w:t>□</w:t>
            </w:r>
            <w:r w:rsidRPr="005E239B">
              <w:rPr>
                <w:rFonts w:ascii="宋体" w:hAnsi="宋体" w:hint="eastAsia"/>
                <w:kern w:val="0"/>
                <w:sz w:val="24"/>
              </w:rPr>
              <w:t>业绩说明会</w:t>
            </w:r>
          </w:p>
          <w:p w14:paraId="6C4B6A01" w14:textId="77777777" w:rsidR="00244772" w:rsidRPr="005E239B" w:rsidRDefault="00244772" w:rsidP="000A510C">
            <w:pPr>
              <w:spacing w:line="360" w:lineRule="auto"/>
              <w:ind w:left="420"/>
              <w:rPr>
                <w:rFonts w:ascii="宋体" w:hAnsi="宋体"/>
                <w:bCs/>
                <w:iCs/>
                <w:color w:val="000000"/>
                <w:kern w:val="0"/>
                <w:sz w:val="24"/>
              </w:rPr>
            </w:pPr>
            <w:r w:rsidRPr="005E239B">
              <w:rPr>
                <w:rFonts w:ascii="宋体" w:hAnsi="宋体" w:hint="eastAsia"/>
                <w:bCs/>
                <w:iCs/>
                <w:color w:val="000000"/>
                <w:kern w:val="0"/>
                <w:sz w:val="24"/>
              </w:rPr>
              <w:t>□</w:t>
            </w:r>
            <w:r w:rsidRPr="005E239B">
              <w:rPr>
                <w:rFonts w:ascii="宋体" w:hAnsi="宋体" w:hint="eastAsia"/>
                <w:kern w:val="0"/>
                <w:sz w:val="24"/>
              </w:rPr>
              <w:t xml:space="preserve">新闻发布会          </w:t>
            </w:r>
            <w:r w:rsidRPr="005E239B">
              <w:rPr>
                <w:rFonts w:ascii="宋体" w:hAnsi="宋体" w:hint="eastAsia"/>
                <w:bCs/>
                <w:iCs/>
                <w:color w:val="000000"/>
                <w:kern w:val="0"/>
                <w:sz w:val="24"/>
              </w:rPr>
              <w:t>□</w:t>
            </w:r>
            <w:r w:rsidRPr="005E239B">
              <w:rPr>
                <w:rFonts w:ascii="宋体" w:hAnsi="宋体" w:hint="eastAsia"/>
                <w:kern w:val="0"/>
                <w:sz w:val="24"/>
              </w:rPr>
              <w:t>路演活动</w:t>
            </w:r>
          </w:p>
          <w:p w14:paraId="242E8CEB" w14:textId="77777777" w:rsidR="00244772" w:rsidRPr="005E239B" w:rsidRDefault="00244772" w:rsidP="000A510C">
            <w:pPr>
              <w:tabs>
                <w:tab w:val="left" w:pos="3045"/>
                <w:tab w:val="center" w:pos="3199"/>
              </w:tabs>
              <w:spacing w:line="360" w:lineRule="auto"/>
              <w:ind w:left="420"/>
              <w:rPr>
                <w:rFonts w:ascii="宋体" w:hAnsi="宋体"/>
                <w:bCs/>
                <w:iCs/>
                <w:color w:val="000000"/>
                <w:kern w:val="0"/>
                <w:sz w:val="24"/>
              </w:rPr>
            </w:pPr>
            <w:r w:rsidRPr="005E239B">
              <w:rPr>
                <w:rFonts w:ascii="宋体" w:hAnsi="宋体" w:hint="eastAsia"/>
                <w:bCs/>
                <w:iCs/>
                <w:color w:val="000000"/>
                <w:kern w:val="0"/>
                <w:sz w:val="24"/>
              </w:rPr>
              <w:t>□</w:t>
            </w:r>
            <w:r w:rsidRPr="005E239B">
              <w:rPr>
                <w:rFonts w:ascii="宋体" w:hAnsi="宋体" w:hint="eastAsia"/>
                <w:kern w:val="0"/>
                <w:sz w:val="24"/>
              </w:rPr>
              <w:t>现场参观</w:t>
            </w:r>
            <w:r w:rsidRPr="005E239B">
              <w:rPr>
                <w:rFonts w:ascii="宋体" w:hAnsi="宋体"/>
                <w:bCs/>
                <w:iCs/>
                <w:color w:val="000000"/>
                <w:kern w:val="0"/>
                <w:sz w:val="24"/>
              </w:rPr>
              <w:tab/>
            </w:r>
          </w:p>
          <w:p w14:paraId="28E0E438" w14:textId="77777777" w:rsidR="00244772" w:rsidRDefault="00244772" w:rsidP="000A510C">
            <w:pPr>
              <w:tabs>
                <w:tab w:val="center" w:pos="3199"/>
              </w:tabs>
              <w:spacing w:line="360" w:lineRule="auto"/>
              <w:ind w:left="420"/>
              <w:rPr>
                <w:rFonts w:ascii="宋体" w:hAnsi="宋体"/>
                <w:bCs/>
                <w:iCs/>
                <w:color w:val="000000"/>
                <w:kern w:val="0"/>
                <w:sz w:val="24"/>
                <w:szCs w:val="20"/>
              </w:rPr>
            </w:pPr>
            <w:r w:rsidRPr="005E239B">
              <w:rPr>
                <w:rFonts w:ascii="宋体" w:hAnsi="宋体" w:hint="eastAsia"/>
                <w:bCs/>
                <w:iCs/>
                <w:color w:val="000000"/>
                <w:kern w:val="0"/>
                <w:sz w:val="24"/>
              </w:rPr>
              <w:t>□</w:t>
            </w:r>
            <w:r w:rsidRPr="005E239B">
              <w:rPr>
                <w:rFonts w:ascii="宋体" w:hAnsi="宋体" w:hint="eastAsia"/>
                <w:kern w:val="0"/>
                <w:sz w:val="24"/>
              </w:rPr>
              <w:t xml:space="preserve">其他 </w:t>
            </w:r>
          </w:p>
        </w:tc>
      </w:tr>
      <w:tr w:rsidR="00244772" w:rsidRPr="003E6A98" w14:paraId="35C1BD81" w14:textId="77777777" w:rsidTr="00595043">
        <w:trPr>
          <w:trHeight w:val="830"/>
        </w:trPr>
        <w:tc>
          <w:tcPr>
            <w:tcW w:w="1410" w:type="dxa"/>
            <w:vAlign w:val="center"/>
          </w:tcPr>
          <w:p w14:paraId="55D80764" w14:textId="77777777" w:rsidR="00244772" w:rsidRDefault="00244772" w:rsidP="000A510C">
            <w:pPr>
              <w:jc w:val="center"/>
              <w:rPr>
                <w:rFonts w:ascii="宋体" w:hAnsi="宋体"/>
                <w:bCs/>
                <w:iCs/>
                <w:color w:val="000000"/>
                <w:kern w:val="0"/>
                <w:sz w:val="24"/>
                <w:szCs w:val="20"/>
              </w:rPr>
            </w:pPr>
            <w:r>
              <w:rPr>
                <w:rFonts w:ascii="宋体" w:hAnsi="宋体" w:hint="eastAsia"/>
                <w:b/>
                <w:bCs/>
                <w:iCs/>
                <w:color w:val="000000"/>
                <w:kern w:val="0"/>
                <w:sz w:val="24"/>
                <w:szCs w:val="20"/>
              </w:rPr>
              <w:t>参与单位名称及人员姓名</w:t>
            </w:r>
          </w:p>
        </w:tc>
        <w:tc>
          <w:tcPr>
            <w:tcW w:w="0" w:type="auto"/>
            <w:vAlign w:val="center"/>
          </w:tcPr>
          <w:p w14:paraId="5BA07552" w14:textId="7D1A07AE" w:rsidR="005E239B" w:rsidRPr="007971AF" w:rsidRDefault="00BB532B" w:rsidP="007B72B4">
            <w:pPr>
              <w:spacing w:line="360" w:lineRule="auto"/>
              <w:rPr>
                <w:bCs/>
                <w:sz w:val="24"/>
              </w:rPr>
            </w:pPr>
            <w:r>
              <w:rPr>
                <w:rFonts w:hint="eastAsia"/>
                <w:bCs/>
                <w:sz w:val="24"/>
              </w:rPr>
              <w:t>长江证券</w:t>
            </w:r>
          </w:p>
        </w:tc>
      </w:tr>
      <w:tr w:rsidR="00244772" w:rsidRPr="001F3B16" w14:paraId="2F3E3E11" w14:textId="77777777" w:rsidTr="00595043">
        <w:trPr>
          <w:trHeight w:val="570"/>
        </w:trPr>
        <w:tc>
          <w:tcPr>
            <w:tcW w:w="1410" w:type="dxa"/>
            <w:vAlign w:val="center"/>
          </w:tcPr>
          <w:p w14:paraId="648FDB39" w14:textId="77777777" w:rsidR="00244772" w:rsidRPr="001F3B16" w:rsidRDefault="00244772" w:rsidP="000A510C">
            <w:pPr>
              <w:jc w:val="center"/>
              <w:rPr>
                <w:b/>
                <w:bCs/>
                <w:iCs/>
                <w:color w:val="000000"/>
                <w:kern w:val="0"/>
                <w:sz w:val="24"/>
                <w:szCs w:val="20"/>
              </w:rPr>
            </w:pPr>
            <w:r w:rsidRPr="001F3B16">
              <w:rPr>
                <w:b/>
                <w:bCs/>
                <w:iCs/>
                <w:color w:val="000000"/>
                <w:kern w:val="0"/>
                <w:sz w:val="24"/>
                <w:szCs w:val="20"/>
              </w:rPr>
              <w:t>时间</w:t>
            </w:r>
          </w:p>
        </w:tc>
        <w:tc>
          <w:tcPr>
            <w:tcW w:w="0" w:type="auto"/>
            <w:vAlign w:val="center"/>
          </w:tcPr>
          <w:p w14:paraId="7DD9FFFB" w14:textId="7585D02A" w:rsidR="005E239B" w:rsidRPr="001F3B16" w:rsidRDefault="00FD666F" w:rsidP="00DE5380">
            <w:pPr>
              <w:spacing w:line="360" w:lineRule="auto"/>
              <w:rPr>
                <w:kern w:val="0"/>
                <w:sz w:val="24"/>
              </w:rPr>
            </w:pPr>
            <w:r w:rsidRPr="001F3B16">
              <w:rPr>
                <w:bCs/>
                <w:sz w:val="24"/>
              </w:rPr>
              <w:t>20</w:t>
            </w:r>
            <w:r w:rsidR="00B6327A">
              <w:rPr>
                <w:bCs/>
                <w:sz w:val="24"/>
              </w:rPr>
              <w:t>20</w:t>
            </w:r>
            <w:r w:rsidR="00F47982" w:rsidRPr="001F3B16">
              <w:rPr>
                <w:bCs/>
                <w:sz w:val="24"/>
              </w:rPr>
              <w:t>年</w:t>
            </w:r>
            <w:r w:rsidR="00497D57">
              <w:rPr>
                <w:bCs/>
                <w:sz w:val="24"/>
              </w:rPr>
              <w:t>4</w:t>
            </w:r>
            <w:r w:rsidR="00F47982" w:rsidRPr="001F3B16">
              <w:rPr>
                <w:bCs/>
                <w:sz w:val="24"/>
              </w:rPr>
              <w:t>月</w:t>
            </w:r>
            <w:r w:rsidR="00497D57">
              <w:rPr>
                <w:bCs/>
                <w:sz w:val="24"/>
              </w:rPr>
              <w:t>28</w:t>
            </w:r>
            <w:r w:rsidR="00F47982" w:rsidRPr="001F3B16">
              <w:rPr>
                <w:bCs/>
                <w:sz w:val="24"/>
              </w:rPr>
              <w:t>日</w:t>
            </w:r>
            <w:r w:rsidR="00DE5380">
              <w:rPr>
                <w:rFonts w:hint="eastAsia"/>
                <w:bCs/>
                <w:sz w:val="24"/>
              </w:rPr>
              <w:t>下午</w:t>
            </w:r>
            <w:r w:rsidR="00DE5380">
              <w:rPr>
                <w:rFonts w:hint="eastAsia"/>
                <w:bCs/>
                <w:sz w:val="24"/>
              </w:rPr>
              <w:t>1</w:t>
            </w:r>
            <w:r w:rsidR="00DE5380">
              <w:rPr>
                <w:bCs/>
                <w:sz w:val="24"/>
              </w:rPr>
              <w:t>5</w:t>
            </w:r>
            <w:r w:rsidR="00DE5380">
              <w:rPr>
                <w:rFonts w:hint="eastAsia"/>
                <w:bCs/>
                <w:sz w:val="24"/>
              </w:rPr>
              <w:t>:00</w:t>
            </w:r>
            <w:bookmarkStart w:id="0" w:name="_GoBack"/>
            <w:bookmarkEnd w:id="0"/>
          </w:p>
        </w:tc>
      </w:tr>
      <w:tr w:rsidR="00244772" w:rsidRPr="005C2688" w14:paraId="340D1F40" w14:textId="77777777" w:rsidTr="00595043">
        <w:trPr>
          <w:trHeight w:val="564"/>
        </w:trPr>
        <w:tc>
          <w:tcPr>
            <w:tcW w:w="1410" w:type="dxa"/>
            <w:vAlign w:val="center"/>
          </w:tcPr>
          <w:p w14:paraId="01DFCBA6" w14:textId="77777777" w:rsidR="00244772" w:rsidRPr="005C2688" w:rsidRDefault="00244772" w:rsidP="000A510C">
            <w:pPr>
              <w:jc w:val="center"/>
              <w:rPr>
                <w:b/>
                <w:bCs/>
                <w:iCs/>
                <w:color w:val="000000"/>
                <w:kern w:val="0"/>
                <w:sz w:val="24"/>
                <w:szCs w:val="20"/>
              </w:rPr>
            </w:pPr>
            <w:r w:rsidRPr="005C2688">
              <w:rPr>
                <w:b/>
                <w:bCs/>
                <w:iCs/>
                <w:color w:val="000000"/>
                <w:kern w:val="0"/>
                <w:sz w:val="24"/>
                <w:szCs w:val="20"/>
              </w:rPr>
              <w:t>地点</w:t>
            </w:r>
          </w:p>
        </w:tc>
        <w:tc>
          <w:tcPr>
            <w:tcW w:w="0" w:type="auto"/>
            <w:vAlign w:val="center"/>
          </w:tcPr>
          <w:p w14:paraId="01945EFF" w14:textId="77777777" w:rsidR="00244772" w:rsidRPr="005C2688" w:rsidRDefault="00150CFC" w:rsidP="000A510C">
            <w:pPr>
              <w:spacing w:line="360" w:lineRule="auto"/>
              <w:rPr>
                <w:kern w:val="0"/>
                <w:sz w:val="24"/>
                <w:szCs w:val="21"/>
              </w:rPr>
            </w:pPr>
            <w:r>
              <w:rPr>
                <w:rFonts w:hint="eastAsia"/>
                <w:kern w:val="0"/>
                <w:sz w:val="24"/>
                <w:szCs w:val="21"/>
              </w:rPr>
              <w:t>电话会议</w:t>
            </w:r>
          </w:p>
        </w:tc>
      </w:tr>
      <w:tr w:rsidR="00244772" w14:paraId="02F64CEF" w14:textId="77777777" w:rsidTr="00595043">
        <w:trPr>
          <w:trHeight w:val="257"/>
        </w:trPr>
        <w:tc>
          <w:tcPr>
            <w:tcW w:w="1410" w:type="dxa"/>
            <w:vAlign w:val="center"/>
          </w:tcPr>
          <w:p w14:paraId="7674B714" w14:textId="77777777" w:rsidR="00244772" w:rsidRDefault="00244772" w:rsidP="000A510C">
            <w:pPr>
              <w:jc w:val="center"/>
              <w:rPr>
                <w:rFonts w:ascii="宋体" w:hAnsi="宋体"/>
                <w:b/>
                <w:bCs/>
                <w:iCs/>
                <w:color w:val="000000"/>
                <w:kern w:val="0"/>
                <w:sz w:val="24"/>
                <w:szCs w:val="20"/>
              </w:rPr>
            </w:pPr>
            <w:r>
              <w:rPr>
                <w:rFonts w:ascii="宋体" w:hAnsi="宋体" w:hint="eastAsia"/>
                <w:b/>
                <w:bCs/>
                <w:iCs/>
                <w:color w:val="000000"/>
                <w:kern w:val="0"/>
                <w:sz w:val="24"/>
                <w:szCs w:val="20"/>
              </w:rPr>
              <w:t>上市公司接待人员姓名</w:t>
            </w:r>
          </w:p>
        </w:tc>
        <w:tc>
          <w:tcPr>
            <w:tcW w:w="0" w:type="auto"/>
            <w:vAlign w:val="center"/>
          </w:tcPr>
          <w:p w14:paraId="76A06958" w14:textId="3867A327" w:rsidR="00FD666F" w:rsidRPr="005E239B" w:rsidRDefault="00561F82" w:rsidP="00497D57">
            <w:pPr>
              <w:spacing w:line="360" w:lineRule="auto"/>
              <w:rPr>
                <w:rFonts w:ascii="宋体" w:hAnsi="宋体"/>
                <w:kern w:val="0"/>
                <w:sz w:val="24"/>
                <w:szCs w:val="21"/>
              </w:rPr>
            </w:pPr>
            <w:r>
              <w:rPr>
                <w:rFonts w:ascii="宋体" w:hAnsi="宋体" w:hint="eastAsia"/>
                <w:kern w:val="0"/>
                <w:sz w:val="24"/>
                <w:szCs w:val="21"/>
              </w:rPr>
              <w:t>董事会秘书</w:t>
            </w:r>
            <w:r w:rsidR="000735C5">
              <w:rPr>
                <w:rFonts w:ascii="宋体" w:hAnsi="宋体" w:hint="eastAsia"/>
                <w:kern w:val="0"/>
                <w:sz w:val="24"/>
                <w:szCs w:val="21"/>
              </w:rPr>
              <w:t>：</w:t>
            </w:r>
            <w:r w:rsidR="007B30AA">
              <w:rPr>
                <w:rFonts w:ascii="宋体" w:hAnsi="宋体" w:hint="eastAsia"/>
                <w:kern w:val="0"/>
                <w:sz w:val="24"/>
                <w:szCs w:val="21"/>
              </w:rPr>
              <w:t>徐耘</w:t>
            </w:r>
            <w:r w:rsidR="007872DF">
              <w:rPr>
                <w:rFonts w:ascii="宋体" w:hAnsi="宋体" w:hint="eastAsia"/>
                <w:kern w:val="0"/>
                <w:sz w:val="24"/>
                <w:szCs w:val="21"/>
              </w:rPr>
              <w:t>；</w:t>
            </w:r>
            <w:r>
              <w:rPr>
                <w:rFonts w:ascii="宋体" w:hAnsi="宋体" w:hint="eastAsia"/>
                <w:kern w:val="0"/>
                <w:sz w:val="24"/>
                <w:szCs w:val="21"/>
              </w:rPr>
              <w:t>证券事务代表</w:t>
            </w:r>
            <w:r w:rsidR="000735C5">
              <w:rPr>
                <w:rFonts w:ascii="宋体" w:hAnsi="宋体" w:hint="eastAsia"/>
                <w:kern w:val="0"/>
                <w:sz w:val="24"/>
                <w:szCs w:val="21"/>
              </w:rPr>
              <w:t>：</w:t>
            </w:r>
            <w:r w:rsidR="007872DF">
              <w:rPr>
                <w:rFonts w:ascii="宋体" w:hAnsi="宋体" w:hint="eastAsia"/>
                <w:kern w:val="0"/>
                <w:sz w:val="24"/>
                <w:szCs w:val="21"/>
              </w:rPr>
              <w:t>林德栋</w:t>
            </w:r>
            <w:r w:rsidR="007872DF" w:rsidRPr="005E239B">
              <w:rPr>
                <w:rFonts w:ascii="宋体" w:hAnsi="宋体"/>
                <w:kern w:val="0"/>
                <w:sz w:val="24"/>
                <w:szCs w:val="21"/>
              </w:rPr>
              <w:t xml:space="preserve"> </w:t>
            </w:r>
          </w:p>
        </w:tc>
      </w:tr>
      <w:tr w:rsidR="00244772" w:rsidRPr="001F3B16" w14:paraId="28D6804F" w14:textId="77777777" w:rsidTr="00595043">
        <w:trPr>
          <w:trHeight w:val="983"/>
        </w:trPr>
        <w:tc>
          <w:tcPr>
            <w:tcW w:w="1410" w:type="dxa"/>
            <w:vAlign w:val="center"/>
          </w:tcPr>
          <w:p w14:paraId="3DF218F5" w14:textId="77777777" w:rsidR="00244772" w:rsidRPr="001F3B16" w:rsidRDefault="00244772" w:rsidP="000A510C">
            <w:pPr>
              <w:spacing w:line="360" w:lineRule="auto"/>
              <w:jc w:val="center"/>
              <w:rPr>
                <w:b/>
                <w:bCs/>
                <w:iCs/>
                <w:color w:val="000000"/>
                <w:kern w:val="0"/>
                <w:sz w:val="24"/>
              </w:rPr>
            </w:pPr>
            <w:r w:rsidRPr="001F3B16">
              <w:rPr>
                <w:b/>
                <w:bCs/>
                <w:iCs/>
                <w:color w:val="000000"/>
                <w:kern w:val="0"/>
                <w:sz w:val="24"/>
              </w:rPr>
              <w:t>投资者关系活动主要内容介绍</w:t>
            </w:r>
          </w:p>
        </w:tc>
        <w:tc>
          <w:tcPr>
            <w:tcW w:w="0" w:type="auto"/>
          </w:tcPr>
          <w:p w14:paraId="0BB44853" w14:textId="1905CB81" w:rsidR="00992493" w:rsidRPr="009C1310" w:rsidRDefault="003F1133" w:rsidP="007A2506">
            <w:pPr>
              <w:adjustRightInd w:val="0"/>
              <w:snapToGrid w:val="0"/>
              <w:spacing w:beforeLines="50" w:before="156" w:afterLines="50" w:after="156" w:line="360" w:lineRule="auto"/>
              <w:ind w:firstLineChars="200" w:firstLine="480"/>
              <w:rPr>
                <w:bCs/>
                <w:sz w:val="24"/>
              </w:rPr>
            </w:pPr>
            <w:r w:rsidRPr="009C1310">
              <w:rPr>
                <w:bCs/>
                <w:sz w:val="24"/>
              </w:rPr>
              <w:t>一、</w:t>
            </w:r>
            <w:r w:rsidR="000A6F48">
              <w:rPr>
                <w:rFonts w:hint="eastAsia"/>
                <w:bCs/>
                <w:sz w:val="24"/>
              </w:rPr>
              <w:t>介绍公司第一季度经营情况</w:t>
            </w:r>
          </w:p>
          <w:p w14:paraId="30D6C988" w14:textId="77777777" w:rsidR="007A2506" w:rsidRPr="009C1310" w:rsidRDefault="007A2506" w:rsidP="007A2506">
            <w:pPr>
              <w:adjustRightInd w:val="0"/>
              <w:snapToGrid w:val="0"/>
              <w:spacing w:beforeLines="50" w:before="156" w:afterLines="50" w:after="156" w:line="360" w:lineRule="auto"/>
              <w:ind w:firstLineChars="200" w:firstLine="480"/>
              <w:rPr>
                <w:bCs/>
                <w:sz w:val="24"/>
              </w:rPr>
            </w:pPr>
            <w:r w:rsidRPr="009C1310">
              <w:rPr>
                <w:rFonts w:hint="eastAsia"/>
                <w:bCs/>
                <w:sz w:val="24"/>
              </w:rPr>
              <w:t>二、主要问题及回答</w:t>
            </w:r>
          </w:p>
          <w:p w14:paraId="3AFE32D5" w14:textId="2F60E6B5" w:rsidR="008C425D" w:rsidRPr="001F3B16" w:rsidRDefault="00FC1628" w:rsidP="00762907">
            <w:pPr>
              <w:adjustRightInd w:val="0"/>
              <w:snapToGrid w:val="0"/>
              <w:spacing w:line="360" w:lineRule="auto"/>
              <w:ind w:firstLineChars="200" w:firstLine="480"/>
              <w:rPr>
                <w:bCs/>
                <w:sz w:val="24"/>
              </w:rPr>
            </w:pPr>
            <w:r>
              <w:rPr>
                <w:rFonts w:hint="eastAsia"/>
                <w:bCs/>
                <w:sz w:val="24"/>
              </w:rPr>
              <w:t>1</w:t>
            </w:r>
            <w:r>
              <w:rPr>
                <w:rFonts w:hint="eastAsia"/>
                <w:bCs/>
                <w:sz w:val="24"/>
              </w:rPr>
              <w:t>、</w:t>
            </w:r>
            <w:r w:rsidR="00885E79">
              <w:rPr>
                <w:rFonts w:hint="eastAsia"/>
                <w:bCs/>
                <w:sz w:val="24"/>
              </w:rPr>
              <w:t>现阶段来看</w:t>
            </w:r>
            <w:r w:rsidR="007A2506">
              <w:rPr>
                <w:rFonts w:hint="eastAsia"/>
                <w:bCs/>
                <w:sz w:val="24"/>
              </w:rPr>
              <w:t>疫情对于公司的影响</w:t>
            </w:r>
            <w:r w:rsidR="00885E79">
              <w:rPr>
                <w:rFonts w:hint="eastAsia"/>
                <w:bCs/>
                <w:sz w:val="24"/>
              </w:rPr>
              <w:t>以及公司的应对措施有哪些？</w:t>
            </w:r>
          </w:p>
          <w:p w14:paraId="44F0F9B5" w14:textId="16A995F9" w:rsidR="00861D11" w:rsidRDefault="00363018" w:rsidP="003236A7">
            <w:pPr>
              <w:adjustRightInd w:val="0"/>
              <w:snapToGrid w:val="0"/>
              <w:spacing w:line="360" w:lineRule="auto"/>
              <w:ind w:firstLineChars="200" w:firstLine="480"/>
              <w:rPr>
                <w:bCs/>
                <w:sz w:val="24"/>
              </w:rPr>
            </w:pPr>
            <w:r>
              <w:rPr>
                <w:rFonts w:hint="eastAsia"/>
                <w:bCs/>
                <w:sz w:val="24"/>
              </w:rPr>
              <w:t>答：</w:t>
            </w:r>
            <w:r w:rsidR="00885E79" w:rsidRPr="00885E79">
              <w:rPr>
                <w:rFonts w:hint="eastAsia"/>
                <w:bCs/>
                <w:sz w:val="24"/>
              </w:rPr>
              <w:t>受新冠肺</w:t>
            </w:r>
            <w:r w:rsidR="00885E79">
              <w:rPr>
                <w:rFonts w:hint="eastAsia"/>
                <w:bCs/>
                <w:sz w:val="24"/>
              </w:rPr>
              <w:t>炎疫情影响，公司生产经营活动受到一定影响。公司在做好疫情防控</w:t>
            </w:r>
            <w:r w:rsidR="00885E79" w:rsidRPr="00885E79">
              <w:rPr>
                <w:rFonts w:hint="eastAsia"/>
                <w:bCs/>
                <w:sz w:val="24"/>
              </w:rPr>
              <w:t>的同时，积极开展工作部署，扎实推进企业各项业务发展，</w:t>
            </w:r>
            <w:r w:rsidR="00885E79">
              <w:rPr>
                <w:rFonts w:hint="eastAsia"/>
                <w:bCs/>
                <w:sz w:val="24"/>
              </w:rPr>
              <w:t>结合市场环境开展防护物资业务，努力</w:t>
            </w:r>
            <w:r w:rsidR="00885E79" w:rsidRPr="00885E79">
              <w:rPr>
                <w:rFonts w:hint="eastAsia"/>
                <w:bCs/>
                <w:sz w:val="24"/>
              </w:rPr>
              <w:t>降低疫情对公司带来的不利影响。</w:t>
            </w:r>
          </w:p>
          <w:p w14:paraId="6BA876E8" w14:textId="3213141A" w:rsidR="003876FD" w:rsidRPr="009C1310" w:rsidRDefault="003876FD" w:rsidP="003876FD">
            <w:pPr>
              <w:adjustRightInd w:val="0"/>
              <w:snapToGrid w:val="0"/>
              <w:spacing w:line="360" w:lineRule="auto"/>
              <w:ind w:firstLineChars="200" w:firstLine="480"/>
              <w:rPr>
                <w:bCs/>
                <w:sz w:val="24"/>
              </w:rPr>
            </w:pPr>
            <w:r w:rsidRPr="009C1310">
              <w:rPr>
                <w:bCs/>
                <w:sz w:val="24"/>
              </w:rPr>
              <w:t>2</w:t>
            </w:r>
            <w:r w:rsidRPr="009C1310">
              <w:rPr>
                <w:rFonts w:hint="eastAsia"/>
                <w:bCs/>
                <w:sz w:val="24"/>
              </w:rPr>
              <w:t>、</w:t>
            </w:r>
            <w:r w:rsidR="003F7F3C">
              <w:rPr>
                <w:rFonts w:hint="eastAsia"/>
                <w:bCs/>
                <w:sz w:val="24"/>
              </w:rPr>
              <w:t>公司有成本控制方面有什么举措</w:t>
            </w:r>
            <w:r w:rsidRPr="009C1310">
              <w:rPr>
                <w:rFonts w:hint="eastAsia"/>
                <w:bCs/>
                <w:sz w:val="24"/>
              </w:rPr>
              <w:t>？</w:t>
            </w:r>
          </w:p>
          <w:p w14:paraId="38E6A089" w14:textId="1C9E0324" w:rsidR="003876FD" w:rsidRPr="009C1310" w:rsidRDefault="003876FD" w:rsidP="003876FD">
            <w:pPr>
              <w:adjustRightInd w:val="0"/>
              <w:snapToGrid w:val="0"/>
              <w:spacing w:line="360" w:lineRule="auto"/>
              <w:ind w:firstLineChars="200" w:firstLine="480"/>
              <w:rPr>
                <w:bCs/>
                <w:sz w:val="24"/>
              </w:rPr>
            </w:pPr>
            <w:r w:rsidRPr="009C1310">
              <w:rPr>
                <w:rFonts w:hint="eastAsia"/>
                <w:bCs/>
                <w:sz w:val="24"/>
              </w:rPr>
              <w:t>答：</w:t>
            </w:r>
            <w:r w:rsidR="003F7F3C">
              <w:rPr>
                <w:rFonts w:hint="eastAsia"/>
                <w:bCs/>
                <w:sz w:val="24"/>
              </w:rPr>
              <w:t>公司开展了一系列</w:t>
            </w:r>
            <w:r w:rsidR="003F7F3C" w:rsidRPr="003F7F3C">
              <w:rPr>
                <w:rFonts w:hint="eastAsia"/>
                <w:bCs/>
                <w:sz w:val="24"/>
              </w:rPr>
              <w:t>开源节流、降本增效</w:t>
            </w:r>
            <w:r w:rsidR="003F7F3C">
              <w:rPr>
                <w:rFonts w:hint="eastAsia"/>
                <w:bCs/>
                <w:sz w:val="24"/>
              </w:rPr>
              <w:t>的举措，</w:t>
            </w:r>
            <w:r w:rsidR="00C21043">
              <w:rPr>
                <w:rFonts w:hint="eastAsia"/>
                <w:bCs/>
                <w:sz w:val="24"/>
              </w:rPr>
              <w:t>结合业务开展情况</w:t>
            </w:r>
            <w:r w:rsidR="00240273">
              <w:rPr>
                <w:rFonts w:hint="eastAsia"/>
                <w:bCs/>
                <w:sz w:val="24"/>
              </w:rPr>
              <w:t>优化工厂布局</w:t>
            </w:r>
            <w:r w:rsidR="003F7F3C">
              <w:rPr>
                <w:rFonts w:hint="eastAsia"/>
                <w:bCs/>
                <w:sz w:val="24"/>
              </w:rPr>
              <w:t>，在日常费用</w:t>
            </w:r>
            <w:r w:rsidR="000413AB">
              <w:rPr>
                <w:rFonts w:hint="eastAsia"/>
                <w:bCs/>
                <w:sz w:val="24"/>
              </w:rPr>
              <w:t>开支及</w:t>
            </w:r>
            <w:r w:rsidR="003F7F3C">
              <w:rPr>
                <w:rFonts w:hint="eastAsia"/>
                <w:bCs/>
                <w:sz w:val="24"/>
              </w:rPr>
              <w:t>报销等方面制定了详细的</w:t>
            </w:r>
            <w:r w:rsidR="000413AB">
              <w:rPr>
                <w:rFonts w:hint="eastAsia"/>
                <w:bCs/>
                <w:sz w:val="24"/>
              </w:rPr>
              <w:t>成本</w:t>
            </w:r>
            <w:r w:rsidR="003F7F3C">
              <w:rPr>
                <w:rFonts w:hint="eastAsia"/>
                <w:bCs/>
                <w:sz w:val="24"/>
              </w:rPr>
              <w:t>控制措施</w:t>
            </w:r>
            <w:r w:rsidR="000413AB">
              <w:rPr>
                <w:rFonts w:hint="eastAsia"/>
                <w:bCs/>
                <w:sz w:val="24"/>
              </w:rPr>
              <w:t>，进一步强化精益管理，提升经营管理效率。</w:t>
            </w:r>
          </w:p>
          <w:p w14:paraId="02A98429" w14:textId="474E2887" w:rsidR="003236A7" w:rsidRPr="009C1310" w:rsidRDefault="003876FD" w:rsidP="003876FD">
            <w:pPr>
              <w:adjustRightInd w:val="0"/>
              <w:snapToGrid w:val="0"/>
              <w:spacing w:line="360" w:lineRule="auto"/>
              <w:ind w:firstLineChars="200" w:firstLine="480"/>
              <w:rPr>
                <w:bCs/>
                <w:sz w:val="24"/>
              </w:rPr>
            </w:pPr>
            <w:r w:rsidRPr="009C1310">
              <w:rPr>
                <w:rFonts w:hint="eastAsia"/>
                <w:bCs/>
                <w:sz w:val="24"/>
              </w:rPr>
              <w:t>3</w:t>
            </w:r>
            <w:r w:rsidRPr="009C1310">
              <w:rPr>
                <w:rFonts w:hint="eastAsia"/>
                <w:bCs/>
                <w:sz w:val="24"/>
              </w:rPr>
              <w:t>、</w:t>
            </w:r>
            <w:r w:rsidR="000413AB">
              <w:rPr>
                <w:rFonts w:hint="eastAsia"/>
                <w:bCs/>
                <w:sz w:val="24"/>
              </w:rPr>
              <w:t>公司为什么做防护物资业务？</w:t>
            </w:r>
          </w:p>
          <w:p w14:paraId="6F4055D5" w14:textId="16CAF9B1" w:rsidR="000413AB" w:rsidRDefault="003236A7" w:rsidP="000413AB">
            <w:pPr>
              <w:adjustRightInd w:val="0"/>
              <w:snapToGrid w:val="0"/>
              <w:spacing w:line="360" w:lineRule="auto"/>
              <w:ind w:firstLineChars="200" w:firstLine="480"/>
              <w:rPr>
                <w:kern w:val="0"/>
                <w:sz w:val="24"/>
              </w:rPr>
            </w:pPr>
            <w:r w:rsidRPr="009C1310">
              <w:rPr>
                <w:rFonts w:hint="eastAsia"/>
                <w:bCs/>
                <w:sz w:val="24"/>
              </w:rPr>
              <w:t>答：</w:t>
            </w:r>
            <w:r w:rsidR="000413AB">
              <w:rPr>
                <w:rFonts w:hint="eastAsia"/>
                <w:kern w:val="0"/>
                <w:sz w:val="24"/>
              </w:rPr>
              <w:t>当前新冠肺炎疫情在全球范围内扩散蔓延，印尼、印度等人口基</w:t>
            </w:r>
            <w:r w:rsidR="000413AB">
              <w:rPr>
                <w:rFonts w:hint="eastAsia"/>
                <w:kern w:val="0"/>
                <w:sz w:val="24"/>
              </w:rPr>
              <w:lastRenderedPageBreak/>
              <w:t>数庞大，防疫形势严峻，口罩及其核心原材料熔喷布等防护物资需求从全球范围来看仍旧处于高位。公司开展防护物资业务是结合当期市场环境，经过审慎研究做出的决策，</w:t>
            </w:r>
            <w:r w:rsidR="000413AB" w:rsidRPr="000413AB">
              <w:rPr>
                <w:rFonts w:hint="eastAsia"/>
                <w:kern w:val="0"/>
                <w:sz w:val="24"/>
              </w:rPr>
              <w:t>符合公司</w:t>
            </w:r>
            <w:r w:rsidR="000413AB">
              <w:rPr>
                <w:rFonts w:hint="eastAsia"/>
                <w:kern w:val="0"/>
                <w:sz w:val="24"/>
              </w:rPr>
              <w:t>经营</w:t>
            </w:r>
            <w:r w:rsidR="000413AB" w:rsidRPr="000413AB">
              <w:rPr>
                <w:rFonts w:hint="eastAsia"/>
                <w:kern w:val="0"/>
                <w:sz w:val="24"/>
              </w:rPr>
              <w:t>需要，有助于降低疫情对于公司生产经营造成的不利影响</w:t>
            </w:r>
            <w:r w:rsidR="004A1337">
              <w:rPr>
                <w:rFonts w:hint="eastAsia"/>
                <w:kern w:val="0"/>
                <w:sz w:val="24"/>
              </w:rPr>
              <w:t>。</w:t>
            </w:r>
          </w:p>
          <w:p w14:paraId="062BF5FB" w14:textId="54161ED1" w:rsidR="00A64F07" w:rsidRPr="009C1310" w:rsidRDefault="004A1337" w:rsidP="00A64F07">
            <w:pPr>
              <w:adjustRightInd w:val="0"/>
              <w:snapToGrid w:val="0"/>
              <w:spacing w:line="360" w:lineRule="auto"/>
              <w:ind w:firstLineChars="200" w:firstLine="480"/>
              <w:rPr>
                <w:bCs/>
                <w:sz w:val="24"/>
              </w:rPr>
            </w:pPr>
            <w:r>
              <w:rPr>
                <w:bCs/>
                <w:sz w:val="24"/>
              </w:rPr>
              <w:t>4</w:t>
            </w:r>
            <w:r w:rsidR="00A64F07" w:rsidRPr="009C1310">
              <w:rPr>
                <w:rFonts w:hint="eastAsia"/>
                <w:bCs/>
                <w:sz w:val="24"/>
              </w:rPr>
              <w:t>、公司在品牌</w:t>
            </w:r>
            <w:r>
              <w:rPr>
                <w:rFonts w:hint="eastAsia"/>
                <w:bCs/>
                <w:sz w:val="24"/>
              </w:rPr>
              <w:t>投入方面有什么计划</w:t>
            </w:r>
            <w:r w:rsidR="00A64F07" w:rsidRPr="009C1310">
              <w:rPr>
                <w:rFonts w:hint="eastAsia"/>
                <w:bCs/>
                <w:sz w:val="24"/>
              </w:rPr>
              <w:t>？</w:t>
            </w:r>
          </w:p>
          <w:p w14:paraId="100E5EC4" w14:textId="77777777" w:rsidR="004A1337" w:rsidRDefault="00A64F07" w:rsidP="00A64F07">
            <w:pPr>
              <w:adjustRightInd w:val="0"/>
              <w:snapToGrid w:val="0"/>
              <w:spacing w:line="360" w:lineRule="auto"/>
              <w:ind w:firstLineChars="200" w:firstLine="480"/>
              <w:rPr>
                <w:bCs/>
                <w:sz w:val="24"/>
              </w:rPr>
            </w:pPr>
            <w:r w:rsidRPr="009C1310">
              <w:rPr>
                <w:rFonts w:hint="eastAsia"/>
                <w:bCs/>
                <w:sz w:val="24"/>
              </w:rPr>
              <w:t>答：</w:t>
            </w:r>
            <w:r w:rsidR="004A1337">
              <w:rPr>
                <w:rFonts w:hint="eastAsia"/>
                <w:bCs/>
                <w:sz w:val="24"/>
              </w:rPr>
              <w:t>公司</w:t>
            </w:r>
            <w:r w:rsidR="004A1337" w:rsidRPr="009C1310">
              <w:rPr>
                <w:rFonts w:hint="eastAsia"/>
                <w:bCs/>
                <w:sz w:val="24"/>
              </w:rPr>
              <w:t>将结合</w:t>
            </w:r>
            <w:r w:rsidR="004A1337">
              <w:rPr>
                <w:rFonts w:hint="eastAsia"/>
                <w:bCs/>
                <w:sz w:val="24"/>
              </w:rPr>
              <w:t>实际业务</w:t>
            </w:r>
            <w:r w:rsidR="004A1337" w:rsidRPr="009C1310">
              <w:rPr>
                <w:rFonts w:hint="eastAsia"/>
                <w:bCs/>
                <w:sz w:val="24"/>
              </w:rPr>
              <w:t>需要、疫情影响等</w:t>
            </w:r>
            <w:r w:rsidR="004A1337">
              <w:rPr>
                <w:rFonts w:hint="eastAsia"/>
                <w:bCs/>
                <w:sz w:val="24"/>
              </w:rPr>
              <w:t>因素开展品牌建设工作，重视投入产出比，</w:t>
            </w:r>
            <w:r w:rsidR="004A1337" w:rsidRPr="009C1310">
              <w:rPr>
                <w:rFonts w:hint="eastAsia"/>
                <w:bCs/>
                <w:sz w:val="24"/>
              </w:rPr>
              <w:t>丰富品牌内涵，</w:t>
            </w:r>
            <w:r w:rsidR="004A1337">
              <w:rPr>
                <w:rFonts w:hint="eastAsia"/>
                <w:bCs/>
                <w:sz w:val="24"/>
              </w:rPr>
              <w:t>提升品牌运营效率</w:t>
            </w:r>
            <w:r w:rsidRPr="009C1310">
              <w:rPr>
                <w:rFonts w:hint="eastAsia"/>
                <w:bCs/>
                <w:sz w:val="24"/>
              </w:rPr>
              <w:t>。</w:t>
            </w:r>
            <w:r w:rsidR="004A1337">
              <w:rPr>
                <w:rFonts w:hint="eastAsia"/>
                <w:bCs/>
                <w:sz w:val="24"/>
              </w:rPr>
              <w:t>长期来看，公司将持续强化品牌建设工作，提升品牌的知名度，打造国货出行消费品牌。</w:t>
            </w:r>
          </w:p>
          <w:p w14:paraId="5F88418C" w14:textId="3031EE1B" w:rsidR="00A64F07" w:rsidRDefault="004A1337" w:rsidP="00A64F07">
            <w:pPr>
              <w:adjustRightInd w:val="0"/>
              <w:snapToGrid w:val="0"/>
              <w:spacing w:line="360" w:lineRule="auto"/>
              <w:ind w:firstLineChars="200" w:firstLine="480"/>
              <w:rPr>
                <w:bCs/>
                <w:sz w:val="24"/>
              </w:rPr>
            </w:pPr>
            <w:r>
              <w:rPr>
                <w:rFonts w:hint="eastAsia"/>
                <w:bCs/>
                <w:sz w:val="24"/>
              </w:rPr>
              <w:t>5</w:t>
            </w:r>
            <w:r>
              <w:rPr>
                <w:rFonts w:hint="eastAsia"/>
                <w:bCs/>
                <w:sz w:val="24"/>
              </w:rPr>
              <w:t>、</w:t>
            </w:r>
            <w:r w:rsidR="00240273">
              <w:rPr>
                <w:rFonts w:hint="eastAsia"/>
                <w:bCs/>
                <w:sz w:val="24"/>
              </w:rPr>
              <w:t>入选</w:t>
            </w:r>
            <w:r>
              <w:rPr>
                <w:rFonts w:hint="eastAsia"/>
                <w:bCs/>
                <w:sz w:val="24"/>
              </w:rPr>
              <w:t>天猫品类舰长对于公司有什么意义？</w:t>
            </w:r>
          </w:p>
          <w:p w14:paraId="191A8113" w14:textId="01CABB60" w:rsidR="00CF4DA7" w:rsidRPr="009C1310" w:rsidRDefault="00240273" w:rsidP="00240273">
            <w:pPr>
              <w:adjustRightInd w:val="0"/>
              <w:snapToGrid w:val="0"/>
              <w:spacing w:line="360" w:lineRule="auto"/>
              <w:ind w:firstLineChars="200" w:firstLine="480"/>
              <w:rPr>
                <w:bCs/>
                <w:sz w:val="24"/>
              </w:rPr>
            </w:pPr>
            <w:r>
              <w:rPr>
                <w:rFonts w:hint="eastAsia"/>
                <w:bCs/>
                <w:sz w:val="24"/>
              </w:rPr>
              <w:t>答：</w:t>
            </w:r>
            <w:r w:rsidRPr="00240273">
              <w:rPr>
                <w:rFonts w:hint="eastAsia"/>
                <w:bCs/>
                <w:sz w:val="24"/>
              </w:rPr>
              <w:t>有助于公司进一步提升数字化运营能力，实现以消费者为中心的数字化转型深度赋能，对于公司深入挖掘和渗透机会人群、扩充市场份额、提升转化率和品牌力等具有积极意义</w:t>
            </w:r>
            <w:r>
              <w:rPr>
                <w:rFonts w:hint="eastAsia"/>
                <w:bCs/>
                <w:sz w:val="24"/>
              </w:rPr>
              <w:t>。</w:t>
            </w:r>
          </w:p>
        </w:tc>
      </w:tr>
      <w:tr w:rsidR="00244772" w:rsidRPr="00893E56" w14:paraId="7CDBF08A" w14:textId="77777777" w:rsidTr="00595043">
        <w:trPr>
          <w:trHeight w:val="481"/>
        </w:trPr>
        <w:tc>
          <w:tcPr>
            <w:tcW w:w="1410" w:type="dxa"/>
            <w:vAlign w:val="center"/>
          </w:tcPr>
          <w:p w14:paraId="48051856" w14:textId="77777777" w:rsidR="00244772" w:rsidRPr="00893E56" w:rsidRDefault="00244772" w:rsidP="000A510C">
            <w:pPr>
              <w:spacing w:line="360" w:lineRule="auto"/>
              <w:jc w:val="center"/>
              <w:rPr>
                <w:rFonts w:ascii="宋体" w:hAnsi="宋体"/>
                <w:b/>
                <w:bCs/>
                <w:iCs/>
                <w:color w:val="000000"/>
                <w:kern w:val="0"/>
                <w:sz w:val="24"/>
              </w:rPr>
            </w:pPr>
            <w:r w:rsidRPr="00893E56">
              <w:rPr>
                <w:rFonts w:ascii="宋体" w:hAnsi="宋体" w:hint="eastAsia"/>
                <w:b/>
                <w:bCs/>
                <w:iCs/>
                <w:color w:val="000000"/>
                <w:kern w:val="0"/>
                <w:sz w:val="24"/>
              </w:rPr>
              <w:lastRenderedPageBreak/>
              <w:t>附件清单（如有）</w:t>
            </w:r>
          </w:p>
        </w:tc>
        <w:tc>
          <w:tcPr>
            <w:tcW w:w="0" w:type="auto"/>
            <w:vAlign w:val="center"/>
          </w:tcPr>
          <w:p w14:paraId="06837995" w14:textId="77777777" w:rsidR="00244772" w:rsidRPr="005E239B" w:rsidRDefault="00244772" w:rsidP="000A510C">
            <w:pPr>
              <w:spacing w:line="360" w:lineRule="auto"/>
              <w:jc w:val="left"/>
              <w:rPr>
                <w:rFonts w:ascii="宋体" w:hAnsi="宋体"/>
                <w:bCs/>
                <w:iCs/>
                <w:color w:val="000000"/>
                <w:kern w:val="0"/>
                <w:sz w:val="24"/>
              </w:rPr>
            </w:pPr>
            <w:r w:rsidRPr="005E239B">
              <w:rPr>
                <w:rFonts w:ascii="宋体" w:hAnsi="宋体" w:hint="eastAsia"/>
                <w:bCs/>
                <w:iCs/>
                <w:color w:val="000000"/>
                <w:kern w:val="0"/>
                <w:sz w:val="24"/>
              </w:rPr>
              <w:t>无</w:t>
            </w:r>
          </w:p>
        </w:tc>
      </w:tr>
      <w:tr w:rsidR="00244772" w:rsidRPr="00893E56" w14:paraId="0897B1DB" w14:textId="77777777" w:rsidTr="00595043">
        <w:trPr>
          <w:trHeight w:val="333"/>
        </w:trPr>
        <w:tc>
          <w:tcPr>
            <w:tcW w:w="1410" w:type="dxa"/>
            <w:vAlign w:val="center"/>
          </w:tcPr>
          <w:p w14:paraId="1CA7CCCE" w14:textId="77777777" w:rsidR="00244772" w:rsidRPr="00893E56" w:rsidRDefault="00244772" w:rsidP="000A510C">
            <w:pPr>
              <w:spacing w:line="360" w:lineRule="auto"/>
              <w:jc w:val="center"/>
              <w:rPr>
                <w:rFonts w:ascii="宋体" w:hAnsi="宋体"/>
                <w:b/>
                <w:bCs/>
                <w:iCs/>
                <w:color w:val="000000"/>
                <w:kern w:val="0"/>
                <w:sz w:val="24"/>
              </w:rPr>
            </w:pPr>
            <w:r w:rsidRPr="00893E56">
              <w:rPr>
                <w:rFonts w:ascii="宋体" w:hAnsi="宋体" w:hint="eastAsia"/>
                <w:b/>
                <w:bCs/>
                <w:iCs/>
                <w:color w:val="000000"/>
                <w:kern w:val="0"/>
                <w:sz w:val="24"/>
              </w:rPr>
              <w:t>日期</w:t>
            </w:r>
          </w:p>
        </w:tc>
        <w:tc>
          <w:tcPr>
            <w:tcW w:w="0" w:type="auto"/>
            <w:vAlign w:val="center"/>
          </w:tcPr>
          <w:p w14:paraId="6C68B940" w14:textId="71F714E4" w:rsidR="00244772" w:rsidRPr="00A54472" w:rsidRDefault="00244772" w:rsidP="00497D57">
            <w:pPr>
              <w:spacing w:line="360" w:lineRule="auto"/>
              <w:rPr>
                <w:bCs/>
                <w:iCs/>
                <w:color w:val="000000"/>
                <w:kern w:val="0"/>
                <w:sz w:val="24"/>
              </w:rPr>
            </w:pPr>
            <w:r w:rsidRPr="00A54472">
              <w:rPr>
                <w:bCs/>
                <w:iCs/>
                <w:color w:val="000000"/>
                <w:kern w:val="0"/>
                <w:sz w:val="24"/>
              </w:rPr>
              <w:t>20</w:t>
            </w:r>
            <w:r w:rsidR="00B6327A">
              <w:rPr>
                <w:bCs/>
                <w:iCs/>
                <w:color w:val="000000"/>
                <w:kern w:val="0"/>
                <w:sz w:val="24"/>
              </w:rPr>
              <w:t>20</w:t>
            </w:r>
            <w:r w:rsidRPr="00A54472">
              <w:rPr>
                <w:bCs/>
                <w:iCs/>
                <w:color w:val="000000"/>
                <w:kern w:val="0"/>
                <w:sz w:val="24"/>
              </w:rPr>
              <w:t>年</w:t>
            </w:r>
            <w:r w:rsidR="00497D57">
              <w:rPr>
                <w:bCs/>
                <w:iCs/>
                <w:color w:val="000000"/>
                <w:kern w:val="0"/>
                <w:sz w:val="24"/>
              </w:rPr>
              <w:t>4</w:t>
            </w:r>
            <w:r w:rsidRPr="00A54472">
              <w:rPr>
                <w:bCs/>
                <w:iCs/>
                <w:color w:val="000000"/>
                <w:kern w:val="0"/>
                <w:sz w:val="24"/>
              </w:rPr>
              <w:t>月</w:t>
            </w:r>
            <w:r w:rsidR="00497D57">
              <w:rPr>
                <w:bCs/>
                <w:iCs/>
                <w:color w:val="000000"/>
                <w:kern w:val="0"/>
                <w:sz w:val="24"/>
              </w:rPr>
              <w:t>28</w:t>
            </w:r>
            <w:r w:rsidRPr="00A54472">
              <w:rPr>
                <w:bCs/>
                <w:iCs/>
                <w:color w:val="000000"/>
                <w:kern w:val="0"/>
                <w:sz w:val="24"/>
              </w:rPr>
              <w:t>日</w:t>
            </w:r>
          </w:p>
        </w:tc>
      </w:tr>
    </w:tbl>
    <w:p w14:paraId="3E8EDDB9" w14:textId="77777777" w:rsidR="00244772" w:rsidRPr="00244772" w:rsidRDefault="00244772" w:rsidP="00312393"/>
    <w:sectPr w:rsidR="00244772" w:rsidRPr="002447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37596" w14:textId="77777777" w:rsidR="001F20A4" w:rsidRDefault="001F20A4" w:rsidP="00134946">
      <w:r>
        <w:separator/>
      </w:r>
    </w:p>
  </w:endnote>
  <w:endnote w:type="continuationSeparator" w:id="0">
    <w:p w14:paraId="762EAF3C" w14:textId="77777777" w:rsidR="001F20A4" w:rsidRDefault="001F20A4" w:rsidP="0013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4EFFF" w14:textId="77777777" w:rsidR="001F20A4" w:rsidRDefault="001F20A4" w:rsidP="00134946">
      <w:r>
        <w:separator/>
      </w:r>
    </w:p>
  </w:footnote>
  <w:footnote w:type="continuationSeparator" w:id="0">
    <w:p w14:paraId="25A00A75" w14:textId="77777777" w:rsidR="001F20A4" w:rsidRDefault="001F20A4" w:rsidP="00134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61D8"/>
    <w:multiLevelType w:val="hybridMultilevel"/>
    <w:tmpl w:val="DC60DF90"/>
    <w:lvl w:ilvl="0" w:tplc="155A9366">
      <w:start w:val="1"/>
      <w:numFmt w:val="decimal"/>
      <w:lvlText w:val="%1、"/>
      <w:lvlJc w:val="left"/>
      <w:pPr>
        <w:ind w:left="975" w:hanging="615"/>
      </w:pPr>
      <w:rPr>
        <w:rFonts w:ascii="宋体" w:eastAsia="宋体" w:hAnsi="宋体"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7D868AD"/>
    <w:multiLevelType w:val="hybridMultilevel"/>
    <w:tmpl w:val="934EB3DC"/>
    <w:lvl w:ilvl="0" w:tplc="3FE6D9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CB"/>
    <w:rsid w:val="000139CB"/>
    <w:rsid w:val="00015E7C"/>
    <w:rsid w:val="00017618"/>
    <w:rsid w:val="00017BB1"/>
    <w:rsid w:val="00035D11"/>
    <w:rsid w:val="000413AB"/>
    <w:rsid w:val="00053D22"/>
    <w:rsid w:val="000576B4"/>
    <w:rsid w:val="00060D5C"/>
    <w:rsid w:val="00065643"/>
    <w:rsid w:val="000674DE"/>
    <w:rsid w:val="00070C13"/>
    <w:rsid w:val="000735C5"/>
    <w:rsid w:val="000749F1"/>
    <w:rsid w:val="00080BD9"/>
    <w:rsid w:val="000A6F48"/>
    <w:rsid w:val="000C09D2"/>
    <w:rsid w:val="000C6CB4"/>
    <w:rsid w:val="000C6E87"/>
    <w:rsid w:val="000D0B53"/>
    <w:rsid w:val="001062DF"/>
    <w:rsid w:val="0011000C"/>
    <w:rsid w:val="00117BCF"/>
    <w:rsid w:val="001304F8"/>
    <w:rsid w:val="00130E94"/>
    <w:rsid w:val="00134946"/>
    <w:rsid w:val="001455F6"/>
    <w:rsid w:val="00145E28"/>
    <w:rsid w:val="00150CFC"/>
    <w:rsid w:val="001651D5"/>
    <w:rsid w:val="00166499"/>
    <w:rsid w:val="001674F7"/>
    <w:rsid w:val="0017274A"/>
    <w:rsid w:val="00173CF5"/>
    <w:rsid w:val="001753D5"/>
    <w:rsid w:val="00184384"/>
    <w:rsid w:val="00185AA5"/>
    <w:rsid w:val="001A1F58"/>
    <w:rsid w:val="001A2548"/>
    <w:rsid w:val="001A62B5"/>
    <w:rsid w:val="001A7B7E"/>
    <w:rsid w:val="001B0A64"/>
    <w:rsid w:val="001B206E"/>
    <w:rsid w:val="001B6257"/>
    <w:rsid w:val="001C0008"/>
    <w:rsid w:val="001F20A4"/>
    <w:rsid w:val="001F3B16"/>
    <w:rsid w:val="001F5762"/>
    <w:rsid w:val="001F64C5"/>
    <w:rsid w:val="00202003"/>
    <w:rsid w:val="00202CA3"/>
    <w:rsid w:val="00220291"/>
    <w:rsid w:val="00231566"/>
    <w:rsid w:val="00231EB5"/>
    <w:rsid w:val="00240273"/>
    <w:rsid w:val="002446A6"/>
    <w:rsid w:val="00244772"/>
    <w:rsid w:val="00251224"/>
    <w:rsid w:val="00270697"/>
    <w:rsid w:val="002708CB"/>
    <w:rsid w:val="0029103A"/>
    <w:rsid w:val="002B7816"/>
    <w:rsid w:val="002B7ADC"/>
    <w:rsid w:val="002D2C6A"/>
    <w:rsid w:val="002D55D5"/>
    <w:rsid w:val="002F0A37"/>
    <w:rsid w:val="002F1670"/>
    <w:rsid w:val="002F278B"/>
    <w:rsid w:val="00302094"/>
    <w:rsid w:val="00303643"/>
    <w:rsid w:val="003053C0"/>
    <w:rsid w:val="003069EC"/>
    <w:rsid w:val="00312393"/>
    <w:rsid w:val="00315248"/>
    <w:rsid w:val="003236A7"/>
    <w:rsid w:val="003410E9"/>
    <w:rsid w:val="00363018"/>
    <w:rsid w:val="00372255"/>
    <w:rsid w:val="00380FAC"/>
    <w:rsid w:val="003876FD"/>
    <w:rsid w:val="0038779C"/>
    <w:rsid w:val="0039679C"/>
    <w:rsid w:val="003A0C33"/>
    <w:rsid w:val="003B3F8A"/>
    <w:rsid w:val="003F0313"/>
    <w:rsid w:val="003F1133"/>
    <w:rsid w:val="003F22AC"/>
    <w:rsid w:val="003F7F3C"/>
    <w:rsid w:val="00430C2F"/>
    <w:rsid w:val="00430CDE"/>
    <w:rsid w:val="004407C2"/>
    <w:rsid w:val="004449FF"/>
    <w:rsid w:val="00456EA6"/>
    <w:rsid w:val="00464449"/>
    <w:rsid w:val="00466CD1"/>
    <w:rsid w:val="00485390"/>
    <w:rsid w:val="00486747"/>
    <w:rsid w:val="00490A58"/>
    <w:rsid w:val="0049635D"/>
    <w:rsid w:val="00497D57"/>
    <w:rsid w:val="004A1337"/>
    <w:rsid w:val="004A60AB"/>
    <w:rsid w:val="004B1289"/>
    <w:rsid w:val="004B4D35"/>
    <w:rsid w:val="004C3BC5"/>
    <w:rsid w:val="004C7BE3"/>
    <w:rsid w:val="004D4AC6"/>
    <w:rsid w:val="004E3752"/>
    <w:rsid w:val="004E7D8B"/>
    <w:rsid w:val="004F0CF2"/>
    <w:rsid w:val="004F3807"/>
    <w:rsid w:val="00504AF1"/>
    <w:rsid w:val="00510C56"/>
    <w:rsid w:val="0052725E"/>
    <w:rsid w:val="00533829"/>
    <w:rsid w:val="0053590B"/>
    <w:rsid w:val="00544F89"/>
    <w:rsid w:val="00561F82"/>
    <w:rsid w:val="00564285"/>
    <w:rsid w:val="0057474E"/>
    <w:rsid w:val="0057765A"/>
    <w:rsid w:val="00580641"/>
    <w:rsid w:val="00584B02"/>
    <w:rsid w:val="005909DE"/>
    <w:rsid w:val="00594E11"/>
    <w:rsid w:val="00595043"/>
    <w:rsid w:val="005A1EF2"/>
    <w:rsid w:val="005A256B"/>
    <w:rsid w:val="005A39BE"/>
    <w:rsid w:val="005A500D"/>
    <w:rsid w:val="005A61E5"/>
    <w:rsid w:val="005A7EFD"/>
    <w:rsid w:val="005B126F"/>
    <w:rsid w:val="005C2688"/>
    <w:rsid w:val="005C35CF"/>
    <w:rsid w:val="005D4ABB"/>
    <w:rsid w:val="005D6BF8"/>
    <w:rsid w:val="005D7F1E"/>
    <w:rsid w:val="005E239B"/>
    <w:rsid w:val="005F0781"/>
    <w:rsid w:val="006058CF"/>
    <w:rsid w:val="006064C3"/>
    <w:rsid w:val="00611ED6"/>
    <w:rsid w:val="006208C2"/>
    <w:rsid w:val="00624A79"/>
    <w:rsid w:val="00624BAC"/>
    <w:rsid w:val="00624ECC"/>
    <w:rsid w:val="0065113B"/>
    <w:rsid w:val="0065367A"/>
    <w:rsid w:val="006758A4"/>
    <w:rsid w:val="00681717"/>
    <w:rsid w:val="00692BAE"/>
    <w:rsid w:val="00695B62"/>
    <w:rsid w:val="00696F56"/>
    <w:rsid w:val="006B4BF7"/>
    <w:rsid w:val="006D7DFA"/>
    <w:rsid w:val="006F730D"/>
    <w:rsid w:val="00702BE0"/>
    <w:rsid w:val="0070441F"/>
    <w:rsid w:val="00714D1C"/>
    <w:rsid w:val="00727D4C"/>
    <w:rsid w:val="00731CF5"/>
    <w:rsid w:val="00744619"/>
    <w:rsid w:val="00752BDD"/>
    <w:rsid w:val="00762907"/>
    <w:rsid w:val="00767BAC"/>
    <w:rsid w:val="007768CC"/>
    <w:rsid w:val="00783551"/>
    <w:rsid w:val="00786508"/>
    <w:rsid w:val="007872DF"/>
    <w:rsid w:val="00791CE4"/>
    <w:rsid w:val="007923F7"/>
    <w:rsid w:val="00793D50"/>
    <w:rsid w:val="007971AF"/>
    <w:rsid w:val="007A2506"/>
    <w:rsid w:val="007A7994"/>
    <w:rsid w:val="007B1B1F"/>
    <w:rsid w:val="007B30AA"/>
    <w:rsid w:val="007B5380"/>
    <w:rsid w:val="007B72B4"/>
    <w:rsid w:val="007D7A15"/>
    <w:rsid w:val="00802DC1"/>
    <w:rsid w:val="00804259"/>
    <w:rsid w:val="00811C36"/>
    <w:rsid w:val="008141F4"/>
    <w:rsid w:val="00822E7D"/>
    <w:rsid w:val="0082491F"/>
    <w:rsid w:val="008270F5"/>
    <w:rsid w:val="00827906"/>
    <w:rsid w:val="00836D3E"/>
    <w:rsid w:val="00836F4C"/>
    <w:rsid w:val="00861D11"/>
    <w:rsid w:val="00864113"/>
    <w:rsid w:val="0087547F"/>
    <w:rsid w:val="00885E79"/>
    <w:rsid w:val="008A4A66"/>
    <w:rsid w:val="008B6178"/>
    <w:rsid w:val="008C3855"/>
    <w:rsid w:val="008C425D"/>
    <w:rsid w:val="008D152C"/>
    <w:rsid w:val="008D306F"/>
    <w:rsid w:val="008D4519"/>
    <w:rsid w:val="008E5512"/>
    <w:rsid w:val="00901D56"/>
    <w:rsid w:val="00922FC9"/>
    <w:rsid w:val="00923922"/>
    <w:rsid w:val="00941E3A"/>
    <w:rsid w:val="009444C3"/>
    <w:rsid w:val="00951C30"/>
    <w:rsid w:val="009713AD"/>
    <w:rsid w:val="00972BC7"/>
    <w:rsid w:val="00975234"/>
    <w:rsid w:val="00987804"/>
    <w:rsid w:val="00992493"/>
    <w:rsid w:val="0099290A"/>
    <w:rsid w:val="009A18D3"/>
    <w:rsid w:val="009A78AF"/>
    <w:rsid w:val="009B4E81"/>
    <w:rsid w:val="009C1310"/>
    <w:rsid w:val="009C73A1"/>
    <w:rsid w:val="009D3F4B"/>
    <w:rsid w:val="009D50B6"/>
    <w:rsid w:val="009E6125"/>
    <w:rsid w:val="009E7513"/>
    <w:rsid w:val="00A15E69"/>
    <w:rsid w:val="00A2331C"/>
    <w:rsid w:val="00A4109E"/>
    <w:rsid w:val="00A42DDD"/>
    <w:rsid w:val="00A43FAF"/>
    <w:rsid w:val="00A5080B"/>
    <w:rsid w:val="00A52BB1"/>
    <w:rsid w:val="00A54472"/>
    <w:rsid w:val="00A635AA"/>
    <w:rsid w:val="00A64F07"/>
    <w:rsid w:val="00A64F12"/>
    <w:rsid w:val="00A87262"/>
    <w:rsid w:val="00A95D63"/>
    <w:rsid w:val="00AA4351"/>
    <w:rsid w:val="00AB4291"/>
    <w:rsid w:val="00AC0450"/>
    <w:rsid w:val="00AD6C26"/>
    <w:rsid w:val="00AD6F65"/>
    <w:rsid w:val="00AE005A"/>
    <w:rsid w:val="00AE38E1"/>
    <w:rsid w:val="00AE7886"/>
    <w:rsid w:val="00AF0EBB"/>
    <w:rsid w:val="00AF3878"/>
    <w:rsid w:val="00AF736A"/>
    <w:rsid w:val="00B01F6A"/>
    <w:rsid w:val="00B1743B"/>
    <w:rsid w:val="00B42FA1"/>
    <w:rsid w:val="00B51605"/>
    <w:rsid w:val="00B528E8"/>
    <w:rsid w:val="00B5567F"/>
    <w:rsid w:val="00B6327A"/>
    <w:rsid w:val="00B64A07"/>
    <w:rsid w:val="00B651F2"/>
    <w:rsid w:val="00B704C9"/>
    <w:rsid w:val="00B71FF0"/>
    <w:rsid w:val="00B72C65"/>
    <w:rsid w:val="00B7417D"/>
    <w:rsid w:val="00B770D6"/>
    <w:rsid w:val="00B83A60"/>
    <w:rsid w:val="00B94E50"/>
    <w:rsid w:val="00BB532B"/>
    <w:rsid w:val="00BB5E9A"/>
    <w:rsid w:val="00BC150F"/>
    <w:rsid w:val="00BC1C3A"/>
    <w:rsid w:val="00BC6431"/>
    <w:rsid w:val="00BE6947"/>
    <w:rsid w:val="00BF511A"/>
    <w:rsid w:val="00C10864"/>
    <w:rsid w:val="00C11CBB"/>
    <w:rsid w:val="00C21043"/>
    <w:rsid w:val="00C22C45"/>
    <w:rsid w:val="00C3110A"/>
    <w:rsid w:val="00C322BB"/>
    <w:rsid w:val="00C357D6"/>
    <w:rsid w:val="00C474C5"/>
    <w:rsid w:val="00C47CC8"/>
    <w:rsid w:val="00C51B3B"/>
    <w:rsid w:val="00C648CA"/>
    <w:rsid w:val="00C667EC"/>
    <w:rsid w:val="00C752A4"/>
    <w:rsid w:val="00C7535A"/>
    <w:rsid w:val="00C77017"/>
    <w:rsid w:val="00C82470"/>
    <w:rsid w:val="00C908E9"/>
    <w:rsid w:val="00C91D84"/>
    <w:rsid w:val="00CA794A"/>
    <w:rsid w:val="00CB2889"/>
    <w:rsid w:val="00CC4E69"/>
    <w:rsid w:val="00CC5584"/>
    <w:rsid w:val="00CC6B92"/>
    <w:rsid w:val="00CD32A9"/>
    <w:rsid w:val="00CD4432"/>
    <w:rsid w:val="00CD5869"/>
    <w:rsid w:val="00CF077B"/>
    <w:rsid w:val="00CF36A2"/>
    <w:rsid w:val="00CF4DA7"/>
    <w:rsid w:val="00D01416"/>
    <w:rsid w:val="00D02A96"/>
    <w:rsid w:val="00D07E5F"/>
    <w:rsid w:val="00D12326"/>
    <w:rsid w:val="00D12B9B"/>
    <w:rsid w:val="00D15FB6"/>
    <w:rsid w:val="00D21C4F"/>
    <w:rsid w:val="00D2446B"/>
    <w:rsid w:val="00D326F3"/>
    <w:rsid w:val="00D50F69"/>
    <w:rsid w:val="00D51D61"/>
    <w:rsid w:val="00D52AC3"/>
    <w:rsid w:val="00D57343"/>
    <w:rsid w:val="00D62789"/>
    <w:rsid w:val="00D6604F"/>
    <w:rsid w:val="00D6755F"/>
    <w:rsid w:val="00D741E9"/>
    <w:rsid w:val="00D77B9B"/>
    <w:rsid w:val="00D91DE4"/>
    <w:rsid w:val="00D96D1F"/>
    <w:rsid w:val="00DB0316"/>
    <w:rsid w:val="00DB24D0"/>
    <w:rsid w:val="00DB5734"/>
    <w:rsid w:val="00DC0F12"/>
    <w:rsid w:val="00DC143A"/>
    <w:rsid w:val="00DC145F"/>
    <w:rsid w:val="00DC432D"/>
    <w:rsid w:val="00DC6CB8"/>
    <w:rsid w:val="00DD633A"/>
    <w:rsid w:val="00DE3F55"/>
    <w:rsid w:val="00DE5380"/>
    <w:rsid w:val="00E0252E"/>
    <w:rsid w:val="00E11062"/>
    <w:rsid w:val="00E11734"/>
    <w:rsid w:val="00E12735"/>
    <w:rsid w:val="00E12BCE"/>
    <w:rsid w:val="00E1405F"/>
    <w:rsid w:val="00E22AB0"/>
    <w:rsid w:val="00E24F6E"/>
    <w:rsid w:val="00E26D64"/>
    <w:rsid w:val="00E450F0"/>
    <w:rsid w:val="00E512C3"/>
    <w:rsid w:val="00E51C40"/>
    <w:rsid w:val="00E61A18"/>
    <w:rsid w:val="00E80C3B"/>
    <w:rsid w:val="00E95AE7"/>
    <w:rsid w:val="00EB371D"/>
    <w:rsid w:val="00EC5CB7"/>
    <w:rsid w:val="00ED113D"/>
    <w:rsid w:val="00ED71C1"/>
    <w:rsid w:val="00EE1DF9"/>
    <w:rsid w:val="00EF11DE"/>
    <w:rsid w:val="00F00CD7"/>
    <w:rsid w:val="00F06CCE"/>
    <w:rsid w:val="00F111C9"/>
    <w:rsid w:val="00F26EF6"/>
    <w:rsid w:val="00F32EDF"/>
    <w:rsid w:val="00F36B2C"/>
    <w:rsid w:val="00F36EEB"/>
    <w:rsid w:val="00F47982"/>
    <w:rsid w:val="00F56DED"/>
    <w:rsid w:val="00F86EE8"/>
    <w:rsid w:val="00F924EA"/>
    <w:rsid w:val="00F95FC7"/>
    <w:rsid w:val="00FB38A5"/>
    <w:rsid w:val="00FB533C"/>
    <w:rsid w:val="00FC1628"/>
    <w:rsid w:val="00FD11E8"/>
    <w:rsid w:val="00FD2660"/>
    <w:rsid w:val="00FD27AC"/>
    <w:rsid w:val="00FD666F"/>
    <w:rsid w:val="00FF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E6976"/>
  <w15:docId w15:val="{1CA2122D-1308-47AB-B064-C310F64A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7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4772"/>
    <w:pPr>
      <w:widowControl w:val="0"/>
      <w:autoSpaceDE w:val="0"/>
      <w:autoSpaceDN w:val="0"/>
      <w:adjustRightInd w:val="0"/>
      <w:ind w:firstLine="360"/>
    </w:pPr>
    <w:rPr>
      <w:rFonts w:ascii="宋体" w:eastAsia="宋体" w:hAnsi="Calibri" w:cs="宋体"/>
      <w:color w:val="000000"/>
      <w:kern w:val="0"/>
      <w:sz w:val="24"/>
      <w:szCs w:val="24"/>
    </w:rPr>
  </w:style>
  <w:style w:type="paragraph" w:styleId="a3">
    <w:name w:val="header"/>
    <w:basedOn w:val="a"/>
    <w:link w:val="a4"/>
    <w:uiPriority w:val="99"/>
    <w:unhideWhenUsed/>
    <w:rsid w:val="001349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4946"/>
    <w:rPr>
      <w:rFonts w:ascii="Times New Roman" w:eastAsia="宋体" w:hAnsi="Times New Roman" w:cs="Times New Roman"/>
      <w:sz w:val="18"/>
      <w:szCs w:val="18"/>
    </w:rPr>
  </w:style>
  <w:style w:type="paragraph" w:styleId="a5">
    <w:name w:val="footer"/>
    <w:basedOn w:val="a"/>
    <w:link w:val="a6"/>
    <w:uiPriority w:val="99"/>
    <w:unhideWhenUsed/>
    <w:rsid w:val="00134946"/>
    <w:pPr>
      <w:tabs>
        <w:tab w:val="center" w:pos="4153"/>
        <w:tab w:val="right" w:pos="8306"/>
      </w:tabs>
      <w:snapToGrid w:val="0"/>
      <w:jc w:val="left"/>
    </w:pPr>
    <w:rPr>
      <w:sz w:val="18"/>
      <w:szCs w:val="18"/>
    </w:rPr>
  </w:style>
  <w:style w:type="character" w:customStyle="1" w:styleId="a6">
    <w:name w:val="页脚 字符"/>
    <w:basedOn w:val="a0"/>
    <w:link w:val="a5"/>
    <w:uiPriority w:val="99"/>
    <w:rsid w:val="00134946"/>
    <w:rPr>
      <w:rFonts w:ascii="Times New Roman" w:eastAsia="宋体" w:hAnsi="Times New Roman" w:cs="Times New Roman"/>
      <w:sz w:val="18"/>
      <w:szCs w:val="18"/>
    </w:rPr>
  </w:style>
  <w:style w:type="paragraph" w:styleId="a7">
    <w:name w:val="List Paragraph"/>
    <w:basedOn w:val="a"/>
    <w:uiPriority w:val="34"/>
    <w:qFormat/>
    <w:rsid w:val="00D6755F"/>
    <w:pPr>
      <w:ind w:firstLineChars="200" w:firstLine="420"/>
    </w:pPr>
  </w:style>
  <w:style w:type="paragraph" w:styleId="a8">
    <w:name w:val="Balloon Text"/>
    <w:basedOn w:val="a"/>
    <w:link w:val="a9"/>
    <w:uiPriority w:val="99"/>
    <w:semiHidden/>
    <w:unhideWhenUsed/>
    <w:rsid w:val="00CA794A"/>
    <w:rPr>
      <w:sz w:val="18"/>
      <w:szCs w:val="18"/>
    </w:rPr>
  </w:style>
  <w:style w:type="character" w:customStyle="1" w:styleId="a9">
    <w:name w:val="批注框文本 字符"/>
    <w:basedOn w:val="a0"/>
    <w:link w:val="a8"/>
    <w:uiPriority w:val="99"/>
    <w:semiHidden/>
    <w:rsid w:val="00CA794A"/>
    <w:rPr>
      <w:rFonts w:ascii="Times New Roman" w:eastAsia="宋体" w:hAnsi="Times New Roman" w:cs="Times New Roman"/>
      <w:sz w:val="18"/>
      <w:szCs w:val="18"/>
    </w:rPr>
  </w:style>
  <w:style w:type="character" w:styleId="aa">
    <w:name w:val="annotation reference"/>
    <w:basedOn w:val="a0"/>
    <w:uiPriority w:val="99"/>
    <w:semiHidden/>
    <w:unhideWhenUsed/>
    <w:rsid w:val="00F36B2C"/>
    <w:rPr>
      <w:sz w:val="21"/>
      <w:szCs w:val="21"/>
    </w:rPr>
  </w:style>
  <w:style w:type="paragraph" w:styleId="ab">
    <w:name w:val="annotation text"/>
    <w:basedOn w:val="a"/>
    <w:link w:val="ac"/>
    <w:uiPriority w:val="99"/>
    <w:semiHidden/>
    <w:unhideWhenUsed/>
    <w:rsid w:val="00F36B2C"/>
    <w:pPr>
      <w:jc w:val="left"/>
    </w:pPr>
  </w:style>
  <w:style w:type="character" w:customStyle="1" w:styleId="ac">
    <w:name w:val="批注文字 字符"/>
    <w:basedOn w:val="a0"/>
    <w:link w:val="ab"/>
    <w:uiPriority w:val="99"/>
    <w:semiHidden/>
    <w:rsid w:val="00F36B2C"/>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F36B2C"/>
    <w:rPr>
      <w:b/>
      <w:bCs/>
    </w:rPr>
  </w:style>
  <w:style w:type="character" w:customStyle="1" w:styleId="ae">
    <w:name w:val="批注主题 字符"/>
    <w:basedOn w:val="ac"/>
    <w:link w:val="ad"/>
    <w:uiPriority w:val="99"/>
    <w:semiHidden/>
    <w:rsid w:val="00F36B2C"/>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C4AF0-2BA9-48DE-8477-5FF89B51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korrun</dc:creator>
  <cp:keywords/>
  <dc:description/>
  <cp:lastModifiedBy>ldd</cp:lastModifiedBy>
  <cp:revision>82</cp:revision>
  <cp:lastPrinted>2017-06-19T08:55:00Z</cp:lastPrinted>
  <dcterms:created xsi:type="dcterms:W3CDTF">2019-01-24T05:14:00Z</dcterms:created>
  <dcterms:modified xsi:type="dcterms:W3CDTF">2020-04-28T10:38:00Z</dcterms:modified>
</cp:coreProperties>
</file>