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8EC597" w14:textId="77777777" w:rsidR="00112DE6" w:rsidRDefault="00E2293A">
      <w:pPr>
        <w:spacing w:beforeLines="50" w:before="156" w:afterLines="50" w:after="156" w:line="400" w:lineRule="exact"/>
        <w:jc w:val="center"/>
        <w:rPr>
          <w:rFonts w:ascii="宋体" w:hAnsi="宋体"/>
          <w:bCs/>
          <w:iCs/>
          <w:color w:val="000000"/>
          <w:sz w:val="28"/>
          <w:szCs w:val="32"/>
        </w:rPr>
      </w:pPr>
      <w:r>
        <w:rPr>
          <w:rFonts w:ascii="宋体" w:hAnsi="宋体" w:hint="eastAsia"/>
          <w:bCs/>
          <w:iCs/>
          <w:color w:val="000000"/>
          <w:sz w:val="28"/>
          <w:szCs w:val="32"/>
        </w:rPr>
        <w:t>苏州恒铭达电子科技股份有限公司</w:t>
      </w:r>
    </w:p>
    <w:p w14:paraId="683EF0DE" w14:textId="77777777" w:rsidR="00112DE6" w:rsidRDefault="00E2293A">
      <w:pPr>
        <w:spacing w:beforeLines="50" w:before="156" w:afterLines="50" w:after="156" w:line="400" w:lineRule="exact"/>
        <w:jc w:val="center"/>
        <w:rPr>
          <w:rFonts w:ascii="宋体" w:hAnsi="宋体"/>
          <w:bCs/>
          <w:iCs/>
          <w:color w:val="000000"/>
          <w:sz w:val="28"/>
          <w:szCs w:val="32"/>
        </w:rPr>
      </w:pPr>
      <w:r>
        <w:rPr>
          <w:rFonts w:ascii="宋体" w:hAnsi="宋体" w:hint="eastAsia"/>
          <w:bCs/>
          <w:iCs/>
          <w:color w:val="000000"/>
          <w:sz w:val="28"/>
          <w:szCs w:val="32"/>
        </w:rPr>
        <w:t>投资者关系活动记录表</w:t>
      </w:r>
    </w:p>
    <w:p w14:paraId="51AB6BA2" w14:textId="77777777" w:rsidR="00112DE6" w:rsidRDefault="00E2293A">
      <w:pPr>
        <w:spacing w:line="400" w:lineRule="exact"/>
        <w:jc w:val="left"/>
        <w:rPr>
          <w:rFonts w:ascii="宋体" w:hAnsi="宋体"/>
          <w:bCs/>
          <w:iCs/>
          <w:color w:val="000000"/>
          <w:szCs w:val="21"/>
        </w:rPr>
      </w:pPr>
      <w:r>
        <w:rPr>
          <w:rFonts w:ascii="宋体" w:hAnsi="宋体" w:hint="eastAsia"/>
          <w:bCs/>
          <w:iCs/>
          <w:color w:val="000000"/>
          <w:szCs w:val="21"/>
        </w:rPr>
        <w:t xml:space="preserve">证券简称:恒铭达     </w:t>
      </w:r>
      <w:r>
        <w:rPr>
          <w:rFonts w:ascii="宋体" w:hAnsi="宋体"/>
          <w:bCs/>
          <w:iCs/>
          <w:color w:val="000000"/>
          <w:szCs w:val="21"/>
        </w:rPr>
        <w:t xml:space="preserve">      </w:t>
      </w:r>
      <w:r>
        <w:rPr>
          <w:rFonts w:ascii="宋体" w:hAnsi="宋体" w:hint="eastAsia"/>
          <w:bCs/>
          <w:iCs/>
          <w:color w:val="000000"/>
          <w:szCs w:val="21"/>
        </w:rPr>
        <w:t xml:space="preserve">     证券代码：002947            </w:t>
      </w:r>
      <w:r>
        <w:rPr>
          <w:rFonts w:ascii="宋体" w:hAnsi="宋体"/>
          <w:bCs/>
          <w:iCs/>
          <w:color w:val="000000"/>
          <w:szCs w:val="21"/>
        </w:rPr>
        <w:t xml:space="preserve">  </w:t>
      </w:r>
      <w:r>
        <w:rPr>
          <w:rFonts w:ascii="宋体" w:hAnsi="宋体" w:hint="eastAsia"/>
          <w:bCs/>
          <w:iCs/>
          <w:color w:val="000000"/>
          <w:szCs w:val="21"/>
        </w:rPr>
        <w:t xml:space="preserve">    编号：20</w:t>
      </w:r>
      <w:r>
        <w:rPr>
          <w:rFonts w:ascii="宋体" w:hAnsi="宋体"/>
          <w:bCs/>
          <w:iCs/>
          <w:color w:val="000000"/>
          <w:szCs w:val="21"/>
        </w:rPr>
        <w:t>20</w:t>
      </w:r>
      <w:r>
        <w:rPr>
          <w:rFonts w:ascii="宋体" w:hAnsi="宋体" w:hint="eastAsia"/>
          <w:bCs/>
          <w:iCs/>
          <w:color w:val="000000"/>
          <w:szCs w:val="21"/>
        </w:rPr>
        <w:t>-00</w:t>
      </w:r>
      <w:r>
        <w:rPr>
          <w:rFonts w:ascii="宋体" w:hAnsi="宋体"/>
          <w:bCs/>
          <w:iCs/>
          <w:color w:val="000000"/>
          <w:szCs w:val="21"/>
        </w:rPr>
        <w:t>1</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6804"/>
      </w:tblGrid>
      <w:tr w:rsidR="00112DE6" w14:paraId="4D3F9FC3" w14:textId="77777777">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384D10C6" w14:textId="77777777" w:rsidR="00112DE6" w:rsidRDefault="00E2293A">
            <w:pPr>
              <w:spacing w:line="360" w:lineRule="auto"/>
              <w:rPr>
                <w:rFonts w:ascii="宋体" w:hAnsi="宋体"/>
                <w:bCs/>
                <w:iCs/>
                <w:color w:val="000000"/>
                <w:szCs w:val="21"/>
              </w:rPr>
            </w:pPr>
            <w:r>
              <w:rPr>
                <w:rFonts w:ascii="宋体" w:hAnsi="宋体" w:hint="eastAsia"/>
                <w:bCs/>
                <w:iCs/>
                <w:color w:val="000000"/>
                <w:szCs w:val="21"/>
              </w:rPr>
              <w:t>投资者关系活动类别</w:t>
            </w:r>
          </w:p>
          <w:p w14:paraId="7F895D7C" w14:textId="77777777" w:rsidR="00112DE6" w:rsidRDefault="00112DE6">
            <w:pPr>
              <w:spacing w:line="360" w:lineRule="auto"/>
              <w:rPr>
                <w:rFonts w:ascii="宋体" w:hAnsi="宋体"/>
                <w:bCs/>
                <w:iCs/>
                <w:color w:val="000000"/>
                <w:szCs w:val="21"/>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53D44AEB" w14:textId="77777777" w:rsidR="00112DE6" w:rsidRDefault="00E2293A">
            <w:pPr>
              <w:spacing w:line="360" w:lineRule="auto"/>
              <w:rPr>
                <w:rFonts w:ascii="宋体" w:hAnsi="宋体"/>
                <w:bCs/>
                <w:iCs/>
                <w:color w:val="000000"/>
                <w:szCs w:val="21"/>
              </w:rPr>
            </w:pPr>
            <w:r>
              <w:rPr>
                <w:rFonts w:ascii="宋体" w:hAnsi="宋体" w:hint="eastAsia"/>
                <w:bCs/>
                <w:iCs/>
                <w:color w:val="000000"/>
                <w:szCs w:val="21"/>
              </w:rPr>
              <w:t>□</w:t>
            </w:r>
            <w:r>
              <w:rPr>
                <w:rFonts w:ascii="宋体" w:hAnsi="宋体" w:hint="eastAsia"/>
                <w:bCs/>
                <w:szCs w:val="21"/>
              </w:rPr>
              <w:t xml:space="preserve">特定对象调研        </w:t>
            </w:r>
            <w:r>
              <w:rPr>
                <w:rFonts w:ascii="宋体" w:hAnsi="宋体" w:hint="eastAsia"/>
                <w:bCs/>
                <w:iCs/>
                <w:color w:val="000000"/>
                <w:szCs w:val="21"/>
              </w:rPr>
              <w:t>□</w:t>
            </w:r>
            <w:r>
              <w:rPr>
                <w:rFonts w:ascii="宋体" w:hAnsi="宋体" w:hint="eastAsia"/>
                <w:bCs/>
                <w:szCs w:val="21"/>
              </w:rPr>
              <w:t>分析师会议</w:t>
            </w:r>
          </w:p>
          <w:p w14:paraId="124AF05E" w14:textId="77777777" w:rsidR="00112DE6" w:rsidRDefault="00E2293A">
            <w:pPr>
              <w:spacing w:line="360" w:lineRule="auto"/>
              <w:rPr>
                <w:rFonts w:ascii="宋体" w:hAnsi="宋体"/>
                <w:bCs/>
                <w:iCs/>
                <w:color w:val="000000"/>
                <w:szCs w:val="21"/>
              </w:rPr>
            </w:pPr>
            <w:r>
              <w:rPr>
                <w:rFonts w:ascii="宋体" w:hAnsi="宋体" w:hint="eastAsia"/>
                <w:bCs/>
                <w:iCs/>
                <w:color w:val="000000"/>
                <w:szCs w:val="21"/>
              </w:rPr>
              <w:t>□</w:t>
            </w:r>
            <w:r>
              <w:rPr>
                <w:rFonts w:ascii="宋体" w:hAnsi="宋体" w:hint="eastAsia"/>
                <w:bCs/>
                <w:szCs w:val="21"/>
              </w:rPr>
              <w:t xml:space="preserve">媒体采访            </w:t>
            </w:r>
            <w:r>
              <w:rPr>
                <w:rFonts w:ascii="宋体" w:hAnsi="宋体" w:hint="eastAsia"/>
                <w:bCs/>
                <w:iCs/>
                <w:color w:val="000000"/>
                <w:szCs w:val="21"/>
              </w:rPr>
              <w:t>■</w:t>
            </w:r>
            <w:r>
              <w:rPr>
                <w:rFonts w:ascii="宋体" w:hAnsi="宋体" w:hint="eastAsia"/>
                <w:bCs/>
                <w:szCs w:val="21"/>
              </w:rPr>
              <w:t>业绩说明会</w:t>
            </w:r>
          </w:p>
          <w:p w14:paraId="5FF3F534" w14:textId="77777777" w:rsidR="00112DE6" w:rsidRDefault="00E2293A">
            <w:pPr>
              <w:spacing w:line="360" w:lineRule="auto"/>
              <w:rPr>
                <w:rFonts w:ascii="宋体" w:hAnsi="宋体"/>
                <w:bCs/>
                <w:iCs/>
                <w:color w:val="000000"/>
                <w:szCs w:val="21"/>
              </w:rPr>
            </w:pPr>
            <w:r>
              <w:rPr>
                <w:rFonts w:ascii="宋体" w:hAnsi="宋体" w:hint="eastAsia"/>
                <w:bCs/>
                <w:iCs/>
                <w:color w:val="000000"/>
                <w:szCs w:val="21"/>
              </w:rPr>
              <w:t>□</w:t>
            </w:r>
            <w:r>
              <w:rPr>
                <w:rFonts w:ascii="宋体" w:hAnsi="宋体" w:hint="eastAsia"/>
                <w:bCs/>
                <w:szCs w:val="21"/>
              </w:rPr>
              <w:t xml:space="preserve">新闻发布会          </w:t>
            </w:r>
            <w:r>
              <w:rPr>
                <w:rFonts w:ascii="宋体" w:hAnsi="宋体" w:hint="eastAsia"/>
                <w:bCs/>
                <w:iCs/>
                <w:color w:val="000000"/>
                <w:szCs w:val="21"/>
              </w:rPr>
              <w:t>□</w:t>
            </w:r>
            <w:r>
              <w:rPr>
                <w:rFonts w:ascii="宋体" w:hAnsi="宋体" w:hint="eastAsia"/>
                <w:bCs/>
                <w:szCs w:val="21"/>
              </w:rPr>
              <w:t>路演活动</w:t>
            </w:r>
          </w:p>
          <w:p w14:paraId="2D12A86E" w14:textId="77777777" w:rsidR="00112DE6" w:rsidRDefault="00E2293A">
            <w:pPr>
              <w:tabs>
                <w:tab w:val="left" w:pos="3045"/>
                <w:tab w:val="center" w:pos="3199"/>
              </w:tabs>
              <w:spacing w:line="360" w:lineRule="auto"/>
              <w:rPr>
                <w:rFonts w:ascii="宋体" w:hAnsi="宋体"/>
                <w:bCs/>
                <w:iCs/>
                <w:color w:val="000000"/>
                <w:szCs w:val="21"/>
              </w:rPr>
            </w:pPr>
            <w:r>
              <w:rPr>
                <w:rFonts w:ascii="宋体" w:hAnsi="宋体" w:hint="eastAsia"/>
                <w:bCs/>
                <w:iCs/>
                <w:color w:val="000000"/>
                <w:szCs w:val="21"/>
              </w:rPr>
              <w:t>□</w:t>
            </w:r>
            <w:r>
              <w:rPr>
                <w:rFonts w:ascii="宋体" w:hAnsi="宋体" w:hint="eastAsia"/>
                <w:bCs/>
                <w:szCs w:val="21"/>
              </w:rPr>
              <w:t>现场参观</w:t>
            </w:r>
            <w:r>
              <w:rPr>
                <w:rFonts w:ascii="宋体" w:hAnsi="宋体" w:hint="eastAsia"/>
                <w:bCs/>
                <w:iCs/>
                <w:color w:val="000000"/>
                <w:szCs w:val="21"/>
              </w:rPr>
              <w:tab/>
            </w:r>
          </w:p>
          <w:p w14:paraId="3FD443F3" w14:textId="77777777" w:rsidR="00112DE6" w:rsidRDefault="00E2293A">
            <w:pPr>
              <w:tabs>
                <w:tab w:val="center" w:pos="3199"/>
              </w:tabs>
              <w:spacing w:line="360" w:lineRule="auto"/>
              <w:rPr>
                <w:rFonts w:ascii="宋体" w:hAnsi="宋体"/>
                <w:bCs/>
                <w:iCs/>
                <w:color w:val="000000"/>
                <w:szCs w:val="21"/>
              </w:rPr>
            </w:pPr>
            <w:r>
              <w:rPr>
                <w:rFonts w:ascii="宋体" w:hAnsi="宋体" w:hint="eastAsia"/>
                <w:bCs/>
                <w:iCs/>
                <w:color w:val="000000"/>
                <w:szCs w:val="21"/>
              </w:rPr>
              <w:t>□</w:t>
            </w:r>
            <w:r>
              <w:rPr>
                <w:rFonts w:ascii="宋体" w:hAnsi="宋体" w:hint="eastAsia"/>
                <w:bCs/>
                <w:szCs w:val="21"/>
              </w:rPr>
              <w:t xml:space="preserve">其他 </w:t>
            </w:r>
          </w:p>
        </w:tc>
      </w:tr>
      <w:tr w:rsidR="00112DE6" w14:paraId="17D01FC3" w14:textId="77777777">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1CE0D78E" w14:textId="77777777" w:rsidR="00112DE6" w:rsidRDefault="00E2293A">
            <w:pPr>
              <w:spacing w:line="360" w:lineRule="auto"/>
              <w:rPr>
                <w:rFonts w:ascii="宋体" w:hAnsi="宋体"/>
                <w:bCs/>
                <w:iCs/>
                <w:color w:val="000000"/>
                <w:szCs w:val="21"/>
              </w:rPr>
            </w:pPr>
            <w:r>
              <w:rPr>
                <w:rFonts w:ascii="宋体" w:hAnsi="宋体" w:hint="eastAsia"/>
                <w:bCs/>
                <w:iCs/>
                <w:color w:val="000000"/>
                <w:szCs w:val="21"/>
              </w:rPr>
              <w:t>参与单位名称及人员姓名</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78BA22A6" w14:textId="77777777" w:rsidR="00112DE6" w:rsidRDefault="00E2293A">
            <w:pPr>
              <w:spacing w:line="360" w:lineRule="auto"/>
              <w:rPr>
                <w:rFonts w:ascii="宋体" w:hAnsi="宋体"/>
                <w:bCs/>
                <w:iCs/>
                <w:color w:val="000000"/>
                <w:szCs w:val="21"/>
              </w:rPr>
            </w:pPr>
            <w:r>
              <w:rPr>
                <w:rFonts w:ascii="宋体" w:hAnsi="宋体" w:hint="eastAsia"/>
                <w:bCs/>
                <w:iCs/>
                <w:color w:val="000000"/>
                <w:szCs w:val="21"/>
              </w:rPr>
              <w:t>投资者及社会公众</w:t>
            </w:r>
          </w:p>
        </w:tc>
      </w:tr>
      <w:tr w:rsidR="00112DE6" w14:paraId="0F3AEB89" w14:textId="77777777">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265F2D38" w14:textId="77777777" w:rsidR="00112DE6" w:rsidRDefault="00E2293A">
            <w:pPr>
              <w:spacing w:line="360" w:lineRule="auto"/>
              <w:rPr>
                <w:rFonts w:ascii="宋体" w:hAnsi="宋体"/>
                <w:bCs/>
                <w:iCs/>
                <w:color w:val="000000"/>
                <w:szCs w:val="21"/>
              </w:rPr>
            </w:pPr>
            <w:r>
              <w:rPr>
                <w:rFonts w:ascii="宋体" w:hAnsi="宋体" w:hint="eastAsia"/>
                <w:bCs/>
                <w:iCs/>
                <w:color w:val="000000"/>
                <w:szCs w:val="21"/>
              </w:rPr>
              <w:t>时间</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2C568BB8" w14:textId="77777777" w:rsidR="00112DE6" w:rsidRDefault="00E2293A">
            <w:pPr>
              <w:spacing w:line="360" w:lineRule="auto"/>
              <w:rPr>
                <w:rFonts w:ascii="宋体" w:hAnsi="宋体"/>
                <w:bCs/>
                <w:iCs/>
                <w:color w:val="000000"/>
                <w:szCs w:val="21"/>
              </w:rPr>
            </w:pPr>
            <w:r>
              <w:rPr>
                <w:rFonts w:ascii="宋体" w:hAnsi="宋体" w:hint="eastAsia"/>
                <w:bCs/>
                <w:iCs/>
                <w:color w:val="000000"/>
                <w:szCs w:val="21"/>
              </w:rPr>
              <w:t>2020年4月28日15:00-17:00</w:t>
            </w:r>
          </w:p>
        </w:tc>
      </w:tr>
      <w:tr w:rsidR="00112DE6" w14:paraId="1918ED9E" w14:textId="77777777">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626AAA81" w14:textId="77777777" w:rsidR="00112DE6" w:rsidRDefault="00E2293A">
            <w:pPr>
              <w:spacing w:line="360" w:lineRule="auto"/>
              <w:rPr>
                <w:rFonts w:ascii="宋体" w:hAnsi="宋体"/>
                <w:bCs/>
                <w:iCs/>
                <w:color w:val="000000"/>
                <w:szCs w:val="21"/>
              </w:rPr>
            </w:pPr>
            <w:r>
              <w:rPr>
                <w:rFonts w:ascii="宋体" w:hAnsi="宋体" w:hint="eastAsia"/>
                <w:bCs/>
                <w:iCs/>
                <w:color w:val="000000"/>
                <w:szCs w:val="21"/>
              </w:rPr>
              <w:t>地点</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311BF87F" w14:textId="77777777" w:rsidR="00112DE6" w:rsidRDefault="00E2293A">
            <w:pPr>
              <w:spacing w:line="360" w:lineRule="auto"/>
              <w:rPr>
                <w:rFonts w:ascii="宋体" w:hAnsi="宋体"/>
                <w:bCs/>
                <w:iCs/>
                <w:color w:val="000000"/>
                <w:szCs w:val="21"/>
              </w:rPr>
            </w:pPr>
            <w:r>
              <w:rPr>
                <w:rFonts w:ascii="宋体" w:hAnsi="宋体" w:cs="宋体" w:hint="eastAsia"/>
                <w:color w:val="000000"/>
                <w:szCs w:val="21"/>
              </w:rPr>
              <w:t>“全景•路演天下”（http://rs.p5w.net）</w:t>
            </w:r>
          </w:p>
        </w:tc>
      </w:tr>
      <w:tr w:rsidR="00112DE6" w14:paraId="20933463" w14:textId="77777777">
        <w:trPr>
          <w:trHeight w:val="1627"/>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6C6072D4" w14:textId="77777777" w:rsidR="00112DE6" w:rsidRDefault="00E2293A">
            <w:pPr>
              <w:spacing w:line="360" w:lineRule="auto"/>
              <w:rPr>
                <w:rFonts w:ascii="宋体" w:hAnsi="宋体"/>
                <w:bCs/>
                <w:iCs/>
                <w:color w:val="000000"/>
                <w:szCs w:val="21"/>
              </w:rPr>
            </w:pPr>
            <w:r>
              <w:rPr>
                <w:rFonts w:ascii="宋体" w:hAnsi="宋体" w:hint="eastAsia"/>
                <w:bCs/>
                <w:iCs/>
                <w:color w:val="000000"/>
                <w:szCs w:val="21"/>
              </w:rPr>
              <w:t>上市公司接待人员姓名</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4B222434" w14:textId="77777777" w:rsidR="00112DE6" w:rsidRDefault="00E2293A">
            <w:pPr>
              <w:spacing w:line="360" w:lineRule="auto"/>
              <w:rPr>
                <w:rFonts w:ascii="宋体" w:hAnsi="宋体"/>
                <w:bCs/>
                <w:iCs/>
                <w:color w:val="000000"/>
                <w:szCs w:val="21"/>
              </w:rPr>
            </w:pPr>
            <w:r>
              <w:rPr>
                <w:rFonts w:ascii="宋体" w:hAnsi="宋体" w:hint="eastAsia"/>
                <w:bCs/>
                <w:iCs/>
                <w:color w:val="000000"/>
                <w:szCs w:val="21"/>
              </w:rPr>
              <w:t>董事长：荆世平</w:t>
            </w:r>
          </w:p>
          <w:p w14:paraId="77D3BC06" w14:textId="77777777" w:rsidR="00112DE6" w:rsidRDefault="00E2293A">
            <w:pPr>
              <w:spacing w:line="360" w:lineRule="auto"/>
              <w:rPr>
                <w:rFonts w:ascii="宋体" w:hAnsi="宋体"/>
                <w:bCs/>
                <w:iCs/>
                <w:color w:val="000000"/>
                <w:szCs w:val="21"/>
              </w:rPr>
            </w:pPr>
            <w:r>
              <w:rPr>
                <w:rFonts w:ascii="宋体" w:hAnsi="宋体" w:hint="eastAsia"/>
                <w:bCs/>
                <w:iCs/>
                <w:color w:val="000000"/>
                <w:szCs w:val="21"/>
              </w:rPr>
              <w:t>董事、副总经理、董事会秘书：荆京平</w:t>
            </w:r>
          </w:p>
          <w:p w14:paraId="10E129EB" w14:textId="77777777" w:rsidR="00112DE6" w:rsidRDefault="00E2293A">
            <w:pPr>
              <w:spacing w:line="360" w:lineRule="auto"/>
              <w:rPr>
                <w:rFonts w:ascii="宋体" w:hAnsi="宋体"/>
                <w:bCs/>
                <w:iCs/>
                <w:color w:val="000000"/>
                <w:szCs w:val="21"/>
              </w:rPr>
            </w:pPr>
            <w:r>
              <w:rPr>
                <w:rFonts w:ascii="宋体" w:hAnsi="宋体" w:hint="eastAsia"/>
                <w:bCs/>
                <w:iCs/>
                <w:color w:val="000000"/>
                <w:szCs w:val="21"/>
              </w:rPr>
              <w:t>独立董事：徐彩英</w:t>
            </w:r>
          </w:p>
          <w:p w14:paraId="2911DA0A" w14:textId="77777777" w:rsidR="00112DE6" w:rsidRDefault="00E2293A">
            <w:pPr>
              <w:spacing w:line="360" w:lineRule="auto"/>
              <w:rPr>
                <w:rFonts w:ascii="宋体" w:hAnsi="宋体"/>
                <w:bCs/>
                <w:iCs/>
                <w:color w:val="000000"/>
                <w:szCs w:val="21"/>
              </w:rPr>
            </w:pPr>
            <w:r>
              <w:rPr>
                <w:rFonts w:ascii="宋体" w:hAnsi="宋体" w:hint="eastAsia"/>
                <w:bCs/>
                <w:iCs/>
                <w:color w:val="000000"/>
                <w:szCs w:val="21"/>
              </w:rPr>
              <w:t>财务负责人：吴之星</w:t>
            </w:r>
          </w:p>
          <w:p w14:paraId="2CE677EB" w14:textId="77777777" w:rsidR="00112DE6" w:rsidRDefault="00E2293A">
            <w:pPr>
              <w:spacing w:line="360" w:lineRule="auto"/>
              <w:rPr>
                <w:rFonts w:ascii="宋体" w:hAnsi="宋体"/>
                <w:bCs/>
                <w:iCs/>
                <w:color w:val="000000"/>
                <w:szCs w:val="21"/>
              </w:rPr>
            </w:pPr>
            <w:r>
              <w:rPr>
                <w:rFonts w:ascii="宋体" w:hAnsi="宋体" w:hint="eastAsia"/>
                <w:bCs/>
                <w:iCs/>
                <w:color w:val="000000"/>
                <w:szCs w:val="21"/>
              </w:rPr>
              <w:t>保荐代表人：王培华</w:t>
            </w:r>
          </w:p>
        </w:tc>
      </w:tr>
      <w:tr w:rsidR="00112DE6" w14:paraId="04C8FCD0" w14:textId="77777777">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4A4D6E6A" w14:textId="77777777" w:rsidR="00112DE6" w:rsidRDefault="00E2293A">
            <w:pPr>
              <w:spacing w:line="360" w:lineRule="auto"/>
              <w:rPr>
                <w:rFonts w:ascii="宋体" w:hAnsi="宋体"/>
                <w:bCs/>
                <w:iCs/>
                <w:color w:val="000000"/>
                <w:szCs w:val="21"/>
              </w:rPr>
            </w:pPr>
            <w:r>
              <w:rPr>
                <w:rFonts w:ascii="宋体" w:hAnsi="宋体" w:hint="eastAsia"/>
                <w:bCs/>
                <w:iCs/>
                <w:color w:val="000000"/>
                <w:szCs w:val="21"/>
              </w:rPr>
              <w:t>投资者关系活动主要内容介绍</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1791B80B" w14:textId="66AB2DAB" w:rsidR="00112DE6" w:rsidRDefault="0087394B" w:rsidP="0087394B">
            <w:pPr>
              <w:spacing w:line="360" w:lineRule="auto"/>
              <w:ind w:firstLineChars="200" w:firstLine="420"/>
            </w:pPr>
            <w:r>
              <w:rPr>
                <w:rFonts w:hint="eastAsia"/>
              </w:rPr>
              <w:t>公司董事会秘书</w:t>
            </w:r>
            <w:r w:rsidR="00E2293A">
              <w:rPr>
                <w:rFonts w:hint="eastAsia"/>
              </w:rPr>
              <w:t>荆京平女士主持</w:t>
            </w:r>
            <w:r>
              <w:rPr>
                <w:rFonts w:hint="eastAsia"/>
              </w:rPr>
              <w:t>了</w:t>
            </w:r>
            <w:r w:rsidR="00E2293A">
              <w:rPr>
                <w:rFonts w:hint="eastAsia"/>
              </w:rPr>
              <w:t>本次业绩网上说明会，与会人员和公司相关人员采用问答形式进行沟通，具体如下：</w:t>
            </w:r>
          </w:p>
          <w:p w14:paraId="4C4E482D" w14:textId="77777777" w:rsidR="00112DE6" w:rsidRDefault="00E2293A">
            <w:pPr>
              <w:spacing w:line="360" w:lineRule="auto"/>
            </w:pPr>
            <w:r>
              <w:rPr>
                <w:rFonts w:hint="eastAsia"/>
                <w:b/>
                <w:bCs/>
              </w:rPr>
              <w:t>Q1</w:t>
            </w:r>
            <w:r>
              <w:rPr>
                <w:rFonts w:hint="eastAsia"/>
                <w:b/>
                <w:bCs/>
              </w:rPr>
              <w:t>：请问公司电商渠道有哪些？疫情有影响吗？</w:t>
            </w:r>
          </w:p>
          <w:p w14:paraId="7233B971" w14:textId="77777777" w:rsidR="00112DE6" w:rsidRDefault="00E2293A">
            <w:pPr>
              <w:spacing w:line="360" w:lineRule="auto"/>
            </w:pPr>
            <w:r>
              <w:rPr>
                <w:rFonts w:hint="eastAsia"/>
              </w:rPr>
              <w:t>回复：</w:t>
            </w:r>
          </w:p>
          <w:p w14:paraId="455E0EC0" w14:textId="77777777" w:rsidR="00112DE6" w:rsidRDefault="00E2293A">
            <w:pPr>
              <w:spacing w:line="360" w:lineRule="auto"/>
              <w:ind w:firstLineChars="200" w:firstLine="420"/>
            </w:pPr>
            <w:r>
              <w:rPr>
                <w:rFonts w:hint="eastAsia"/>
              </w:rPr>
              <w:t>公司采用直销模式服务于消费电子产品终端品牌商、制造服务商以及组件生产商。公司部分产品计划采用线上销售渠道。</w:t>
            </w:r>
          </w:p>
          <w:p w14:paraId="4468A867" w14:textId="77777777" w:rsidR="00112DE6" w:rsidRDefault="00E2293A">
            <w:pPr>
              <w:spacing w:line="360" w:lineRule="auto"/>
              <w:rPr>
                <w:b/>
                <w:bCs/>
              </w:rPr>
            </w:pPr>
            <w:r>
              <w:rPr>
                <w:rFonts w:hint="eastAsia"/>
                <w:b/>
                <w:bCs/>
              </w:rPr>
              <w:t>Q2</w:t>
            </w:r>
            <w:r>
              <w:rPr>
                <w:rFonts w:hint="eastAsia"/>
                <w:b/>
                <w:bCs/>
              </w:rPr>
              <w:t>：请问公司有何研发优势？</w:t>
            </w:r>
          </w:p>
          <w:p w14:paraId="7E114A49" w14:textId="77777777" w:rsidR="00112DE6" w:rsidRDefault="00E2293A">
            <w:pPr>
              <w:spacing w:line="360" w:lineRule="auto"/>
            </w:pPr>
            <w:r>
              <w:rPr>
                <w:rFonts w:hint="eastAsia"/>
              </w:rPr>
              <w:t>回复：</w:t>
            </w:r>
          </w:p>
          <w:p w14:paraId="785BCEAC" w14:textId="77777777" w:rsidR="00112DE6" w:rsidRDefault="00E2293A">
            <w:pPr>
              <w:spacing w:line="360" w:lineRule="auto"/>
              <w:ind w:firstLineChars="200" w:firstLine="420"/>
            </w:pPr>
            <w:r>
              <w:t>长期以来，公司以市场需求为导向，高度重视公司的研发能力，持续增加研发投入，密切追踪最新技术及发展趋势，持续开展对新技术的研究，加快产品创新。</w:t>
            </w:r>
            <w:r>
              <w:t xml:space="preserve"> </w:t>
            </w:r>
          </w:p>
          <w:p w14:paraId="75149BEF" w14:textId="77777777" w:rsidR="00112DE6" w:rsidRDefault="00E2293A">
            <w:pPr>
              <w:spacing w:line="360" w:lineRule="auto"/>
              <w:ind w:firstLineChars="200" w:firstLine="420"/>
            </w:pPr>
            <w:r>
              <w:t>在建立完善研发体系的基础上，培养了一支专业结构合理、研发经验</w:t>
            </w:r>
            <w:r>
              <w:lastRenderedPageBreak/>
              <w:t>丰富、梯队建设完善的技术研发团队，能够针对研发、生产实践中的各项技术展开深入研究和试验，具备多个研发项目并行开展的实力，快速响应客户对新产品研发的需求。</w:t>
            </w:r>
          </w:p>
          <w:p w14:paraId="32AF1EFB" w14:textId="77777777" w:rsidR="00112DE6" w:rsidRDefault="00E2293A">
            <w:pPr>
              <w:spacing w:line="360" w:lineRule="auto"/>
              <w:ind w:firstLineChars="200" w:firstLine="420"/>
            </w:pPr>
            <w:r>
              <w:t>公司对产品的关键技术拥有自主知识产权，在竞争中占据先机。</w:t>
            </w:r>
          </w:p>
          <w:p w14:paraId="0344401B" w14:textId="77777777" w:rsidR="00112DE6" w:rsidRDefault="00E2293A">
            <w:pPr>
              <w:spacing w:line="360" w:lineRule="auto"/>
              <w:rPr>
                <w:b/>
                <w:bCs/>
              </w:rPr>
            </w:pPr>
            <w:r>
              <w:rPr>
                <w:rFonts w:hint="eastAsia"/>
                <w:b/>
                <w:bCs/>
              </w:rPr>
              <w:t>Q3</w:t>
            </w:r>
            <w:r>
              <w:rPr>
                <w:rFonts w:hint="eastAsia"/>
                <w:b/>
                <w:bCs/>
              </w:rPr>
              <w:t>：作为电子行业成员，贵公司在</w:t>
            </w:r>
            <w:r>
              <w:rPr>
                <w:rFonts w:hint="eastAsia"/>
                <w:b/>
                <w:bCs/>
              </w:rPr>
              <w:t>5G</w:t>
            </w:r>
            <w:r>
              <w:rPr>
                <w:rFonts w:hint="eastAsia"/>
                <w:b/>
                <w:bCs/>
              </w:rPr>
              <w:t>领域作了哪些布局？</w:t>
            </w:r>
          </w:p>
          <w:p w14:paraId="6C5BF2C5" w14:textId="77777777" w:rsidR="00112DE6" w:rsidRDefault="00E2293A">
            <w:pPr>
              <w:spacing w:line="360" w:lineRule="auto"/>
            </w:pPr>
            <w:r>
              <w:rPr>
                <w:rFonts w:hint="eastAsia"/>
              </w:rPr>
              <w:t>回复：</w:t>
            </w:r>
          </w:p>
          <w:p w14:paraId="1E7D5ACB" w14:textId="77777777" w:rsidR="00112DE6" w:rsidRDefault="00E2293A">
            <w:pPr>
              <w:spacing w:line="360" w:lineRule="auto"/>
              <w:ind w:firstLineChars="200" w:firstLine="420"/>
            </w:pPr>
            <w:r>
              <w:t>公司主要产品是电子终端设备中的高精密度功能性器件，通过深度参与</w:t>
            </w:r>
            <w:r>
              <w:t>5G</w:t>
            </w:r>
            <w:r>
              <w:t>设备研发过程，目前，公司部分产品已运用于符合</w:t>
            </w:r>
            <w:r>
              <w:t>5G</w:t>
            </w:r>
            <w:r>
              <w:t>技术需求的电子终端设备中。与此同时，公司持续关注</w:t>
            </w:r>
            <w:r>
              <w:t>5G</w:t>
            </w:r>
            <w:r>
              <w:t>基建、</w:t>
            </w:r>
            <w:r>
              <w:t>5G</w:t>
            </w:r>
            <w:r>
              <w:t>垂直应用生态等领域的发展，并将通过技术的不断升级、产品的高速迭代，积极拓展相应的业务布局。</w:t>
            </w:r>
          </w:p>
          <w:p w14:paraId="4A10E574" w14:textId="77777777" w:rsidR="00112DE6" w:rsidRDefault="00E2293A">
            <w:pPr>
              <w:spacing w:line="360" w:lineRule="auto"/>
              <w:rPr>
                <w:b/>
                <w:bCs/>
              </w:rPr>
            </w:pPr>
            <w:r>
              <w:rPr>
                <w:rFonts w:hint="eastAsia"/>
                <w:b/>
                <w:bCs/>
              </w:rPr>
              <w:t>Q4</w:t>
            </w:r>
            <w:r>
              <w:rPr>
                <w:rFonts w:hint="eastAsia"/>
                <w:b/>
                <w:bCs/>
              </w:rPr>
              <w:t>：请问分配方案公布后股价跌了</w:t>
            </w:r>
            <w:r>
              <w:rPr>
                <w:rFonts w:hint="eastAsia"/>
                <w:b/>
                <w:bCs/>
              </w:rPr>
              <w:t>8%</w:t>
            </w:r>
            <w:r>
              <w:rPr>
                <w:rFonts w:hint="eastAsia"/>
                <w:b/>
                <w:bCs/>
              </w:rPr>
              <w:t>有何感想？公司有什么措施维稳股价？</w:t>
            </w:r>
          </w:p>
          <w:p w14:paraId="053F6677" w14:textId="77777777" w:rsidR="00112DE6" w:rsidRDefault="00E2293A">
            <w:pPr>
              <w:spacing w:line="360" w:lineRule="auto"/>
            </w:pPr>
            <w:r>
              <w:rPr>
                <w:rFonts w:hint="eastAsia"/>
              </w:rPr>
              <w:t>回复：</w:t>
            </w:r>
          </w:p>
          <w:p w14:paraId="6C4A961B" w14:textId="77777777" w:rsidR="00112DE6" w:rsidRDefault="00E2293A">
            <w:pPr>
              <w:spacing w:line="360" w:lineRule="auto"/>
              <w:ind w:firstLineChars="200" w:firstLine="420"/>
            </w:pPr>
            <w:r>
              <w:t>公司股价由公司基本面和市场资金供求关系等多层因素决定。公司将根据既定计划，持续开拓业务，提质增效，提高经营业绩。我们对公司未来的经营发展充满信心</w:t>
            </w:r>
            <w:r>
              <w:rPr>
                <w:rFonts w:hint="eastAsia"/>
              </w:rPr>
              <w:t>。</w:t>
            </w:r>
          </w:p>
          <w:p w14:paraId="046D7077" w14:textId="77777777" w:rsidR="00112DE6" w:rsidRDefault="00E2293A">
            <w:pPr>
              <w:spacing w:line="360" w:lineRule="auto"/>
              <w:rPr>
                <w:b/>
                <w:bCs/>
              </w:rPr>
            </w:pPr>
            <w:r>
              <w:rPr>
                <w:rFonts w:hint="eastAsia"/>
                <w:b/>
                <w:bCs/>
              </w:rPr>
              <w:t>Q5</w:t>
            </w:r>
            <w:r>
              <w:rPr>
                <w:rFonts w:hint="eastAsia"/>
                <w:b/>
                <w:bCs/>
              </w:rPr>
              <w:t>：请问公司</w:t>
            </w:r>
            <w:r>
              <w:rPr>
                <w:rFonts w:hint="eastAsia"/>
                <w:b/>
                <w:bCs/>
              </w:rPr>
              <w:t>2020</w:t>
            </w:r>
            <w:r>
              <w:rPr>
                <w:rFonts w:hint="eastAsia"/>
                <w:b/>
                <w:bCs/>
              </w:rPr>
              <w:t>年度日常关联交易总额大概是多少？</w:t>
            </w:r>
          </w:p>
          <w:p w14:paraId="75803302" w14:textId="77777777" w:rsidR="00112DE6" w:rsidRDefault="00E2293A">
            <w:pPr>
              <w:spacing w:line="360" w:lineRule="auto"/>
            </w:pPr>
            <w:r>
              <w:rPr>
                <w:rFonts w:hint="eastAsia"/>
              </w:rPr>
              <w:t>回复：</w:t>
            </w:r>
          </w:p>
          <w:p w14:paraId="5231D341" w14:textId="77777777" w:rsidR="00112DE6" w:rsidRDefault="00E2293A">
            <w:pPr>
              <w:spacing w:line="360" w:lineRule="auto"/>
              <w:ind w:firstLineChars="200" w:firstLine="420"/>
            </w:pPr>
            <w:r>
              <w:rPr>
                <w:rFonts w:hint="eastAsia"/>
              </w:rPr>
              <w:t>公司根据</w:t>
            </w:r>
            <w:r>
              <w:rPr>
                <w:rFonts w:hint="eastAsia"/>
              </w:rPr>
              <w:t>2019</w:t>
            </w:r>
            <w:r>
              <w:rPr>
                <w:rFonts w:hint="eastAsia"/>
              </w:rPr>
              <w:t>年实际经营情况及</w:t>
            </w:r>
            <w:r>
              <w:rPr>
                <w:rFonts w:hint="eastAsia"/>
              </w:rPr>
              <w:t>2020</w:t>
            </w:r>
            <w:r>
              <w:rPr>
                <w:rFonts w:hint="eastAsia"/>
              </w:rPr>
              <w:t>年业务发展需要，预计</w:t>
            </w:r>
            <w:r>
              <w:rPr>
                <w:rFonts w:hint="eastAsia"/>
              </w:rPr>
              <w:t>2020</w:t>
            </w:r>
            <w:r>
              <w:rPr>
                <w:rFonts w:hint="eastAsia"/>
              </w:rPr>
              <w:t>年日常关联交易总额约</w:t>
            </w:r>
            <w:r>
              <w:rPr>
                <w:rFonts w:hint="eastAsia"/>
              </w:rPr>
              <w:t>300</w:t>
            </w:r>
            <w:r>
              <w:rPr>
                <w:rFonts w:hint="eastAsia"/>
              </w:rPr>
              <w:t>万元，具体金额以实际发生为准。</w:t>
            </w:r>
          </w:p>
          <w:p w14:paraId="5C824472" w14:textId="77777777" w:rsidR="00112DE6" w:rsidRDefault="00E2293A">
            <w:pPr>
              <w:spacing w:line="360" w:lineRule="auto"/>
              <w:rPr>
                <w:b/>
                <w:bCs/>
              </w:rPr>
            </w:pPr>
            <w:r>
              <w:rPr>
                <w:rFonts w:hint="eastAsia"/>
                <w:b/>
                <w:bCs/>
              </w:rPr>
              <w:t>Q6</w:t>
            </w:r>
            <w:r>
              <w:rPr>
                <w:rFonts w:hint="eastAsia"/>
                <w:b/>
                <w:bCs/>
              </w:rPr>
              <w:t>：公司目前客户前五大集中度是多少？依赖程度大不大？</w:t>
            </w:r>
          </w:p>
          <w:p w14:paraId="0C88AF78" w14:textId="77777777" w:rsidR="00112DE6" w:rsidRDefault="00E2293A">
            <w:pPr>
              <w:spacing w:line="360" w:lineRule="auto"/>
            </w:pPr>
            <w:r>
              <w:rPr>
                <w:rFonts w:hint="eastAsia"/>
              </w:rPr>
              <w:t>回复：</w:t>
            </w:r>
          </w:p>
          <w:p w14:paraId="72C05134" w14:textId="77777777" w:rsidR="00112DE6" w:rsidRDefault="00E2293A">
            <w:pPr>
              <w:spacing w:line="360" w:lineRule="auto"/>
              <w:ind w:firstLineChars="200" w:firstLine="420"/>
            </w:pPr>
            <w:r>
              <w:t>2019</w:t>
            </w:r>
            <w:r>
              <w:t>年度公司前五名客户合计销售金额占年度销售总额比例</w:t>
            </w:r>
            <w:r>
              <w:t>74.36%</w:t>
            </w:r>
            <w:r>
              <w:t>，公司主要客户集中度较高主要由消费电子行业特性及战略性选择优质客户造成，与同行业公司客户集中度情况一致，属于行业惯例，具有合理性</w:t>
            </w:r>
            <w:r>
              <w:rPr>
                <w:rFonts w:hint="eastAsia"/>
              </w:rPr>
              <w:t>。</w:t>
            </w:r>
          </w:p>
          <w:p w14:paraId="56F82416" w14:textId="77777777" w:rsidR="00112DE6" w:rsidRDefault="00E2293A">
            <w:pPr>
              <w:spacing w:line="360" w:lineRule="auto"/>
              <w:rPr>
                <w:b/>
                <w:bCs/>
              </w:rPr>
            </w:pPr>
            <w:r>
              <w:rPr>
                <w:rFonts w:hint="eastAsia"/>
                <w:b/>
                <w:bCs/>
              </w:rPr>
              <w:t>Q7</w:t>
            </w:r>
            <w:r>
              <w:rPr>
                <w:rFonts w:hint="eastAsia"/>
                <w:b/>
                <w:bCs/>
              </w:rPr>
              <w:t>：</w:t>
            </w:r>
            <w:r>
              <w:rPr>
                <w:b/>
                <w:bCs/>
              </w:rPr>
              <w:t>公司目前资产结构是否达到最优化？资产负债率多少？</w:t>
            </w:r>
          </w:p>
          <w:p w14:paraId="088D44ED" w14:textId="77777777" w:rsidR="00112DE6" w:rsidRDefault="00E2293A">
            <w:pPr>
              <w:spacing w:line="360" w:lineRule="auto"/>
            </w:pPr>
            <w:r>
              <w:rPr>
                <w:rFonts w:hint="eastAsia"/>
              </w:rPr>
              <w:t>回复：</w:t>
            </w:r>
          </w:p>
          <w:p w14:paraId="2E99DEE9" w14:textId="77777777" w:rsidR="00112DE6" w:rsidRDefault="00E2293A">
            <w:pPr>
              <w:spacing w:line="360" w:lineRule="auto"/>
              <w:ind w:firstLineChars="200" w:firstLine="420"/>
            </w:pPr>
            <w:r>
              <w:lastRenderedPageBreak/>
              <w:t>公司资产结构与生产经营活动特点相适应，资产结构稳定、合理。</w:t>
            </w:r>
            <w:r>
              <w:t>2020</w:t>
            </w:r>
            <w:r>
              <w:t>年</w:t>
            </w:r>
            <w:r>
              <w:t>3</w:t>
            </w:r>
            <w:r>
              <w:t>月</w:t>
            </w:r>
            <w:r>
              <w:t>31</w:t>
            </w:r>
            <w:r>
              <w:t>日公司资产负债率为</w:t>
            </w:r>
            <w:r>
              <w:t>7%</w:t>
            </w:r>
            <w:r>
              <w:t>。</w:t>
            </w:r>
          </w:p>
          <w:p w14:paraId="60096DEE" w14:textId="77777777" w:rsidR="00112DE6" w:rsidRDefault="00E2293A">
            <w:pPr>
              <w:spacing w:line="360" w:lineRule="auto"/>
              <w:rPr>
                <w:b/>
                <w:bCs/>
              </w:rPr>
            </w:pPr>
            <w:r>
              <w:rPr>
                <w:rFonts w:hint="eastAsia"/>
                <w:b/>
                <w:bCs/>
              </w:rPr>
              <w:t>Q8</w:t>
            </w:r>
            <w:r>
              <w:rPr>
                <w:rFonts w:hint="eastAsia"/>
                <w:b/>
                <w:bCs/>
              </w:rPr>
              <w:t>：公司募投项目进展缓慢，是何原因？预计何时能够建成投产？到时能够扩产百分之多少？</w:t>
            </w:r>
          </w:p>
          <w:p w14:paraId="64CB22C5" w14:textId="77777777" w:rsidR="00112DE6" w:rsidRDefault="00E2293A">
            <w:pPr>
              <w:spacing w:line="360" w:lineRule="auto"/>
            </w:pPr>
            <w:r>
              <w:rPr>
                <w:rFonts w:hint="eastAsia"/>
              </w:rPr>
              <w:t>回复：</w:t>
            </w:r>
          </w:p>
          <w:p w14:paraId="6001BB34" w14:textId="77777777" w:rsidR="00112DE6" w:rsidRDefault="00E2293A">
            <w:pPr>
              <w:spacing w:line="360" w:lineRule="auto"/>
              <w:ind w:firstLineChars="200" w:firstLine="420"/>
            </w:pPr>
            <w:r>
              <w:t>募集资金投资项目延期的主要原因：随着公司业务规模的扩大，公司建设发展用地不断扩张</w:t>
            </w:r>
            <w:r>
              <w:t xml:space="preserve">, </w:t>
            </w:r>
            <w:r>
              <w:t>基于业务布局统筹考虑，公司对募投项目实施地点进行了优化调整。</w:t>
            </w:r>
            <w:r>
              <w:t xml:space="preserve"> </w:t>
            </w:r>
            <w:r>
              <w:t>公司募投项目实施地点优化后，其位于巴城镇毛许路路段的募投项目实施用地取得时间晚于预期，使得公司募投项目的投资进度较原有规划相对较慢。募集资金投资项目达到可使用状态日期调整为</w:t>
            </w:r>
            <w:r>
              <w:t>2022</w:t>
            </w:r>
            <w:r>
              <w:t>年</w:t>
            </w:r>
            <w:r>
              <w:t>1</w:t>
            </w:r>
            <w:r>
              <w:t>月</w:t>
            </w:r>
            <w:r>
              <w:t>31</w:t>
            </w:r>
            <w:r>
              <w:t>日。</w:t>
            </w:r>
          </w:p>
          <w:p w14:paraId="3D77995A" w14:textId="77777777" w:rsidR="00112DE6" w:rsidRDefault="00E2293A">
            <w:pPr>
              <w:spacing w:line="360" w:lineRule="auto"/>
              <w:rPr>
                <w:b/>
                <w:bCs/>
              </w:rPr>
            </w:pPr>
            <w:r>
              <w:rPr>
                <w:rFonts w:hint="eastAsia"/>
                <w:b/>
                <w:bCs/>
              </w:rPr>
              <w:t>Q9</w:t>
            </w:r>
            <w:r>
              <w:rPr>
                <w:rFonts w:hint="eastAsia"/>
                <w:b/>
                <w:bCs/>
              </w:rPr>
              <w:t>：年报显示“应收账款”中前五大依然居高不下，风险很大，公司有何措施应对？未来是否有下降空间？</w:t>
            </w:r>
          </w:p>
          <w:p w14:paraId="3042D4E8" w14:textId="77777777" w:rsidR="00112DE6" w:rsidRDefault="00E2293A">
            <w:pPr>
              <w:spacing w:line="360" w:lineRule="auto"/>
            </w:pPr>
            <w:r>
              <w:rPr>
                <w:rFonts w:hint="eastAsia"/>
              </w:rPr>
              <w:t>回复：</w:t>
            </w:r>
          </w:p>
          <w:p w14:paraId="0EEE9F80" w14:textId="29912796" w:rsidR="00112DE6" w:rsidRDefault="00E2293A">
            <w:pPr>
              <w:spacing w:line="360" w:lineRule="auto"/>
              <w:ind w:firstLineChars="200" w:firstLine="420"/>
            </w:pPr>
            <w:r>
              <w:t>公司应收账款前五大客户多为长期合作的国内外知名消费电子产品制造服务商、组件生产商，资金实力雄厚、商业信誉良好，其账龄均集中在一年以内，公司应收账款回收不存在重大风险。</w:t>
            </w:r>
          </w:p>
          <w:p w14:paraId="1A71B9D5" w14:textId="7E1188AE" w:rsidR="000946F2" w:rsidRDefault="000946F2" w:rsidP="000946F2">
            <w:pPr>
              <w:spacing w:line="360" w:lineRule="auto"/>
              <w:rPr>
                <w:b/>
                <w:bCs/>
              </w:rPr>
            </w:pPr>
            <w:r>
              <w:rPr>
                <w:rFonts w:hint="eastAsia"/>
                <w:b/>
                <w:bCs/>
              </w:rPr>
              <w:t>Q1</w:t>
            </w:r>
            <w:r>
              <w:rPr>
                <w:b/>
                <w:bCs/>
              </w:rPr>
              <w:t>0</w:t>
            </w:r>
            <w:r>
              <w:rPr>
                <w:rFonts w:hint="eastAsia"/>
                <w:b/>
                <w:bCs/>
              </w:rPr>
              <w:t>：</w:t>
            </w:r>
            <w:r w:rsidRPr="0087394B">
              <w:rPr>
                <w:rFonts w:hint="eastAsia"/>
                <w:b/>
                <w:bCs/>
              </w:rPr>
              <w:t>公司是否有开拓新的国内、国际大客户？</w:t>
            </w:r>
          </w:p>
          <w:p w14:paraId="17F2CE9D" w14:textId="77777777" w:rsidR="000946F2" w:rsidRDefault="000946F2" w:rsidP="000946F2">
            <w:pPr>
              <w:spacing w:line="360" w:lineRule="auto"/>
            </w:pPr>
            <w:r>
              <w:rPr>
                <w:rFonts w:hint="eastAsia"/>
              </w:rPr>
              <w:t>回复：</w:t>
            </w:r>
          </w:p>
          <w:p w14:paraId="40A87A89" w14:textId="6ADCB529" w:rsidR="000946F2" w:rsidRDefault="000946F2" w:rsidP="000946F2">
            <w:pPr>
              <w:spacing w:line="360" w:lineRule="auto"/>
              <w:ind w:firstLineChars="200" w:firstLine="420"/>
            </w:pPr>
            <w:r w:rsidRPr="0087394B">
              <w:rPr>
                <w:rFonts w:hint="eastAsia"/>
              </w:rPr>
              <w:t>公司持续在全球范围内开发包括消费电子行业在内的多行业客户，不断拓展布局。</w:t>
            </w:r>
          </w:p>
          <w:p w14:paraId="27C970D6" w14:textId="77777777" w:rsidR="00112DE6" w:rsidRDefault="00E2293A">
            <w:pPr>
              <w:spacing w:line="360" w:lineRule="auto"/>
              <w:rPr>
                <w:b/>
                <w:bCs/>
              </w:rPr>
            </w:pPr>
            <w:r>
              <w:rPr>
                <w:rFonts w:hint="eastAsia"/>
                <w:b/>
                <w:bCs/>
              </w:rPr>
              <w:t>Q11</w:t>
            </w:r>
            <w:r>
              <w:rPr>
                <w:rFonts w:hint="eastAsia"/>
                <w:b/>
                <w:bCs/>
              </w:rPr>
              <w:t>：公司有没有回购股份的方案？</w:t>
            </w:r>
          </w:p>
          <w:p w14:paraId="75FA7DC2" w14:textId="77777777" w:rsidR="00112DE6" w:rsidRDefault="00E2293A">
            <w:pPr>
              <w:spacing w:line="360" w:lineRule="auto"/>
            </w:pPr>
            <w:r>
              <w:rPr>
                <w:rFonts w:hint="eastAsia"/>
              </w:rPr>
              <w:t>回复：</w:t>
            </w:r>
          </w:p>
          <w:p w14:paraId="25B76846" w14:textId="77777777" w:rsidR="00112DE6" w:rsidRDefault="00E2293A">
            <w:pPr>
              <w:spacing w:line="360" w:lineRule="auto"/>
              <w:ind w:firstLineChars="200" w:firstLine="420"/>
            </w:pPr>
            <w:r>
              <w:t>公司需根据市场环境、整体资金安排等因素综合考虑，如有相关计划或方案，公司将严格按照监管部门有关规定和要求及时履行信息披露义务。</w:t>
            </w:r>
          </w:p>
          <w:p w14:paraId="754BA0B1" w14:textId="686F7DCB" w:rsidR="0087394B" w:rsidRDefault="0087394B" w:rsidP="0087394B">
            <w:pPr>
              <w:spacing w:line="360" w:lineRule="auto"/>
              <w:rPr>
                <w:b/>
                <w:bCs/>
              </w:rPr>
            </w:pPr>
            <w:r>
              <w:rPr>
                <w:rFonts w:hint="eastAsia"/>
                <w:b/>
                <w:bCs/>
              </w:rPr>
              <w:t>Q1</w:t>
            </w:r>
            <w:r>
              <w:rPr>
                <w:b/>
                <w:bCs/>
              </w:rPr>
              <w:t>2</w:t>
            </w:r>
            <w:r>
              <w:rPr>
                <w:rFonts w:hint="eastAsia"/>
                <w:b/>
                <w:bCs/>
              </w:rPr>
              <w:t>：</w:t>
            </w:r>
            <w:r w:rsidRPr="0087394B">
              <w:rPr>
                <w:rFonts w:hint="eastAsia"/>
                <w:b/>
                <w:bCs/>
              </w:rPr>
              <w:t>公司对未来消费电子行业发展趋势的判断</w:t>
            </w:r>
            <w:r>
              <w:rPr>
                <w:rFonts w:hint="eastAsia"/>
                <w:b/>
                <w:bCs/>
              </w:rPr>
              <w:t>？</w:t>
            </w:r>
          </w:p>
          <w:p w14:paraId="5CCC28E2" w14:textId="77777777" w:rsidR="00112DE6" w:rsidRDefault="0087394B" w:rsidP="0087394B">
            <w:pPr>
              <w:spacing w:line="360" w:lineRule="auto"/>
            </w:pPr>
            <w:r>
              <w:rPr>
                <w:rFonts w:hint="eastAsia"/>
              </w:rPr>
              <w:t>回复：</w:t>
            </w:r>
          </w:p>
          <w:p w14:paraId="6C36FCCD" w14:textId="77777777" w:rsidR="0087394B" w:rsidRDefault="0087394B" w:rsidP="0087394B">
            <w:pPr>
              <w:spacing w:line="360" w:lineRule="auto"/>
              <w:ind w:firstLineChars="200" w:firstLine="420"/>
            </w:pPr>
            <w:r w:rsidRPr="0087394B">
              <w:rPr>
                <w:rFonts w:hint="eastAsia"/>
              </w:rPr>
              <w:t>随着</w:t>
            </w:r>
            <w:r w:rsidRPr="0087394B">
              <w:rPr>
                <w:rFonts w:hint="eastAsia"/>
              </w:rPr>
              <w:t>5G</w:t>
            </w:r>
            <w:r w:rsidRPr="0087394B">
              <w:rPr>
                <w:rFonts w:hint="eastAsia"/>
              </w:rPr>
              <w:t>、人工智能等技术的快速发展，“消费电子”的概念将会进</w:t>
            </w:r>
            <w:r w:rsidRPr="0087394B">
              <w:rPr>
                <w:rFonts w:hint="eastAsia"/>
              </w:rPr>
              <w:lastRenderedPageBreak/>
              <w:t>一步扩大，相关产品性能将进一步提升。因此，我们认为消费电子功能性器件的应用面也将相应增长，获得更大的发展机会。</w:t>
            </w:r>
          </w:p>
          <w:p w14:paraId="079921C5" w14:textId="62ACA34A" w:rsidR="0087394B" w:rsidRDefault="0087394B" w:rsidP="0087394B">
            <w:pPr>
              <w:spacing w:line="360" w:lineRule="auto"/>
              <w:rPr>
                <w:b/>
                <w:bCs/>
              </w:rPr>
            </w:pPr>
            <w:r>
              <w:rPr>
                <w:rFonts w:hint="eastAsia"/>
                <w:b/>
                <w:bCs/>
              </w:rPr>
              <w:t>Q1</w:t>
            </w:r>
            <w:r>
              <w:rPr>
                <w:b/>
                <w:bCs/>
              </w:rPr>
              <w:t>3</w:t>
            </w:r>
            <w:r>
              <w:rPr>
                <w:rFonts w:hint="eastAsia"/>
                <w:b/>
                <w:bCs/>
              </w:rPr>
              <w:t>：</w:t>
            </w:r>
            <w:r w:rsidRPr="0087394B">
              <w:rPr>
                <w:rFonts w:hint="eastAsia"/>
                <w:b/>
                <w:bCs/>
              </w:rPr>
              <w:t>现在的股价和公司的现状是否匹配？</w:t>
            </w:r>
          </w:p>
          <w:p w14:paraId="08740AE9" w14:textId="4C8F4F88" w:rsidR="0087394B" w:rsidRDefault="0087394B" w:rsidP="0087394B">
            <w:pPr>
              <w:spacing w:line="360" w:lineRule="auto"/>
            </w:pPr>
            <w:r>
              <w:rPr>
                <w:rFonts w:hint="eastAsia"/>
              </w:rPr>
              <w:t>回复：</w:t>
            </w:r>
          </w:p>
          <w:p w14:paraId="30EAF3DE" w14:textId="301ED6BD" w:rsidR="0087394B" w:rsidRPr="0087394B" w:rsidRDefault="0087394B" w:rsidP="0087394B">
            <w:pPr>
              <w:spacing w:line="360" w:lineRule="auto"/>
              <w:ind w:firstLineChars="200" w:firstLine="420"/>
            </w:pPr>
            <w:r w:rsidRPr="0087394B">
              <w:rPr>
                <w:rFonts w:hint="eastAsia"/>
              </w:rPr>
              <w:t>公司的股价由公司基本面、市场资金供求关系等多层因素决定，在公司经营治理方面，我们将根据既定计划持续开拓业务，提质增效，提高业绩，我们对公司未来的经营发展充满信心。</w:t>
            </w:r>
          </w:p>
          <w:p w14:paraId="792EC9E7" w14:textId="35C9EA5A" w:rsidR="0087394B" w:rsidRDefault="0087394B" w:rsidP="0087394B">
            <w:pPr>
              <w:spacing w:line="360" w:lineRule="auto"/>
              <w:rPr>
                <w:b/>
                <w:bCs/>
              </w:rPr>
            </w:pPr>
            <w:r>
              <w:rPr>
                <w:rFonts w:hint="eastAsia"/>
                <w:b/>
                <w:bCs/>
              </w:rPr>
              <w:t>Q1</w:t>
            </w:r>
            <w:r w:rsidR="000946F2">
              <w:rPr>
                <w:b/>
                <w:bCs/>
              </w:rPr>
              <w:t>4</w:t>
            </w:r>
            <w:r>
              <w:rPr>
                <w:rFonts w:hint="eastAsia"/>
                <w:b/>
                <w:bCs/>
              </w:rPr>
              <w:t>：</w:t>
            </w:r>
            <w:r w:rsidRPr="0087394B">
              <w:rPr>
                <w:rFonts w:hint="eastAsia"/>
                <w:b/>
                <w:bCs/>
              </w:rPr>
              <w:t>公司有无在其他地区设立、并购公司，扩大产能，提高市占率，增强综合实力？</w:t>
            </w:r>
          </w:p>
          <w:p w14:paraId="6E721D01" w14:textId="77777777" w:rsidR="0087394B" w:rsidRDefault="0087394B" w:rsidP="0087394B">
            <w:pPr>
              <w:spacing w:line="360" w:lineRule="auto"/>
            </w:pPr>
            <w:r>
              <w:rPr>
                <w:rFonts w:hint="eastAsia"/>
              </w:rPr>
              <w:t>回复：</w:t>
            </w:r>
          </w:p>
          <w:p w14:paraId="08281562" w14:textId="378E61DF" w:rsidR="0087394B" w:rsidRPr="0087394B" w:rsidRDefault="0087394B" w:rsidP="000946F2">
            <w:pPr>
              <w:spacing w:line="360" w:lineRule="auto"/>
              <w:ind w:firstLineChars="200" w:firstLine="420"/>
            </w:pPr>
            <w:r w:rsidRPr="0087394B">
              <w:rPr>
                <w:rFonts w:hint="eastAsia"/>
              </w:rPr>
              <w:t>公司目前拥有全资子公司惠州恒铭达电子科技有限公司及其深圳分公司、恒世城（香港）国际控股有限公司，实现了华东与华南生产基地的互通互联。公司将综合实际发展需求、资金安排以及市场环境，择时进一步扩展</w:t>
            </w:r>
            <w:r w:rsidR="00CB41C6">
              <w:rPr>
                <w:rFonts w:hint="eastAsia"/>
              </w:rPr>
              <w:t>。</w:t>
            </w:r>
          </w:p>
        </w:tc>
      </w:tr>
      <w:tr w:rsidR="00112DE6" w14:paraId="05DB8C54" w14:textId="77777777">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2D97717C" w14:textId="77777777" w:rsidR="00112DE6" w:rsidRDefault="00E2293A">
            <w:pPr>
              <w:spacing w:line="360" w:lineRule="auto"/>
              <w:rPr>
                <w:rFonts w:ascii="宋体" w:hAnsi="宋体"/>
                <w:bCs/>
                <w:iCs/>
                <w:color w:val="000000"/>
                <w:szCs w:val="21"/>
              </w:rPr>
            </w:pPr>
            <w:r>
              <w:rPr>
                <w:rFonts w:ascii="宋体" w:hAnsi="宋体" w:hint="eastAsia"/>
                <w:bCs/>
                <w:iCs/>
                <w:color w:val="000000"/>
                <w:szCs w:val="21"/>
              </w:rPr>
              <w:lastRenderedPageBreak/>
              <w:t>附件清单（如有）</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25E9652F" w14:textId="77777777" w:rsidR="00112DE6" w:rsidRDefault="00E2293A">
            <w:pPr>
              <w:spacing w:line="360" w:lineRule="auto"/>
              <w:rPr>
                <w:rFonts w:ascii="宋体" w:hAnsi="宋体"/>
                <w:bCs/>
                <w:iCs/>
                <w:color w:val="000000"/>
                <w:szCs w:val="21"/>
              </w:rPr>
            </w:pPr>
            <w:r>
              <w:rPr>
                <w:rFonts w:ascii="宋体" w:hAnsi="宋体" w:hint="eastAsia"/>
                <w:bCs/>
                <w:iCs/>
                <w:color w:val="000000"/>
                <w:szCs w:val="21"/>
              </w:rPr>
              <w:t>无</w:t>
            </w:r>
          </w:p>
        </w:tc>
      </w:tr>
      <w:tr w:rsidR="00112DE6" w14:paraId="624BDF37" w14:textId="77777777">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52A3143C" w14:textId="77777777" w:rsidR="00112DE6" w:rsidRDefault="00E2293A">
            <w:pPr>
              <w:spacing w:line="360" w:lineRule="auto"/>
              <w:rPr>
                <w:rFonts w:ascii="宋体" w:hAnsi="宋体"/>
                <w:bCs/>
                <w:iCs/>
                <w:color w:val="000000"/>
                <w:szCs w:val="21"/>
              </w:rPr>
            </w:pPr>
            <w:r>
              <w:rPr>
                <w:rFonts w:ascii="宋体" w:hAnsi="宋体" w:hint="eastAsia"/>
                <w:bCs/>
                <w:iCs/>
                <w:color w:val="000000"/>
                <w:szCs w:val="21"/>
              </w:rPr>
              <w:t>日期</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554C1198" w14:textId="77777777" w:rsidR="00112DE6" w:rsidRDefault="00E2293A">
            <w:pPr>
              <w:spacing w:line="360" w:lineRule="auto"/>
              <w:rPr>
                <w:rFonts w:ascii="宋体" w:hAnsi="宋体"/>
                <w:bCs/>
                <w:iCs/>
                <w:color w:val="000000"/>
                <w:szCs w:val="21"/>
              </w:rPr>
            </w:pPr>
            <w:r>
              <w:rPr>
                <w:rFonts w:ascii="宋体" w:hAnsi="宋体" w:hint="eastAsia"/>
                <w:bCs/>
                <w:iCs/>
                <w:color w:val="000000"/>
                <w:szCs w:val="21"/>
              </w:rPr>
              <w:t>2020年4月28日</w:t>
            </w:r>
          </w:p>
        </w:tc>
      </w:tr>
    </w:tbl>
    <w:p w14:paraId="13BF2982" w14:textId="77777777" w:rsidR="00112DE6" w:rsidRDefault="00112DE6">
      <w:pPr>
        <w:jc w:val="center"/>
        <w:rPr>
          <w:bCs/>
          <w:szCs w:val="21"/>
        </w:rPr>
      </w:pPr>
    </w:p>
    <w:sectPr w:rsidR="00112DE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FB1264" w14:textId="77777777" w:rsidR="00EC4409" w:rsidRDefault="00EC4409">
      <w:r>
        <w:separator/>
      </w:r>
    </w:p>
  </w:endnote>
  <w:endnote w:type="continuationSeparator" w:id="0">
    <w:p w14:paraId="61C5F0AC" w14:textId="77777777" w:rsidR="00EC4409" w:rsidRDefault="00EC4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6802515"/>
      <w:docPartObj>
        <w:docPartGallery w:val="AutoText"/>
      </w:docPartObj>
    </w:sdtPr>
    <w:sdtEndPr/>
    <w:sdtContent>
      <w:sdt>
        <w:sdtPr>
          <w:id w:val="-1669238322"/>
          <w:docPartObj>
            <w:docPartGallery w:val="AutoText"/>
          </w:docPartObj>
        </w:sdtPr>
        <w:sdtEndPr/>
        <w:sdtContent>
          <w:p w14:paraId="2857558C" w14:textId="77777777" w:rsidR="00112DE6" w:rsidRDefault="00E2293A">
            <w:pPr>
              <w:pStyle w:val="a3"/>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rPr>
              <w:t>4</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rPr>
              <w:t>5</w:t>
            </w:r>
            <w:r>
              <w:rPr>
                <w:b/>
                <w:bCs/>
                <w:sz w:val="24"/>
                <w:szCs w:val="24"/>
              </w:rPr>
              <w:fldChar w:fldCharType="end"/>
            </w:r>
          </w:p>
        </w:sdtContent>
      </w:sdt>
    </w:sdtContent>
  </w:sdt>
  <w:p w14:paraId="3979A97D" w14:textId="77777777" w:rsidR="00112DE6" w:rsidRDefault="00112DE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8DB2E1" w14:textId="77777777" w:rsidR="00EC4409" w:rsidRDefault="00EC4409">
      <w:r>
        <w:separator/>
      </w:r>
    </w:p>
  </w:footnote>
  <w:footnote w:type="continuationSeparator" w:id="0">
    <w:p w14:paraId="686A0F07" w14:textId="77777777" w:rsidR="00EC4409" w:rsidRDefault="00EC44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61F"/>
    <w:rsid w:val="00000128"/>
    <w:rsid w:val="00000808"/>
    <w:rsid w:val="00005DB8"/>
    <w:rsid w:val="00025A73"/>
    <w:rsid w:val="00031C16"/>
    <w:rsid w:val="00050AEC"/>
    <w:rsid w:val="00060E96"/>
    <w:rsid w:val="0007483B"/>
    <w:rsid w:val="00075094"/>
    <w:rsid w:val="00084352"/>
    <w:rsid w:val="00091736"/>
    <w:rsid w:val="000946F2"/>
    <w:rsid w:val="000A2FD3"/>
    <w:rsid w:val="000C130A"/>
    <w:rsid w:val="000C2C2E"/>
    <w:rsid w:val="000D1905"/>
    <w:rsid w:val="000D2A8F"/>
    <w:rsid w:val="000D2CD6"/>
    <w:rsid w:val="000D69E1"/>
    <w:rsid w:val="000F1AF2"/>
    <w:rsid w:val="000F6A7C"/>
    <w:rsid w:val="001037C2"/>
    <w:rsid w:val="00110575"/>
    <w:rsid w:val="00112DE6"/>
    <w:rsid w:val="0011410E"/>
    <w:rsid w:val="00132847"/>
    <w:rsid w:val="001B0F94"/>
    <w:rsid w:val="001B11FE"/>
    <w:rsid w:val="001C73B9"/>
    <w:rsid w:val="001D7C7C"/>
    <w:rsid w:val="002044EF"/>
    <w:rsid w:val="00210944"/>
    <w:rsid w:val="00223B62"/>
    <w:rsid w:val="00233AC1"/>
    <w:rsid w:val="0023429A"/>
    <w:rsid w:val="00244E4F"/>
    <w:rsid w:val="0026385E"/>
    <w:rsid w:val="0028504F"/>
    <w:rsid w:val="0029531B"/>
    <w:rsid w:val="002A7E4C"/>
    <w:rsid w:val="002C1FA6"/>
    <w:rsid w:val="00315996"/>
    <w:rsid w:val="003306C0"/>
    <w:rsid w:val="00335E40"/>
    <w:rsid w:val="00344DA4"/>
    <w:rsid w:val="0037152D"/>
    <w:rsid w:val="0039276D"/>
    <w:rsid w:val="003B3241"/>
    <w:rsid w:val="003B37FF"/>
    <w:rsid w:val="003C1911"/>
    <w:rsid w:val="003C77B0"/>
    <w:rsid w:val="003E3D41"/>
    <w:rsid w:val="003E3EDA"/>
    <w:rsid w:val="00430CC1"/>
    <w:rsid w:val="00484B0D"/>
    <w:rsid w:val="004B2D85"/>
    <w:rsid w:val="004E492B"/>
    <w:rsid w:val="004E77A8"/>
    <w:rsid w:val="0050395C"/>
    <w:rsid w:val="00506ED2"/>
    <w:rsid w:val="00507146"/>
    <w:rsid w:val="00507CB6"/>
    <w:rsid w:val="005223D6"/>
    <w:rsid w:val="005242D4"/>
    <w:rsid w:val="005335EA"/>
    <w:rsid w:val="00562E23"/>
    <w:rsid w:val="00565EA9"/>
    <w:rsid w:val="00576CC5"/>
    <w:rsid w:val="0057786F"/>
    <w:rsid w:val="00591E9C"/>
    <w:rsid w:val="005C4AE7"/>
    <w:rsid w:val="005D3783"/>
    <w:rsid w:val="005F562A"/>
    <w:rsid w:val="00637203"/>
    <w:rsid w:val="00664283"/>
    <w:rsid w:val="0067216E"/>
    <w:rsid w:val="0067386A"/>
    <w:rsid w:val="00674803"/>
    <w:rsid w:val="00684532"/>
    <w:rsid w:val="006A7BC7"/>
    <w:rsid w:val="006B5E9A"/>
    <w:rsid w:val="006C0914"/>
    <w:rsid w:val="006C29CB"/>
    <w:rsid w:val="006E5DF4"/>
    <w:rsid w:val="0077005E"/>
    <w:rsid w:val="007708BB"/>
    <w:rsid w:val="00784539"/>
    <w:rsid w:val="00795D55"/>
    <w:rsid w:val="007B456A"/>
    <w:rsid w:val="008065AA"/>
    <w:rsid w:val="00821F11"/>
    <w:rsid w:val="008536EC"/>
    <w:rsid w:val="0087394B"/>
    <w:rsid w:val="008762A2"/>
    <w:rsid w:val="00882AC1"/>
    <w:rsid w:val="008B06B5"/>
    <w:rsid w:val="008B57D7"/>
    <w:rsid w:val="008B5D35"/>
    <w:rsid w:val="008E7641"/>
    <w:rsid w:val="0092237E"/>
    <w:rsid w:val="00941ACE"/>
    <w:rsid w:val="00952817"/>
    <w:rsid w:val="00963EFD"/>
    <w:rsid w:val="00970CDC"/>
    <w:rsid w:val="00985D0B"/>
    <w:rsid w:val="00993081"/>
    <w:rsid w:val="00994B7D"/>
    <w:rsid w:val="009B3CEB"/>
    <w:rsid w:val="009D45F4"/>
    <w:rsid w:val="009E7DCB"/>
    <w:rsid w:val="00A73036"/>
    <w:rsid w:val="00A749D3"/>
    <w:rsid w:val="00A805E2"/>
    <w:rsid w:val="00A870A8"/>
    <w:rsid w:val="00A93FBF"/>
    <w:rsid w:val="00AA5094"/>
    <w:rsid w:val="00AB37A9"/>
    <w:rsid w:val="00B46EBC"/>
    <w:rsid w:val="00B47358"/>
    <w:rsid w:val="00B84AF6"/>
    <w:rsid w:val="00B856EA"/>
    <w:rsid w:val="00B85BAA"/>
    <w:rsid w:val="00BC0752"/>
    <w:rsid w:val="00BC548C"/>
    <w:rsid w:val="00BE12CD"/>
    <w:rsid w:val="00BE25E2"/>
    <w:rsid w:val="00C06FDB"/>
    <w:rsid w:val="00C11702"/>
    <w:rsid w:val="00C17909"/>
    <w:rsid w:val="00C3350B"/>
    <w:rsid w:val="00C4652A"/>
    <w:rsid w:val="00C471D6"/>
    <w:rsid w:val="00C57C74"/>
    <w:rsid w:val="00C8079B"/>
    <w:rsid w:val="00C85A32"/>
    <w:rsid w:val="00C86042"/>
    <w:rsid w:val="00CA318C"/>
    <w:rsid w:val="00CB41C6"/>
    <w:rsid w:val="00CC568C"/>
    <w:rsid w:val="00CE35AD"/>
    <w:rsid w:val="00CE3D9A"/>
    <w:rsid w:val="00CF4AD3"/>
    <w:rsid w:val="00CF6591"/>
    <w:rsid w:val="00CF7D9F"/>
    <w:rsid w:val="00D115F0"/>
    <w:rsid w:val="00D21A22"/>
    <w:rsid w:val="00D261FB"/>
    <w:rsid w:val="00D26BEB"/>
    <w:rsid w:val="00D7417B"/>
    <w:rsid w:val="00DA585E"/>
    <w:rsid w:val="00DB361F"/>
    <w:rsid w:val="00DC631A"/>
    <w:rsid w:val="00DE1EBD"/>
    <w:rsid w:val="00E059C6"/>
    <w:rsid w:val="00E101BC"/>
    <w:rsid w:val="00E2293A"/>
    <w:rsid w:val="00E306E3"/>
    <w:rsid w:val="00E6201E"/>
    <w:rsid w:val="00E66BE0"/>
    <w:rsid w:val="00E80C94"/>
    <w:rsid w:val="00EB5240"/>
    <w:rsid w:val="00EC4409"/>
    <w:rsid w:val="00ED264C"/>
    <w:rsid w:val="00EE6E1E"/>
    <w:rsid w:val="00EF19B1"/>
    <w:rsid w:val="00EF5B19"/>
    <w:rsid w:val="00EF732A"/>
    <w:rsid w:val="00F027C2"/>
    <w:rsid w:val="00F035CC"/>
    <w:rsid w:val="00F06C25"/>
    <w:rsid w:val="00F16668"/>
    <w:rsid w:val="00F3601D"/>
    <w:rsid w:val="00F5078B"/>
    <w:rsid w:val="00F516D9"/>
    <w:rsid w:val="00F55674"/>
    <w:rsid w:val="00F63E1E"/>
    <w:rsid w:val="00F8708C"/>
    <w:rsid w:val="00F90B25"/>
    <w:rsid w:val="00F92963"/>
    <w:rsid w:val="00F94054"/>
    <w:rsid w:val="00FA098F"/>
    <w:rsid w:val="00FC5C6F"/>
    <w:rsid w:val="41D24D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7B7F1"/>
  <w15:docId w15:val="{F37F120F-1FF6-468F-A1E2-CC0515EF3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pPr>
      <w:widowControl/>
      <w:spacing w:before="100" w:beforeAutospacing="1" w:after="100" w:afterAutospacing="1"/>
      <w:jc w:val="left"/>
    </w:pPr>
    <w:rPr>
      <w:rFonts w:ascii="宋体" w:hAnsi="宋体" w:cs="宋体"/>
      <w:kern w:val="0"/>
      <w:sz w:val="24"/>
    </w:rPr>
  </w:style>
  <w:style w:type="character" w:customStyle="1" w:styleId="a6">
    <w:name w:val="页眉 字符"/>
    <w:basedOn w:val="a0"/>
    <w:link w:val="a5"/>
    <w:uiPriority w:val="99"/>
    <w:rPr>
      <w:rFonts w:ascii="Times New Roman" w:eastAsia="宋体" w:hAnsi="Times New Roman" w:cs="Times New Roman"/>
      <w:sz w:val="18"/>
      <w:szCs w:val="18"/>
    </w:rPr>
  </w:style>
  <w:style w:type="character" w:customStyle="1" w:styleId="a4">
    <w:name w:val="页脚 字符"/>
    <w:basedOn w:val="a0"/>
    <w:link w:val="a3"/>
    <w:uiPriority w:val="99"/>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327</Words>
  <Characters>1867</Characters>
  <Application>Microsoft Office Word</Application>
  <DocSecurity>0</DocSecurity>
  <Lines>15</Lines>
  <Paragraphs>4</Paragraphs>
  <ScaleCrop>false</ScaleCrop>
  <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skd004</dc:creator>
  <cp:lastModifiedBy>zijing</cp:lastModifiedBy>
  <cp:revision>4</cp:revision>
  <dcterms:created xsi:type="dcterms:W3CDTF">2020-04-29T09:41:00Z</dcterms:created>
  <dcterms:modified xsi:type="dcterms:W3CDTF">2020-04-29T10:14:00Z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