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4F62A54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243284">
        <w:rPr>
          <w:bCs/>
          <w:iCs/>
          <w:color w:val="000000"/>
          <w:sz w:val="24"/>
        </w:rPr>
        <w:t>8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5E066573" w:rsidR="005E239B" w:rsidRPr="007971AF" w:rsidRDefault="008F477E" w:rsidP="008F477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中金公司、</w:t>
            </w:r>
            <w:r w:rsidRPr="008F477E">
              <w:rPr>
                <w:rFonts w:hint="eastAsia"/>
                <w:bCs/>
                <w:sz w:val="24"/>
              </w:rPr>
              <w:t>文渊资本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守正基金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三星投资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摩根士丹利基金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开域资本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富达投资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德邻众福投资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澄明资产管理有限公司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城市资本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宝盈基金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德邻众福投资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上海相生资产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bCs/>
                <w:sz w:val="24"/>
              </w:rPr>
              <w:t>Library Group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华安基金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协信资产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湘楚资产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国海证券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正向投资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rFonts w:hint="eastAsia"/>
                <w:bCs/>
                <w:sz w:val="24"/>
              </w:rPr>
              <w:t>世纪海翔</w:t>
            </w:r>
            <w:r>
              <w:rPr>
                <w:rFonts w:hint="eastAsia"/>
                <w:bCs/>
                <w:sz w:val="24"/>
              </w:rPr>
              <w:t>、</w:t>
            </w:r>
            <w:r w:rsidRPr="008F477E">
              <w:rPr>
                <w:bCs/>
                <w:sz w:val="24"/>
              </w:rPr>
              <w:t>FMR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2E1776CF" w:rsidR="005E239B" w:rsidRPr="001F3B16" w:rsidRDefault="00FD666F" w:rsidP="008F477E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497D57">
              <w:rPr>
                <w:bCs/>
                <w:sz w:val="24"/>
              </w:rPr>
              <w:t>4</w:t>
            </w:r>
            <w:r w:rsidR="00F47982" w:rsidRPr="001F3B16">
              <w:rPr>
                <w:bCs/>
                <w:sz w:val="24"/>
              </w:rPr>
              <w:t>月</w:t>
            </w:r>
            <w:r w:rsidR="00497D57">
              <w:rPr>
                <w:bCs/>
                <w:sz w:val="24"/>
              </w:rPr>
              <w:t>2</w:t>
            </w:r>
            <w:r w:rsidR="008F477E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日</w:t>
            </w:r>
            <w:r w:rsidR="003066F7">
              <w:rPr>
                <w:rFonts w:hint="eastAsia"/>
                <w:bCs/>
                <w:sz w:val="24"/>
              </w:rPr>
              <w:t>下午</w:t>
            </w:r>
            <w:r w:rsidR="003066F7">
              <w:rPr>
                <w:rFonts w:hint="eastAsia"/>
                <w:bCs/>
                <w:sz w:val="24"/>
              </w:rPr>
              <w:t>1</w:t>
            </w:r>
            <w:r w:rsidR="008F477E">
              <w:rPr>
                <w:bCs/>
                <w:sz w:val="24"/>
              </w:rPr>
              <w:t>6</w:t>
            </w:r>
            <w:r w:rsidR="003066F7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3867A327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2EDB7535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</w:t>
            </w:r>
            <w:r w:rsidR="001042D6">
              <w:rPr>
                <w:rFonts w:hint="eastAsia"/>
                <w:bCs/>
                <w:sz w:val="24"/>
              </w:rPr>
              <w:t>2019</w:t>
            </w:r>
            <w:r w:rsidR="001042D6">
              <w:rPr>
                <w:rFonts w:hint="eastAsia"/>
                <w:bCs/>
                <w:sz w:val="24"/>
              </w:rPr>
              <w:t>年度及</w:t>
            </w:r>
            <w:r w:rsidR="001042D6">
              <w:rPr>
                <w:rFonts w:hint="eastAsia"/>
                <w:bCs/>
                <w:sz w:val="24"/>
              </w:rPr>
              <w:t>2020</w:t>
            </w:r>
            <w:r w:rsidR="001042D6">
              <w:rPr>
                <w:rFonts w:hint="eastAsia"/>
                <w:bCs/>
                <w:sz w:val="24"/>
              </w:rPr>
              <w:t>年</w:t>
            </w:r>
            <w:r w:rsidR="000A6F48">
              <w:rPr>
                <w:rFonts w:hint="eastAsia"/>
                <w:bCs/>
                <w:sz w:val="24"/>
              </w:rPr>
              <w:t>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629E90FC" w14:textId="1480DBF9" w:rsidR="008B2908" w:rsidRPr="009C1310" w:rsidRDefault="008B2908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F7344A">
              <w:rPr>
                <w:rFonts w:hint="eastAsia"/>
                <w:bCs/>
                <w:sz w:val="24"/>
              </w:rPr>
              <w:t>请介绍下公司人力资源方面的工作和人才战略。</w:t>
            </w:r>
          </w:p>
          <w:p w14:paraId="0B2C8F88" w14:textId="23785AFA" w:rsidR="00F7344A" w:rsidRDefault="008B2908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答：</w:t>
            </w:r>
            <w:r w:rsidR="00F7344A" w:rsidRPr="00F7344A">
              <w:rPr>
                <w:rFonts w:hint="eastAsia"/>
                <w:bCs/>
                <w:sz w:val="24"/>
              </w:rPr>
              <w:t>公司始终重视人才梯度建设和培育工作，将“员工成长”写进企业的核心价值观，推动并引领企业从“劳动密集型”向“智力密集型”转变</w:t>
            </w:r>
            <w:r w:rsidR="00F7344A">
              <w:rPr>
                <w:rFonts w:hint="eastAsia"/>
                <w:bCs/>
                <w:sz w:val="24"/>
              </w:rPr>
              <w:t>，</w:t>
            </w:r>
            <w:r w:rsidR="00F7344A" w:rsidRPr="00F7344A">
              <w:rPr>
                <w:rFonts w:hint="eastAsia"/>
                <w:bCs/>
                <w:sz w:val="24"/>
              </w:rPr>
              <w:t>坚定不移地贯彻和执行人才发展战略</w:t>
            </w:r>
            <w:r w:rsidR="00F7344A">
              <w:rPr>
                <w:rFonts w:hint="eastAsia"/>
                <w:bCs/>
                <w:sz w:val="24"/>
              </w:rPr>
              <w:t>，持续</w:t>
            </w:r>
            <w:r w:rsidR="00F7344A" w:rsidRPr="00F7344A">
              <w:rPr>
                <w:rFonts w:hint="eastAsia"/>
                <w:bCs/>
                <w:sz w:val="24"/>
              </w:rPr>
              <w:t>完善职级体系、薪酬福利体系、绩效体系、荣誉体系、晋升体系、招聘体系、编制管理体系等组织管理体系</w:t>
            </w:r>
            <w:r w:rsidR="00F7344A">
              <w:rPr>
                <w:rFonts w:hint="eastAsia"/>
                <w:bCs/>
                <w:sz w:val="24"/>
              </w:rPr>
              <w:t>。</w:t>
            </w:r>
          </w:p>
          <w:p w14:paraId="2A241121" w14:textId="77777777" w:rsidR="00F7344A" w:rsidRDefault="00F7344A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、公司目前产能扩充的工作进行的怎么样？</w:t>
            </w:r>
          </w:p>
          <w:p w14:paraId="0FE5168B" w14:textId="6DBBFED6" w:rsidR="008B2908" w:rsidRPr="008B2908" w:rsidRDefault="00F7344A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答：目前新冠肺炎疫情在全球蔓延，公司产能扩充的进展将结合业务</w:t>
            </w:r>
            <w:r>
              <w:rPr>
                <w:rFonts w:hint="eastAsia"/>
                <w:bCs/>
                <w:sz w:val="24"/>
              </w:rPr>
              <w:lastRenderedPageBreak/>
              <w:t>发展的实际需要，不会盲目投入和扩张</w:t>
            </w:r>
            <w:r w:rsidR="008B2908">
              <w:rPr>
                <w:rFonts w:hint="eastAsia"/>
                <w:kern w:val="0"/>
                <w:sz w:val="24"/>
              </w:rPr>
              <w:t>。</w:t>
            </w:r>
          </w:p>
          <w:p w14:paraId="3AFE32D5" w14:textId="21E309EC" w:rsidR="008C425D" w:rsidRPr="001F3B16" w:rsidRDefault="00F7344A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C1628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如何看待这次疫情对于企业的影响</w:t>
            </w:r>
            <w:r w:rsidR="00885E79">
              <w:rPr>
                <w:rFonts w:hint="eastAsia"/>
                <w:bCs/>
                <w:sz w:val="24"/>
              </w:rPr>
              <w:t>？</w:t>
            </w:r>
          </w:p>
          <w:p w14:paraId="44F0F9B5" w14:textId="5313CDFB" w:rsidR="00861D11" w:rsidRDefault="00363018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F7344A">
              <w:rPr>
                <w:rFonts w:hint="eastAsia"/>
                <w:bCs/>
                <w:sz w:val="24"/>
              </w:rPr>
              <w:t>新冠肺炎疫情对于行业来讲是一次重新洗牌的机会，疫情过后行业集中度有望提升</w:t>
            </w:r>
            <w:r w:rsidR="00885E79">
              <w:rPr>
                <w:rFonts w:hint="eastAsia"/>
                <w:bCs/>
                <w:sz w:val="24"/>
              </w:rPr>
              <w:t>。公司</w:t>
            </w:r>
            <w:r w:rsidR="00F7344A">
              <w:rPr>
                <w:rFonts w:hint="eastAsia"/>
                <w:bCs/>
                <w:sz w:val="24"/>
              </w:rPr>
              <w:t>将</w:t>
            </w:r>
            <w:r w:rsidR="00885E79">
              <w:rPr>
                <w:rFonts w:hint="eastAsia"/>
                <w:bCs/>
                <w:sz w:val="24"/>
              </w:rPr>
              <w:t>在做好疫情防控</w:t>
            </w:r>
            <w:r w:rsidR="00885E79" w:rsidRPr="00885E79">
              <w:rPr>
                <w:rFonts w:hint="eastAsia"/>
                <w:bCs/>
                <w:sz w:val="24"/>
              </w:rPr>
              <w:t>的同时，积极开展工作部署，扎实推进企业各项业务发展，</w:t>
            </w:r>
            <w:r w:rsidR="00F7344A">
              <w:rPr>
                <w:rFonts w:hint="eastAsia"/>
                <w:bCs/>
                <w:sz w:val="24"/>
              </w:rPr>
              <w:t>夯实核心竞争优势和竞争壁垒，努力保持业务的健康持续发展</w:t>
            </w:r>
            <w:r w:rsidR="00885E79" w:rsidRPr="00885E79">
              <w:rPr>
                <w:rFonts w:hint="eastAsia"/>
                <w:bCs/>
                <w:sz w:val="24"/>
              </w:rPr>
              <w:t>。</w:t>
            </w:r>
          </w:p>
          <w:p w14:paraId="0BF35AB7" w14:textId="59DDD200" w:rsidR="008B2908" w:rsidRDefault="008B2908" w:rsidP="0024027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F7344A">
              <w:rPr>
                <w:rFonts w:hint="eastAsia"/>
                <w:bCs/>
                <w:sz w:val="24"/>
              </w:rPr>
              <w:t>公司和其他箱包行业的公司最大的区别是什么</w:t>
            </w:r>
            <w:r w:rsidR="00990026">
              <w:rPr>
                <w:rFonts w:hint="eastAsia"/>
                <w:bCs/>
                <w:sz w:val="24"/>
              </w:rPr>
              <w:t>？</w:t>
            </w:r>
          </w:p>
          <w:p w14:paraId="191A8113" w14:textId="42BF4EDE" w:rsidR="00990026" w:rsidRPr="009C1310" w:rsidRDefault="00990026" w:rsidP="000738B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0738B9">
              <w:rPr>
                <w:rFonts w:hint="eastAsia"/>
                <w:bCs/>
                <w:sz w:val="24"/>
              </w:rPr>
              <w:t>公司有一支来自</w:t>
            </w:r>
            <w:r w:rsidR="000738B9">
              <w:rPr>
                <w:rFonts w:hint="eastAsia"/>
                <w:bCs/>
                <w:sz w:val="24"/>
              </w:rPr>
              <w:t>IT</w:t>
            </w:r>
            <w:r w:rsidR="000738B9">
              <w:rPr>
                <w:rFonts w:hint="eastAsia"/>
                <w:bCs/>
                <w:sz w:val="24"/>
              </w:rPr>
              <w:t>、互联网、</w:t>
            </w:r>
            <w:r w:rsidR="000738B9" w:rsidRPr="000738B9">
              <w:rPr>
                <w:rFonts w:hint="eastAsia"/>
                <w:bCs/>
                <w:sz w:val="24"/>
              </w:rPr>
              <w:t>世界</w:t>
            </w:r>
            <w:r w:rsidR="000738B9" w:rsidRPr="000738B9">
              <w:rPr>
                <w:rFonts w:hint="eastAsia"/>
                <w:bCs/>
                <w:sz w:val="24"/>
              </w:rPr>
              <w:t>500</w:t>
            </w:r>
            <w:r w:rsidR="000738B9" w:rsidRPr="000738B9">
              <w:rPr>
                <w:rFonts w:hint="eastAsia"/>
                <w:bCs/>
                <w:sz w:val="24"/>
              </w:rPr>
              <w:t>强</w:t>
            </w:r>
            <w:r w:rsidR="000738B9">
              <w:rPr>
                <w:rFonts w:hint="eastAsia"/>
                <w:bCs/>
                <w:sz w:val="24"/>
              </w:rPr>
              <w:t>、</w:t>
            </w:r>
            <w:r w:rsidR="000738B9" w:rsidRPr="000738B9">
              <w:rPr>
                <w:rFonts w:hint="eastAsia"/>
                <w:bCs/>
                <w:sz w:val="24"/>
              </w:rPr>
              <w:t>消费品、零售行业</w:t>
            </w:r>
            <w:r w:rsidR="000738B9">
              <w:rPr>
                <w:rFonts w:hint="eastAsia"/>
                <w:bCs/>
                <w:sz w:val="24"/>
              </w:rPr>
              <w:t>的</w:t>
            </w:r>
            <w:r w:rsidR="000738B9" w:rsidRPr="000738B9">
              <w:rPr>
                <w:rFonts w:hint="eastAsia"/>
                <w:bCs/>
                <w:sz w:val="24"/>
              </w:rPr>
              <w:t>跨界</w:t>
            </w:r>
            <w:r w:rsidR="000738B9">
              <w:rPr>
                <w:rFonts w:hint="eastAsia"/>
                <w:bCs/>
                <w:sz w:val="24"/>
              </w:rPr>
              <w:t>管理团队，擅长</w:t>
            </w:r>
            <w:r w:rsidR="000738B9" w:rsidRPr="000738B9">
              <w:rPr>
                <w:rFonts w:hint="eastAsia"/>
                <w:bCs/>
                <w:sz w:val="24"/>
              </w:rPr>
              <w:t>将</w:t>
            </w:r>
            <w:r w:rsidR="000738B9" w:rsidRPr="000738B9">
              <w:rPr>
                <w:rFonts w:hint="eastAsia"/>
                <w:bCs/>
                <w:sz w:val="24"/>
              </w:rPr>
              <w:t>IT</w:t>
            </w:r>
            <w:r w:rsidR="000738B9" w:rsidRPr="000738B9">
              <w:rPr>
                <w:rFonts w:hint="eastAsia"/>
                <w:bCs/>
                <w:sz w:val="24"/>
              </w:rPr>
              <w:t>管理</w:t>
            </w:r>
            <w:r w:rsidR="000738B9">
              <w:rPr>
                <w:rFonts w:hint="eastAsia"/>
                <w:bCs/>
                <w:sz w:val="24"/>
              </w:rPr>
              <w:t>、互联网公司</w:t>
            </w:r>
            <w:r w:rsidR="000738B9" w:rsidRPr="000738B9">
              <w:rPr>
                <w:rFonts w:hint="eastAsia"/>
                <w:bCs/>
                <w:sz w:val="24"/>
              </w:rPr>
              <w:t>理念</w:t>
            </w:r>
            <w:r w:rsidR="000738B9">
              <w:rPr>
                <w:rFonts w:hint="eastAsia"/>
                <w:bCs/>
                <w:sz w:val="24"/>
              </w:rPr>
              <w:t>、科技创新</w:t>
            </w:r>
            <w:r w:rsidR="000738B9" w:rsidRPr="000738B9">
              <w:rPr>
                <w:rFonts w:hint="eastAsia"/>
                <w:bCs/>
                <w:sz w:val="24"/>
              </w:rPr>
              <w:t>融合运用到</w:t>
            </w:r>
            <w:r w:rsidR="000738B9">
              <w:rPr>
                <w:rFonts w:hint="eastAsia"/>
                <w:bCs/>
                <w:sz w:val="24"/>
              </w:rPr>
              <w:t>出行消费品的</w:t>
            </w:r>
            <w:r w:rsidR="000738B9" w:rsidRPr="000738B9">
              <w:rPr>
                <w:rFonts w:hint="eastAsia"/>
                <w:bCs/>
                <w:sz w:val="24"/>
              </w:rPr>
              <w:t>制造及运营中，</w:t>
            </w:r>
            <w:r w:rsidR="000738B9">
              <w:rPr>
                <w:rFonts w:hint="eastAsia"/>
                <w:bCs/>
                <w:sz w:val="24"/>
              </w:rPr>
              <w:t>在研发设计、供应链管理、渠道拓展、品牌建设、精益管理等方面具备核心竞争优势</w:t>
            </w:r>
            <w:r w:rsidRPr="00990026">
              <w:rPr>
                <w:rFonts w:hint="eastAsia"/>
                <w:bCs/>
                <w:sz w:val="24"/>
              </w:rPr>
              <w:t>。</w:t>
            </w:r>
            <w:bookmarkStart w:id="0" w:name="_GoBack"/>
            <w:bookmarkEnd w:id="0"/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7AFD984D" w:rsidR="00244772" w:rsidRPr="00A54472" w:rsidRDefault="00244772" w:rsidP="00B735F0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B735F0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5E641" w14:textId="77777777" w:rsidR="00A57FF1" w:rsidRDefault="00A57FF1" w:rsidP="00134946">
      <w:r>
        <w:separator/>
      </w:r>
    </w:p>
  </w:endnote>
  <w:endnote w:type="continuationSeparator" w:id="0">
    <w:p w14:paraId="3C4C286F" w14:textId="77777777" w:rsidR="00A57FF1" w:rsidRDefault="00A57FF1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7494" w14:textId="77777777" w:rsidR="00A57FF1" w:rsidRDefault="00A57FF1" w:rsidP="00134946">
      <w:r>
        <w:separator/>
      </w:r>
    </w:p>
  </w:footnote>
  <w:footnote w:type="continuationSeparator" w:id="0">
    <w:p w14:paraId="1F65D881" w14:textId="77777777" w:rsidR="00A57FF1" w:rsidRDefault="00A57FF1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62B5"/>
    <w:rsid w:val="001A7B7E"/>
    <w:rsid w:val="001B0A64"/>
    <w:rsid w:val="001B206E"/>
    <w:rsid w:val="001B6257"/>
    <w:rsid w:val="001C0008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7816"/>
    <w:rsid w:val="002B7ADC"/>
    <w:rsid w:val="002D2C6A"/>
    <w:rsid w:val="002D55D5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410E9"/>
    <w:rsid w:val="00363018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8F3D02"/>
    <w:rsid w:val="008F477E"/>
    <w:rsid w:val="00901D56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7804"/>
    <w:rsid w:val="00990026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511A"/>
    <w:rsid w:val="00C10864"/>
    <w:rsid w:val="00C11CBB"/>
    <w:rsid w:val="00C21043"/>
    <w:rsid w:val="00C22C45"/>
    <w:rsid w:val="00C3110A"/>
    <w:rsid w:val="00C322BB"/>
    <w:rsid w:val="00C357D6"/>
    <w:rsid w:val="00C474C5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7E5F"/>
    <w:rsid w:val="00D12326"/>
    <w:rsid w:val="00D12B9B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1405F"/>
    <w:rsid w:val="00E22AB0"/>
    <w:rsid w:val="00E24F6E"/>
    <w:rsid w:val="00E26D64"/>
    <w:rsid w:val="00E450F0"/>
    <w:rsid w:val="00E512C3"/>
    <w:rsid w:val="00E51C40"/>
    <w:rsid w:val="00E61A18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A85A-FB45-4F81-BA93-4D534A3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95</cp:revision>
  <cp:lastPrinted>2017-06-19T08:55:00Z</cp:lastPrinted>
  <dcterms:created xsi:type="dcterms:W3CDTF">2019-01-24T05:14:00Z</dcterms:created>
  <dcterms:modified xsi:type="dcterms:W3CDTF">2020-04-29T10:53:00Z</dcterms:modified>
</cp:coreProperties>
</file>