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A3ADA" w14:textId="77777777" w:rsidR="0081170B" w:rsidRPr="0081170B" w:rsidRDefault="0081170B" w:rsidP="0081170B">
      <w:pPr>
        <w:spacing w:after="0" w:line="360" w:lineRule="auto"/>
        <w:rPr>
          <w:rFonts w:ascii="Times New Roman" w:eastAsiaTheme="minorEastAsia" w:hAnsi="Times New Roman" w:cs="Times New Roman"/>
          <w:bCs/>
          <w:iCs/>
          <w:color w:val="000000"/>
          <w:sz w:val="24"/>
          <w:szCs w:val="24"/>
        </w:rPr>
      </w:pPr>
      <w:r w:rsidRPr="0081170B">
        <w:rPr>
          <w:rFonts w:ascii="Times New Roman" w:eastAsiaTheme="minorEastAsia" w:hAnsiTheme="minorEastAsia" w:cs="Times New Roman"/>
          <w:bCs/>
          <w:iCs/>
          <w:color w:val="000000"/>
          <w:sz w:val="24"/>
          <w:szCs w:val="24"/>
        </w:rPr>
        <w:t>证券代码：</w:t>
      </w:r>
      <w:r w:rsidRPr="0081170B">
        <w:rPr>
          <w:rFonts w:ascii="Times New Roman" w:eastAsiaTheme="minorEastAsia" w:hAnsi="Times New Roman" w:cs="Times New Roman"/>
          <w:bCs/>
          <w:iCs/>
          <w:color w:val="000000"/>
          <w:sz w:val="24"/>
          <w:szCs w:val="24"/>
        </w:rPr>
        <w:t xml:space="preserve">002539 </w:t>
      </w:r>
      <w:r>
        <w:rPr>
          <w:rFonts w:ascii="Times New Roman" w:eastAsiaTheme="minorEastAsia" w:hAnsi="Times New Roman" w:cs="Times New Roman" w:hint="eastAsia"/>
          <w:bCs/>
          <w:iCs/>
          <w:color w:val="000000"/>
          <w:sz w:val="24"/>
          <w:szCs w:val="24"/>
        </w:rPr>
        <w:t xml:space="preserve">                                                                    </w:t>
      </w:r>
      <w:r w:rsidRPr="0081170B">
        <w:rPr>
          <w:rFonts w:ascii="Times New Roman" w:eastAsiaTheme="minorEastAsia" w:hAnsiTheme="minorEastAsia" w:cs="Times New Roman"/>
          <w:bCs/>
          <w:iCs/>
          <w:color w:val="000000"/>
          <w:sz w:val="24"/>
          <w:szCs w:val="24"/>
        </w:rPr>
        <w:t>证券简称：云图控股</w:t>
      </w:r>
    </w:p>
    <w:p w14:paraId="2F708102" w14:textId="77777777" w:rsidR="0081170B" w:rsidRPr="0081170B" w:rsidRDefault="0081170B" w:rsidP="0081170B">
      <w:pPr>
        <w:spacing w:after="0" w:line="360" w:lineRule="auto"/>
        <w:jc w:val="center"/>
        <w:rPr>
          <w:rFonts w:asciiTheme="minorEastAsia" w:eastAsiaTheme="minorEastAsia" w:hAnsiTheme="minorEastAsia"/>
          <w:b/>
          <w:bCs/>
          <w:iCs/>
          <w:color w:val="000000"/>
          <w:sz w:val="24"/>
          <w:szCs w:val="24"/>
        </w:rPr>
      </w:pPr>
    </w:p>
    <w:p w14:paraId="0A11EBF7" w14:textId="77777777" w:rsidR="0081170B" w:rsidRPr="0081170B" w:rsidRDefault="0081170B" w:rsidP="0081170B">
      <w:pPr>
        <w:spacing w:after="0" w:line="360" w:lineRule="auto"/>
        <w:jc w:val="center"/>
        <w:rPr>
          <w:rFonts w:asciiTheme="minorEastAsia" w:eastAsiaTheme="minorEastAsia" w:hAnsiTheme="minorEastAsia"/>
          <w:b/>
          <w:bCs/>
          <w:iCs/>
          <w:color w:val="000000"/>
          <w:sz w:val="32"/>
          <w:szCs w:val="32"/>
        </w:rPr>
      </w:pPr>
      <w:r w:rsidRPr="0081170B">
        <w:rPr>
          <w:rFonts w:asciiTheme="minorEastAsia" w:eastAsiaTheme="minorEastAsia" w:hAnsiTheme="minorEastAsia"/>
          <w:b/>
          <w:bCs/>
          <w:iCs/>
          <w:color w:val="000000"/>
          <w:sz w:val="32"/>
          <w:szCs w:val="32"/>
        </w:rPr>
        <w:t>成都云图控股股份有限公司</w:t>
      </w:r>
    </w:p>
    <w:p w14:paraId="6C962C15" w14:textId="77777777" w:rsidR="0081170B" w:rsidRPr="0081170B" w:rsidRDefault="0081170B" w:rsidP="0081170B">
      <w:pPr>
        <w:spacing w:after="0" w:line="360" w:lineRule="auto"/>
        <w:jc w:val="center"/>
        <w:rPr>
          <w:rFonts w:asciiTheme="minorEastAsia" w:eastAsiaTheme="minorEastAsia" w:hAnsiTheme="minorEastAsia"/>
          <w:b/>
          <w:bCs/>
          <w:iCs/>
          <w:color w:val="000000"/>
          <w:sz w:val="32"/>
          <w:szCs w:val="32"/>
        </w:rPr>
      </w:pPr>
      <w:r w:rsidRPr="0081170B">
        <w:rPr>
          <w:rFonts w:asciiTheme="minorEastAsia" w:eastAsiaTheme="minorEastAsia" w:hAnsiTheme="minorEastAsia"/>
          <w:b/>
          <w:bCs/>
          <w:iCs/>
          <w:color w:val="000000"/>
          <w:sz w:val="32"/>
          <w:szCs w:val="32"/>
        </w:rPr>
        <w:t>投资者关系活动记录表</w:t>
      </w:r>
    </w:p>
    <w:p w14:paraId="58261B29" w14:textId="77777777" w:rsidR="0081170B" w:rsidRPr="0081170B" w:rsidRDefault="0081170B" w:rsidP="0081170B">
      <w:pPr>
        <w:spacing w:after="0" w:line="360" w:lineRule="auto"/>
        <w:jc w:val="center"/>
        <w:rPr>
          <w:rFonts w:asciiTheme="minorEastAsia" w:eastAsiaTheme="minorEastAsia" w:hAnsiTheme="minorEastAsia"/>
          <w:b/>
          <w:bCs/>
          <w:iCs/>
          <w:color w:val="000000"/>
          <w:sz w:val="24"/>
          <w:szCs w:val="24"/>
        </w:rPr>
      </w:pPr>
    </w:p>
    <w:p w14:paraId="48ECE5B6" w14:textId="77777777" w:rsidR="0081170B" w:rsidRPr="0081170B" w:rsidRDefault="0081170B" w:rsidP="0081170B">
      <w:pPr>
        <w:spacing w:after="0" w:line="360" w:lineRule="auto"/>
        <w:jc w:val="right"/>
        <w:rPr>
          <w:rFonts w:ascii="Times New Roman" w:eastAsiaTheme="minorEastAsia" w:hAnsi="Times New Roman" w:cs="Times New Roman"/>
          <w:bCs/>
          <w:iCs/>
          <w:color w:val="000000"/>
          <w:sz w:val="24"/>
          <w:szCs w:val="24"/>
        </w:rPr>
      </w:pPr>
      <w:r w:rsidRPr="0081170B">
        <w:rPr>
          <w:rFonts w:ascii="Times New Roman" w:eastAsiaTheme="minorEastAsia" w:hAnsiTheme="minorEastAsia" w:cs="Times New Roman"/>
          <w:bCs/>
          <w:iCs/>
          <w:color w:val="000000"/>
          <w:sz w:val="24"/>
          <w:szCs w:val="24"/>
        </w:rPr>
        <w:t>编号：</w:t>
      </w:r>
      <w:r w:rsidR="009F7717">
        <w:rPr>
          <w:rFonts w:ascii="Times New Roman" w:eastAsiaTheme="minorEastAsia" w:hAnsi="Times New Roman" w:cs="Times New Roman"/>
          <w:bCs/>
          <w:iCs/>
          <w:color w:val="000000"/>
          <w:sz w:val="24"/>
          <w:szCs w:val="24"/>
        </w:rPr>
        <w:t>20</w:t>
      </w:r>
      <w:r w:rsidR="00A329A1">
        <w:rPr>
          <w:rFonts w:ascii="Times New Roman" w:eastAsiaTheme="minorEastAsia" w:hAnsi="Times New Roman" w:cs="Times New Roman" w:hint="eastAsia"/>
          <w:bCs/>
          <w:iCs/>
          <w:color w:val="000000"/>
          <w:sz w:val="24"/>
          <w:szCs w:val="24"/>
        </w:rPr>
        <w:t>20</w:t>
      </w:r>
      <w:r w:rsidR="009F7717">
        <w:rPr>
          <w:rFonts w:ascii="Times New Roman" w:eastAsiaTheme="minorEastAsia" w:hAnsi="Times New Roman" w:cs="Times New Roman"/>
          <w:bCs/>
          <w:iCs/>
          <w:color w:val="000000"/>
          <w:sz w:val="24"/>
          <w:szCs w:val="24"/>
        </w:rPr>
        <w:t>-00</w:t>
      </w:r>
      <w:r w:rsidR="00A329A1">
        <w:rPr>
          <w:rFonts w:ascii="Times New Roman" w:eastAsiaTheme="minorEastAsia" w:hAnsi="Times New Roman" w:cs="Times New Roman" w:hint="eastAsia"/>
          <w:bCs/>
          <w:iCs/>
          <w:color w:val="000000"/>
          <w:sz w:val="24"/>
          <w:szCs w:val="24"/>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2"/>
        <w:gridCol w:w="6630"/>
      </w:tblGrid>
      <w:tr w:rsidR="0081170B" w:rsidRPr="0081170B" w14:paraId="3677F8F7" w14:textId="77777777" w:rsidTr="000403AB">
        <w:trPr>
          <w:trHeight w:val="2498"/>
        </w:trPr>
        <w:tc>
          <w:tcPr>
            <w:tcW w:w="1110" w:type="pct"/>
            <w:tcBorders>
              <w:top w:val="single" w:sz="4" w:space="0" w:color="auto"/>
              <w:left w:val="single" w:sz="4" w:space="0" w:color="auto"/>
              <w:bottom w:val="single" w:sz="4" w:space="0" w:color="auto"/>
              <w:right w:val="single" w:sz="4" w:space="0" w:color="auto"/>
            </w:tcBorders>
            <w:vAlign w:val="center"/>
          </w:tcPr>
          <w:p w14:paraId="43354D96" w14:textId="77777777" w:rsidR="0081170B" w:rsidRPr="0081170B" w:rsidRDefault="0081170B" w:rsidP="00B96BB4">
            <w:pPr>
              <w:spacing w:after="0" w:line="480" w:lineRule="exact"/>
              <w:jc w:val="both"/>
              <w:rPr>
                <w:rFonts w:asciiTheme="minorEastAsia" w:eastAsiaTheme="minorEastAsia" w:hAnsiTheme="minorEastAsia"/>
                <w:b/>
                <w:bCs/>
                <w:iCs/>
                <w:color w:val="000000"/>
                <w:sz w:val="24"/>
                <w:szCs w:val="24"/>
              </w:rPr>
            </w:pPr>
            <w:r w:rsidRPr="0081170B">
              <w:rPr>
                <w:rFonts w:asciiTheme="minorEastAsia" w:eastAsiaTheme="minorEastAsia" w:hAnsiTheme="minorEastAsia"/>
                <w:b/>
                <w:bCs/>
                <w:iCs/>
                <w:color w:val="000000"/>
                <w:sz w:val="24"/>
                <w:szCs w:val="24"/>
              </w:rPr>
              <w:t>投资者关系活动类别</w:t>
            </w:r>
          </w:p>
        </w:tc>
        <w:tc>
          <w:tcPr>
            <w:tcW w:w="3890" w:type="pct"/>
            <w:tcBorders>
              <w:top w:val="single" w:sz="4" w:space="0" w:color="auto"/>
              <w:left w:val="single" w:sz="4" w:space="0" w:color="auto"/>
              <w:bottom w:val="single" w:sz="4" w:space="0" w:color="auto"/>
              <w:right w:val="single" w:sz="4" w:space="0" w:color="auto"/>
            </w:tcBorders>
            <w:vAlign w:val="center"/>
            <w:hideMark/>
          </w:tcPr>
          <w:p w14:paraId="6EEE3E7E" w14:textId="77777777" w:rsidR="0081170B" w:rsidRPr="0081170B" w:rsidRDefault="00A329A1" w:rsidP="00B96BB4">
            <w:pPr>
              <w:spacing w:after="0" w:line="480" w:lineRule="exact"/>
              <w:jc w:val="both"/>
              <w:rPr>
                <w:rFonts w:asciiTheme="minorEastAsia" w:eastAsiaTheme="minorEastAsia" w:hAnsiTheme="minorEastAsia"/>
                <w:bCs/>
                <w:iCs/>
                <w:color w:val="000000"/>
                <w:sz w:val="24"/>
                <w:szCs w:val="24"/>
              </w:rPr>
            </w:pPr>
            <w:r w:rsidRPr="00A329A1">
              <w:rPr>
                <w:rFonts w:asciiTheme="minorEastAsia" w:eastAsiaTheme="minorEastAsia" w:hAnsiTheme="minorEastAsia" w:hint="eastAsia"/>
                <w:bCs/>
                <w:iCs/>
                <w:color w:val="000000"/>
                <w:sz w:val="24"/>
                <w:szCs w:val="24"/>
              </w:rPr>
              <w:t>□</w:t>
            </w:r>
            <w:r w:rsidR="0081170B" w:rsidRPr="0081170B">
              <w:rPr>
                <w:rFonts w:asciiTheme="minorEastAsia" w:eastAsiaTheme="minorEastAsia" w:hAnsiTheme="minorEastAsia"/>
                <w:color w:val="000000"/>
                <w:sz w:val="24"/>
                <w:szCs w:val="24"/>
              </w:rPr>
              <w:t xml:space="preserve">特定对象调研        </w:t>
            </w:r>
            <w:r w:rsidR="0081170B" w:rsidRPr="0081170B">
              <w:rPr>
                <w:rFonts w:asciiTheme="minorEastAsia" w:eastAsiaTheme="minorEastAsia" w:hAnsiTheme="minorEastAsia"/>
                <w:bCs/>
                <w:iCs/>
                <w:color w:val="000000"/>
                <w:sz w:val="24"/>
                <w:szCs w:val="24"/>
              </w:rPr>
              <w:t>□</w:t>
            </w:r>
            <w:r w:rsidR="0081170B" w:rsidRPr="0081170B">
              <w:rPr>
                <w:rFonts w:asciiTheme="minorEastAsia" w:eastAsiaTheme="minorEastAsia" w:hAnsiTheme="minorEastAsia"/>
                <w:color w:val="000000"/>
                <w:sz w:val="24"/>
                <w:szCs w:val="24"/>
              </w:rPr>
              <w:t>分析师会议</w:t>
            </w:r>
          </w:p>
          <w:p w14:paraId="44E06128" w14:textId="77777777" w:rsidR="0081170B" w:rsidRPr="0081170B" w:rsidRDefault="00CA1721" w:rsidP="00B96BB4">
            <w:pPr>
              <w:spacing w:after="0" w:line="480" w:lineRule="exact"/>
              <w:jc w:val="both"/>
              <w:rPr>
                <w:rFonts w:asciiTheme="minorEastAsia" w:eastAsiaTheme="minorEastAsia" w:hAnsiTheme="minorEastAsia"/>
                <w:bCs/>
                <w:iCs/>
                <w:color w:val="000000"/>
                <w:sz w:val="24"/>
                <w:szCs w:val="24"/>
              </w:rPr>
            </w:pPr>
            <w:r w:rsidRPr="0081170B">
              <w:rPr>
                <w:rFonts w:asciiTheme="minorEastAsia" w:eastAsiaTheme="minorEastAsia" w:hAnsiTheme="minorEastAsia"/>
                <w:bCs/>
                <w:iCs/>
                <w:color w:val="000000"/>
                <w:sz w:val="24"/>
                <w:szCs w:val="24"/>
              </w:rPr>
              <w:t>□</w:t>
            </w:r>
            <w:r w:rsidR="0081170B" w:rsidRPr="0081170B">
              <w:rPr>
                <w:rFonts w:asciiTheme="minorEastAsia" w:eastAsiaTheme="minorEastAsia" w:hAnsiTheme="minorEastAsia"/>
                <w:color w:val="000000"/>
                <w:sz w:val="24"/>
                <w:szCs w:val="24"/>
              </w:rPr>
              <w:t xml:space="preserve">媒体采访            </w:t>
            </w:r>
            <w:r w:rsidR="0081170B" w:rsidRPr="0081170B">
              <w:rPr>
                <w:rFonts w:asciiTheme="minorEastAsia" w:eastAsiaTheme="minorEastAsia" w:hAnsiTheme="minorEastAsia"/>
                <w:bCs/>
                <w:iCs/>
                <w:color w:val="000000"/>
                <w:sz w:val="24"/>
                <w:szCs w:val="24"/>
              </w:rPr>
              <w:t>□</w:t>
            </w:r>
            <w:r w:rsidR="0081170B" w:rsidRPr="0081170B">
              <w:rPr>
                <w:rFonts w:asciiTheme="minorEastAsia" w:eastAsiaTheme="minorEastAsia" w:hAnsiTheme="minorEastAsia"/>
                <w:color w:val="000000"/>
                <w:sz w:val="24"/>
                <w:szCs w:val="24"/>
              </w:rPr>
              <w:t>业绩说明会</w:t>
            </w:r>
          </w:p>
          <w:p w14:paraId="6EFC1F42" w14:textId="77777777" w:rsidR="0081170B" w:rsidRPr="0081170B" w:rsidRDefault="0081170B" w:rsidP="00B96BB4">
            <w:pPr>
              <w:spacing w:after="0" w:line="480" w:lineRule="exact"/>
              <w:jc w:val="both"/>
              <w:rPr>
                <w:rFonts w:asciiTheme="minorEastAsia" w:eastAsiaTheme="minorEastAsia" w:hAnsiTheme="minorEastAsia"/>
                <w:bCs/>
                <w:iCs/>
                <w:color w:val="000000"/>
                <w:sz w:val="24"/>
                <w:szCs w:val="24"/>
              </w:rPr>
            </w:pPr>
            <w:r w:rsidRPr="0081170B">
              <w:rPr>
                <w:rFonts w:asciiTheme="minorEastAsia" w:eastAsiaTheme="minorEastAsia" w:hAnsiTheme="minorEastAsia"/>
                <w:bCs/>
                <w:iCs/>
                <w:color w:val="000000"/>
                <w:sz w:val="24"/>
                <w:szCs w:val="24"/>
              </w:rPr>
              <w:t>□</w:t>
            </w:r>
            <w:r w:rsidRPr="0081170B">
              <w:rPr>
                <w:rFonts w:asciiTheme="minorEastAsia" w:eastAsiaTheme="minorEastAsia" w:hAnsiTheme="minorEastAsia"/>
                <w:color w:val="000000"/>
                <w:sz w:val="24"/>
                <w:szCs w:val="24"/>
              </w:rPr>
              <w:t xml:space="preserve">新闻发布会          </w:t>
            </w:r>
            <w:r w:rsidRPr="0081170B">
              <w:rPr>
                <w:rFonts w:asciiTheme="minorEastAsia" w:eastAsiaTheme="minorEastAsia" w:hAnsiTheme="minorEastAsia"/>
                <w:bCs/>
                <w:iCs/>
                <w:color w:val="000000"/>
                <w:sz w:val="24"/>
                <w:szCs w:val="24"/>
              </w:rPr>
              <w:t>□</w:t>
            </w:r>
            <w:r w:rsidRPr="0081170B">
              <w:rPr>
                <w:rFonts w:asciiTheme="minorEastAsia" w:eastAsiaTheme="minorEastAsia" w:hAnsiTheme="minorEastAsia"/>
                <w:color w:val="000000"/>
                <w:sz w:val="24"/>
                <w:szCs w:val="24"/>
              </w:rPr>
              <w:t>路演活动</w:t>
            </w:r>
          </w:p>
          <w:p w14:paraId="59481E1D" w14:textId="77777777" w:rsidR="0081170B" w:rsidRPr="0081170B" w:rsidRDefault="0081170B" w:rsidP="00B96BB4">
            <w:pPr>
              <w:tabs>
                <w:tab w:val="left" w:pos="2685"/>
                <w:tab w:val="center" w:pos="3199"/>
              </w:tabs>
              <w:spacing w:after="0" w:line="480" w:lineRule="exact"/>
              <w:jc w:val="both"/>
              <w:rPr>
                <w:rFonts w:asciiTheme="minorEastAsia" w:eastAsiaTheme="minorEastAsia" w:hAnsiTheme="minorEastAsia"/>
                <w:bCs/>
                <w:iCs/>
                <w:color w:val="000000"/>
                <w:sz w:val="24"/>
                <w:szCs w:val="24"/>
              </w:rPr>
            </w:pPr>
            <w:r w:rsidRPr="0081170B">
              <w:rPr>
                <w:rFonts w:asciiTheme="minorEastAsia" w:eastAsiaTheme="minorEastAsia" w:hAnsiTheme="minorEastAsia"/>
                <w:bCs/>
                <w:iCs/>
                <w:color w:val="000000"/>
                <w:sz w:val="24"/>
                <w:szCs w:val="24"/>
              </w:rPr>
              <w:t>□</w:t>
            </w:r>
            <w:r w:rsidRPr="0081170B">
              <w:rPr>
                <w:rFonts w:asciiTheme="minorEastAsia" w:eastAsiaTheme="minorEastAsia" w:hAnsiTheme="minorEastAsia"/>
                <w:color w:val="000000"/>
                <w:sz w:val="24"/>
                <w:szCs w:val="24"/>
              </w:rPr>
              <w:t>现场参观</w:t>
            </w:r>
            <w:r w:rsidRPr="0081170B">
              <w:rPr>
                <w:rFonts w:asciiTheme="minorEastAsia" w:eastAsiaTheme="minorEastAsia" w:hAnsiTheme="minorEastAsia"/>
                <w:bCs/>
                <w:iCs/>
                <w:color w:val="000000"/>
                <w:sz w:val="24"/>
                <w:szCs w:val="24"/>
              </w:rPr>
              <w:tab/>
            </w:r>
          </w:p>
          <w:p w14:paraId="3EB8112E" w14:textId="77777777" w:rsidR="0081170B" w:rsidRPr="0081170B" w:rsidRDefault="00543182" w:rsidP="00B96BB4">
            <w:pPr>
              <w:tabs>
                <w:tab w:val="center" w:pos="3199"/>
              </w:tabs>
              <w:spacing w:after="0" w:line="480" w:lineRule="exact"/>
              <w:jc w:val="both"/>
              <w:rPr>
                <w:rFonts w:asciiTheme="minorEastAsia" w:eastAsiaTheme="minorEastAsia" w:hAnsiTheme="minorEastAsia"/>
                <w:bCs/>
                <w:iCs/>
                <w:color w:val="000000"/>
                <w:sz w:val="24"/>
                <w:szCs w:val="24"/>
              </w:rPr>
            </w:pPr>
            <w:r>
              <w:rPr>
                <w:rFonts w:asciiTheme="minorEastAsia" w:eastAsiaTheme="minorEastAsia" w:hAnsiTheme="minorEastAsia" w:hint="eastAsia"/>
                <w:bCs/>
                <w:iCs/>
                <w:color w:val="000000"/>
                <w:sz w:val="24"/>
                <w:szCs w:val="24"/>
              </w:rPr>
              <w:t>√</w:t>
            </w:r>
            <w:r w:rsidR="0081170B" w:rsidRPr="0081170B">
              <w:rPr>
                <w:rFonts w:asciiTheme="minorEastAsia" w:eastAsiaTheme="minorEastAsia" w:hAnsiTheme="minorEastAsia"/>
                <w:color w:val="000000"/>
                <w:sz w:val="24"/>
                <w:szCs w:val="24"/>
              </w:rPr>
              <w:t>其他（</w:t>
            </w:r>
            <w:r w:rsidR="0081099F">
              <w:rPr>
                <w:rFonts w:asciiTheme="minorEastAsia" w:eastAsiaTheme="minorEastAsia" w:hAnsiTheme="minorEastAsia" w:hint="eastAsia"/>
                <w:color w:val="000000"/>
                <w:sz w:val="24"/>
                <w:szCs w:val="24"/>
                <w:u w:val="single"/>
              </w:rPr>
              <w:t>电话会议</w:t>
            </w:r>
            <w:r w:rsidR="0081170B" w:rsidRPr="0081170B">
              <w:rPr>
                <w:rFonts w:asciiTheme="minorEastAsia" w:eastAsiaTheme="minorEastAsia" w:hAnsiTheme="minorEastAsia"/>
                <w:color w:val="000000"/>
                <w:sz w:val="24"/>
                <w:szCs w:val="24"/>
                <w:u w:val="single"/>
              </w:rPr>
              <w:t>）</w:t>
            </w:r>
          </w:p>
        </w:tc>
      </w:tr>
      <w:tr w:rsidR="0081170B" w:rsidRPr="0081170B" w14:paraId="6A97EEDC" w14:textId="77777777" w:rsidTr="000403AB">
        <w:tc>
          <w:tcPr>
            <w:tcW w:w="1110" w:type="pct"/>
            <w:tcBorders>
              <w:top w:val="single" w:sz="4" w:space="0" w:color="auto"/>
              <w:left w:val="single" w:sz="4" w:space="0" w:color="auto"/>
              <w:bottom w:val="single" w:sz="4" w:space="0" w:color="auto"/>
              <w:right w:val="single" w:sz="4" w:space="0" w:color="auto"/>
            </w:tcBorders>
            <w:vAlign w:val="center"/>
            <w:hideMark/>
          </w:tcPr>
          <w:p w14:paraId="3396DABF" w14:textId="77777777" w:rsidR="0081170B" w:rsidRPr="00A96CC1" w:rsidRDefault="0081170B" w:rsidP="00B96BB4">
            <w:pPr>
              <w:spacing w:after="0" w:line="480" w:lineRule="exact"/>
              <w:jc w:val="both"/>
              <w:rPr>
                <w:rFonts w:ascii="Times New Roman" w:eastAsiaTheme="minorEastAsia" w:hAnsi="Times New Roman" w:cs="Times New Roman"/>
                <w:b/>
                <w:bCs/>
                <w:iCs/>
                <w:color w:val="000000"/>
                <w:sz w:val="24"/>
                <w:szCs w:val="24"/>
              </w:rPr>
            </w:pPr>
            <w:r w:rsidRPr="00A96CC1">
              <w:rPr>
                <w:rFonts w:ascii="Times New Roman" w:eastAsiaTheme="minorEastAsia" w:hAnsiTheme="minorEastAsia" w:cs="Times New Roman"/>
                <w:b/>
                <w:bCs/>
                <w:iCs/>
                <w:color w:val="000000"/>
                <w:sz w:val="24"/>
                <w:szCs w:val="24"/>
              </w:rPr>
              <w:t>参与单位名称及人员姓名</w:t>
            </w:r>
          </w:p>
        </w:tc>
        <w:tc>
          <w:tcPr>
            <w:tcW w:w="3890" w:type="pct"/>
            <w:tcBorders>
              <w:top w:val="single" w:sz="4" w:space="0" w:color="auto"/>
              <w:left w:val="single" w:sz="4" w:space="0" w:color="auto"/>
              <w:bottom w:val="single" w:sz="4" w:space="0" w:color="auto"/>
              <w:right w:val="single" w:sz="4" w:space="0" w:color="auto"/>
            </w:tcBorders>
            <w:vAlign w:val="center"/>
            <w:hideMark/>
          </w:tcPr>
          <w:p w14:paraId="3D52A203" w14:textId="77777777" w:rsidR="00D10477" w:rsidRDefault="00741B2A" w:rsidP="00B96BB4">
            <w:pPr>
              <w:spacing w:after="0" w:line="480" w:lineRule="exact"/>
              <w:jc w:val="both"/>
              <w:rPr>
                <w:rFonts w:ascii="Times New Roman" w:eastAsiaTheme="minorEastAsia" w:hAnsi="Times New Roman" w:cs="Times New Roman"/>
                <w:bCs/>
                <w:iCs/>
                <w:color w:val="000000"/>
                <w:sz w:val="24"/>
                <w:szCs w:val="24"/>
              </w:rPr>
            </w:pPr>
            <w:r>
              <w:rPr>
                <w:rFonts w:ascii="Times New Roman" w:eastAsiaTheme="minorEastAsia" w:hAnsi="Times New Roman" w:cs="Times New Roman" w:hint="eastAsia"/>
                <w:bCs/>
                <w:iCs/>
                <w:color w:val="000000"/>
                <w:sz w:val="24"/>
                <w:szCs w:val="24"/>
              </w:rPr>
              <w:t>国信证券</w:t>
            </w:r>
            <w:r>
              <w:rPr>
                <w:rFonts w:ascii="Times New Roman" w:eastAsiaTheme="minorEastAsia" w:hAnsi="Times New Roman" w:cs="Times New Roman" w:hint="eastAsia"/>
                <w:bCs/>
                <w:iCs/>
                <w:color w:val="000000"/>
                <w:sz w:val="24"/>
                <w:szCs w:val="24"/>
              </w:rPr>
              <w:t xml:space="preserve"> </w:t>
            </w:r>
            <w:proofErr w:type="gramStart"/>
            <w:r w:rsidRPr="00741B2A">
              <w:rPr>
                <w:rFonts w:ascii="Times New Roman" w:eastAsiaTheme="minorEastAsia" w:hAnsi="Times New Roman" w:cs="Times New Roman" w:hint="eastAsia"/>
                <w:bCs/>
                <w:iCs/>
                <w:color w:val="000000"/>
                <w:sz w:val="24"/>
                <w:szCs w:val="24"/>
              </w:rPr>
              <w:t>商艾华</w:t>
            </w:r>
            <w:proofErr w:type="gramEnd"/>
            <w:r>
              <w:rPr>
                <w:rFonts w:ascii="Times New Roman" w:eastAsiaTheme="minorEastAsia" w:hAnsi="Times New Roman" w:cs="Times New Roman" w:hint="eastAsia"/>
                <w:bCs/>
                <w:iCs/>
                <w:color w:val="000000"/>
                <w:sz w:val="24"/>
                <w:szCs w:val="24"/>
              </w:rPr>
              <w:t>、</w:t>
            </w:r>
            <w:r w:rsidRPr="00741B2A">
              <w:rPr>
                <w:rFonts w:ascii="Times New Roman" w:eastAsiaTheme="minorEastAsia" w:hAnsi="Times New Roman" w:cs="Times New Roman" w:hint="eastAsia"/>
                <w:bCs/>
                <w:iCs/>
                <w:color w:val="000000"/>
                <w:sz w:val="24"/>
                <w:szCs w:val="24"/>
              </w:rPr>
              <w:t>益</w:t>
            </w:r>
            <w:proofErr w:type="gramStart"/>
            <w:r w:rsidRPr="00741B2A">
              <w:rPr>
                <w:rFonts w:ascii="Times New Roman" w:eastAsiaTheme="minorEastAsia" w:hAnsi="Times New Roman" w:cs="Times New Roman" w:hint="eastAsia"/>
                <w:bCs/>
                <w:iCs/>
                <w:color w:val="000000"/>
                <w:sz w:val="24"/>
                <w:szCs w:val="24"/>
              </w:rPr>
              <w:t>民基金</w:t>
            </w:r>
            <w:proofErr w:type="gramEnd"/>
            <w:r>
              <w:rPr>
                <w:rFonts w:ascii="Times New Roman" w:eastAsiaTheme="minorEastAsia" w:hAnsi="Times New Roman" w:cs="Times New Roman" w:hint="eastAsia"/>
                <w:bCs/>
                <w:iCs/>
                <w:color w:val="000000"/>
                <w:sz w:val="24"/>
                <w:szCs w:val="24"/>
              </w:rPr>
              <w:t xml:space="preserve">  </w:t>
            </w:r>
            <w:r w:rsidRPr="00741B2A">
              <w:rPr>
                <w:rFonts w:ascii="Times New Roman" w:eastAsiaTheme="minorEastAsia" w:hAnsi="Times New Roman" w:cs="Times New Roman" w:hint="eastAsia"/>
                <w:bCs/>
                <w:iCs/>
                <w:color w:val="000000"/>
                <w:sz w:val="24"/>
                <w:szCs w:val="24"/>
              </w:rPr>
              <w:t>陈江威</w:t>
            </w:r>
            <w:r>
              <w:rPr>
                <w:rFonts w:ascii="Times New Roman" w:eastAsiaTheme="minorEastAsia" w:hAnsi="Times New Roman" w:cs="Times New Roman" w:hint="eastAsia"/>
                <w:bCs/>
                <w:iCs/>
                <w:color w:val="000000"/>
                <w:sz w:val="24"/>
                <w:szCs w:val="24"/>
              </w:rPr>
              <w:t>、</w:t>
            </w:r>
            <w:r w:rsidRPr="00741B2A">
              <w:rPr>
                <w:rFonts w:ascii="Times New Roman" w:eastAsiaTheme="minorEastAsia" w:hAnsi="Times New Roman" w:cs="Times New Roman" w:hint="eastAsia"/>
                <w:bCs/>
                <w:iCs/>
                <w:color w:val="000000"/>
                <w:sz w:val="24"/>
                <w:szCs w:val="24"/>
              </w:rPr>
              <w:t>进门财经</w:t>
            </w:r>
            <w:r>
              <w:rPr>
                <w:rFonts w:ascii="Times New Roman" w:eastAsiaTheme="minorEastAsia" w:hAnsi="Times New Roman" w:cs="Times New Roman" w:hint="eastAsia"/>
                <w:bCs/>
                <w:iCs/>
                <w:color w:val="000000"/>
                <w:sz w:val="24"/>
                <w:szCs w:val="24"/>
              </w:rPr>
              <w:t xml:space="preserve">  </w:t>
            </w:r>
            <w:r w:rsidRPr="00741B2A">
              <w:rPr>
                <w:rFonts w:ascii="Times New Roman" w:eastAsiaTheme="minorEastAsia" w:hAnsi="Times New Roman" w:cs="Times New Roman" w:hint="eastAsia"/>
                <w:bCs/>
                <w:iCs/>
                <w:color w:val="000000"/>
                <w:sz w:val="24"/>
                <w:szCs w:val="24"/>
              </w:rPr>
              <w:t>万玉良</w:t>
            </w:r>
            <w:r w:rsidR="00275877">
              <w:rPr>
                <w:rFonts w:ascii="Times New Roman" w:eastAsiaTheme="minorEastAsia" w:hAnsi="Times New Roman" w:cs="Times New Roman" w:hint="eastAsia"/>
                <w:bCs/>
                <w:iCs/>
                <w:color w:val="000000"/>
                <w:sz w:val="24"/>
                <w:szCs w:val="24"/>
              </w:rPr>
              <w:t>、</w:t>
            </w:r>
          </w:p>
          <w:p w14:paraId="261E11A7" w14:textId="77777777" w:rsidR="00121130" w:rsidRPr="00A96CC1" w:rsidRDefault="00741B2A" w:rsidP="00B96BB4">
            <w:pPr>
              <w:spacing w:after="0" w:line="480" w:lineRule="exact"/>
              <w:jc w:val="both"/>
              <w:rPr>
                <w:rFonts w:ascii="Times New Roman" w:eastAsiaTheme="minorEastAsia" w:hAnsi="Times New Roman" w:cs="Times New Roman"/>
                <w:bCs/>
                <w:iCs/>
                <w:color w:val="000000"/>
                <w:sz w:val="24"/>
                <w:szCs w:val="24"/>
              </w:rPr>
            </w:pPr>
            <w:r w:rsidRPr="00741B2A">
              <w:rPr>
                <w:rFonts w:ascii="Times New Roman" w:eastAsiaTheme="minorEastAsia" w:hAnsi="Times New Roman" w:cs="Times New Roman" w:hint="eastAsia"/>
                <w:bCs/>
                <w:iCs/>
                <w:color w:val="000000"/>
                <w:sz w:val="24"/>
                <w:szCs w:val="24"/>
              </w:rPr>
              <w:t>汉和资本</w:t>
            </w:r>
            <w:r>
              <w:rPr>
                <w:rFonts w:ascii="Times New Roman" w:eastAsiaTheme="minorEastAsia" w:hAnsi="Times New Roman" w:cs="Times New Roman" w:hint="eastAsia"/>
                <w:bCs/>
                <w:iCs/>
                <w:color w:val="000000"/>
                <w:sz w:val="24"/>
                <w:szCs w:val="24"/>
              </w:rPr>
              <w:t xml:space="preserve">  </w:t>
            </w:r>
            <w:r w:rsidRPr="00741B2A">
              <w:rPr>
                <w:rFonts w:ascii="Times New Roman" w:eastAsiaTheme="minorEastAsia" w:hAnsi="Times New Roman" w:cs="Times New Roman" w:hint="eastAsia"/>
                <w:bCs/>
                <w:iCs/>
                <w:color w:val="000000"/>
                <w:sz w:val="24"/>
                <w:szCs w:val="24"/>
              </w:rPr>
              <w:t>胡</w:t>
            </w:r>
            <w:proofErr w:type="gramStart"/>
            <w:r w:rsidRPr="00741B2A">
              <w:rPr>
                <w:rFonts w:ascii="Times New Roman" w:eastAsiaTheme="minorEastAsia" w:hAnsi="Times New Roman" w:cs="Times New Roman" w:hint="eastAsia"/>
                <w:bCs/>
                <w:iCs/>
                <w:color w:val="000000"/>
                <w:sz w:val="24"/>
                <w:szCs w:val="24"/>
              </w:rPr>
              <w:t>浩</w:t>
            </w:r>
            <w:proofErr w:type="gramEnd"/>
            <w:r w:rsidRPr="00741B2A">
              <w:rPr>
                <w:rFonts w:ascii="Times New Roman" w:eastAsiaTheme="minorEastAsia" w:hAnsi="Times New Roman" w:cs="Times New Roman" w:hint="eastAsia"/>
                <w:bCs/>
                <w:iCs/>
                <w:color w:val="000000"/>
                <w:sz w:val="24"/>
                <w:szCs w:val="24"/>
              </w:rPr>
              <w:t>杰</w:t>
            </w:r>
            <w:r>
              <w:rPr>
                <w:rFonts w:ascii="Times New Roman" w:eastAsiaTheme="minorEastAsia" w:hAnsi="Times New Roman" w:cs="Times New Roman" w:hint="eastAsia"/>
                <w:bCs/>
                <w:iCs/>
                <w:color w:val="000000"/>
                <w:sz w:val="24"/>
                <w:szCs w:val="24"/>
              </w:rPr>
              <w:t>、</w:t>
            </w:r>
            <w:r w:rsidRPr="00741B2A">
              <w:rPr>
                <w:rFonts w:ascii="Times New Roman" w:eastAsiaTheme="minorEastAsia" w:hAnsi="Times New Roman" w:cs="Times New Roman" w:hint="eastAsia"/>
                <w:bCs/>
                <w:iCs/>
                <w:color w:val="000000"/>
                <w:sz w:val="24"/>
                <w:szCs w:val="24"/>
              </w:rPr>
              <w:t>上投摩根基金</w:t>
            </w:r>
            <w:r>
              <w:rPr>
                <w:rFonts w:ascii="Times New Roman" w:eastAsiaTheme="minorEastAsia" w:hAnsi="Times New Roman" w:cs="Times New Roman" w:hint="eastAsia"/>
                <w:bCs/>
                <w:iCs/>
                <w:color w:val="000000"/>
                <w:sz w:val="24"/>
                <w:szCs w:val="24"/>
              </w:rPr>
              <w:t xml:space="preserve">  </w:t>
            </w:r>
            <w:r w:rsidRPr="00741B2A">
              <w:rPr>
                <w:rFonts w:ascii="Times New Roman" w:eastAsiaTheme="minorEastAsia" w:hAnsi="Times New Roman" w:cs="Times New Roman" w:hint="eastAsia"/>
                <w:bCs/>
                <w:iCs/>
                <w:color w:val="000000"/>
                <w:sz w:val="24"/>
                <w:szCs w:val="24"/>
              </w:rPr>
              <w:t>冯自力</w:t>
            </w:r>
            <w:r>
              <w:rPr>
                <w:rFonts w:ascii="Times New Roman" w:eastAsiaTheme="minorEastAsia" w:hAnsi="Times New Roman" w:cs="Times New Roman" w:hint="eastAsia"/>
                <w:bCs/>
                <w:iCs/>
                <w:color w:val="000000"/>
                <w:sz w:val="24"/>
                <w:szCs w:val="24"/>
              </w:rPr>
              <w:t>、</w:t>
            </w:r>
            <w:r w:rsidRPr="00741B2A">
              <w:rPr>
                <w:rFonts w:ascii="Times New Roman" w:eastAsiaTheme="minorEastAsia" w:hAnsi="Times New Roman" w:cs="Times New Roman" w:hint="eastAsia"/>
                <w:bCs/>
                <w:iCs/>
                <w:color w:val="000000"/>
                <w:sz w:val="24"/>
                <w:szCs w:val="24"/>
              </w:rPr>
              <w:t>万家基金</w:t>
            </w:r>
            <w:r>
              <w:rPr>
                <w:rFonts w:ascii="Times New Roman" w:eastAsiaTheme="minorEastAsia" w:hAnsi="Times New Roman" w:cs="Times New Roman" w:hint="eastAsia"/>
                <w:bCs/>
                <w:iCs/>
                <w:color w:val="000000"/>
                <w:sz w:val="24"/>
                <w:szCs w:val="24"/>
              </w:rPr>
              <w:t xml:space="preserve">  </w:t>
            </w:r>
            <w:r w:rsidRPr="00741B2A">
              <w:rPr>
                <w:rFonts w:ascii="Times New Roman" w:eastAsiaTheme="minorEastAsia" w:hAnsi="Times New Roman" w:cs="Times New Roman" w:hint="eastAsia"/>
                <w:bCs/>
                <w:iCs/>
                <w:color w:val="000000"/>
                <w:sz w:val="24"/>
                <w:szCs w:val="24"/>
              </w:rPr>
              <w:t>汪洋</w:t>
            </w:r>
          </w:p>
        </w:tc>
      </w:tr>
      <w:tr w:rsidR="0081170B" w:rsidRPr="0081170B" w14:paraId="2AECEC36" w14:textId="77777777" w:rsidTr="000403AB">
        <w:trPr>
          <w:trHeight w:val="605"/>
        </w:trPr>
        <w:tc>
          <w:tcPr>
            <w:tcW w:w="1110" w:type="pct"/>
            <w:tcBorders>
              <w:top w:val="single" w:sz="4" w:space="0" w:color="auto"/>
              <w:left w:val="single" w:sz="4" w:space="0" w:color="auto"/>
              <w:bottom w:val="single" w:sz="4" w:space="0" w:color="auto"/>
              <w:right w:val="single" w:sz="4" w:space="0" w:color="auto"/>
            </w:tcBorders>
            <w:vAlign w:val="center"/>
            <w:hideMark/>
          </w:tcPr>
          <w:p w14:paraId="61B35ACA" w14:textId="77777777" w:rsidR="0081170B" w:rsidRPr="00A96CC1" w:rsidRDefault="0081170B" w:rsidP="00B96BB4">
            <w:pPr>
              <w:spacing w:after="0" w:line="480" w:lineRule="exact"/>
              <w:jc w:val="both"/>
              <w:rPr>
                <w:rFonts w:ascii="Times New Roman" w:eastAsiaTheme="minorEastAsia" w:hAnsi="Times New Roman" w:cs="Times New Roman"/>
                <w:b/>
                <w:bCs/>
                <w:iCs/>
                <w:color w:val="000000"/>
                <w:sz w:val="24"/>
                <w:szCs w:val="24"/>
              </w:rPr>
            </w:pPr>
            <w:r w:rsidRPr="00A96CC1">
              <w:rPr>
                <w:rFonts w:ascii="Times New Roman" w:eastAsiaTheme="minorEastAsia" w:hAnsiTheme="minorEastAsia" w:cs="Times New Roman"/>
                <w:b/>
                <w:bCs/>
                <w:iCs/>
                <w:color w:val="000000"/>
                <w:sz w:val="24"/>
                <w:szCs w:val="24"/>
              </w:rPr>
              <w:t>时间</w:t>
            </w:r>
          </w:p>
        </w:tc>
        <w:tc>
          <w:tcPr>
            <w:tcW w:w="3890" w:type="pct"/>
            <w:tcBorders>
              <w:top w:val="single" w:sz="4" w:space="0" w:color="auto"/>
              <w:left w:val="single" w:sz="4" w:space="0" w:color="auto"/>
              <w:bottom w:val="single" w:sz="4" w:space="0" w:color="auto"/>
              <w:right w:val="single" w:sz="4" w:space="0" w:color="auto"/>
            </w:tcBorders>
            <w:vAlign w:val="center"/>
            <w:hideMark/>
          </w:tcPr>
          <w:p w14:paraId="38AEF4AA" w14:textId="77777777" w:rsidR="0081170B" w:rsidRPr="00A96CC1" w:rsidRDefault="00543182" w:rsidP="00B96BB4">
            <w:pPr>
              <w:spacing w:after="0" w:line="480" w:lineRule="exact"/>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20</w:t>
            </w:r>
            <w:r>
              <w:rPr>
                <w:rFonts w:ascii="Times New Roman" w:eastAsiaTheme="minorEastAsia" w:hAnsi="Times New Roman" w:cs="Times New Roman" w:hint="eastAsia"/>
                <w:sz w:val="24"/>
                <w:szCs w:val="24"/>
              </w:rPr>
              <w:t>20</w:t>
            </w:r>
            <w:r w:rsidR="0081170B" w:rsidRPr="00A96CC1">
              <w:rPr>
                <w:rFonts w:ascii="Times New Roman" w:eastAsiaTheme="minorEastAsia" w:hAnsiTheme="minorEastAsia" w:cs="Times New Roman"/>
                <w:sz w:val="24"/>
                <w:szCs w:val="24"/>
              </w:rPr>
              <w:t>年</w:t>
            </w:r>
            <w:r>
              <w:rPr>
                <w:rFonts w:ascii="Times New Roman" w:eastAsiaTheme="minorEastAsia" w:hAnsi="Times New Roman" w:cs="Times New Roman" w:hint="eastAsia"/>
                <w:sz w:val="24"/>
                <w:szCs w:val="24"/>
              </w:rPr>
              <w:t>4</w:t>
            </w:r>
            <w:r w:rsidR="0081170B" w:rsidRPr="00A96CC1">
              <w:rPr>
                <w:rFonts w:ascii="Times New Roman" w:eastAsiaTheme="minorEastAsia" w:hAnsiTheme="minorEastAsia" w:cs="Times New Roman"/>
                <w:sz w:val="24"/>
                <w:szCs w:val="24"/>
              </w:rPr>
              <w:t>月</w:t>
            </w:r>
            <w:r>
              <w:rPr>
                <w:rFonts w:ascii="Times New Roman" w:eastAsiaTheme="minorEastAsia" w:hAnsi="Times New Roman" w:cs="Times New Roman" w:hint="eastAsia"/>
                <w:sz w:val="24"/>
                <w:szCs w:val="24"/>
              </w:rPr>
              <w:t>29</w:t>
            </w:r>
            <w:r w:rsidR="0081170B" w:rsidRPr="00A96CC1">
              <w:rPr>
                <w:rFonts w:ascii="Times New Roman" w:eastAsiaTheme="minorEastAsia" w:hAnsiTheme="minorEastAsia" w:cs="Times New Roman"/>
                <w:sz w:val="24"/>
                <w:szCs w:val="24"/>
              </w:rPr>
              <w:t>日</w:t>
            </w:r>
            <w:r w:rsidR="0081170B" w:rsidRPr="00A96CC1">
              <w:rPr>
                <w:rFonts w:ascii="Times New Roman" w:eastAsiaTheme="minorEastAsia" w:hAnsi="Times New Roman" w:cs="Times New Roman"/>
                <w:sz w:val="24"/>
                <w:szCs w:val="24"/>
              </w:rPr>
              <w:t xml:space="preserve"> </w:t>
            </w:r>
            <w:r w:rsidR="002F6E54" w:rsidRPr="00943EEB">
              <w:rPr>
                <w:rFonts w:ascii="Times New Roman" w:eastAsiaTheme="minorEastAsia" w:hAnsiTheme="minorEastAsia" w:cs="Times New Roman" w:hint="eastAsia"/>
                <w:sz w:val="24"/>
                <w:szCs w:val="24"/>
              </w:rPr>
              <w:t>下</w:t>
            </w:r>
            <w:r w:rsidR="0081170B" w:rsidRPr="00943EEB">
              <w:rPr>
                <w:rFonts w:ascii="Times New Roman" w:eastAsiaTheme="minorEastAsia" w:hAnsiTheme="minorEastAsia" w:cs="Times New Roman"/>
                <w:sz w:val="24"/>
                <w:szCs w:val="24"/>
              </w:rPr>
              <w:t>午</w:t>
            </w:r>
            <w:r w:rsidR="002F6E54" w:rsidRPr="00943EEB">
              <w:rPr>
                <w:rFonts w:ascii="Times New Roman" w:eastAsiaTheme="minorEastAsia" w:hAnsi="Times New Roman" w:cs="Times New Roman" w:hint="eastAsia"/>
                <w:sz w:val="24"/>
                <w:szCs w:val="24"/>
              </w:rPr>
              <w:t>14:</w:t>
            </w:r>
            <w:r w:rsidR="00943EEB">
              <w:rPr>
                <w:rFonts w:ascii="Times New Roman" w:eastAsiaTheme="minorEastAsia" w:hAnsi="Times New Roman" w:cs="Times New Roman" w:hint="eastAsia"/>
                <w:sz w:val="24"/>
                <w:szCs w:val="24"/>
              </w:rPr>
              <w:t>0</w:t>
            </w:r>
            <w:r w:rsidR="002F6E54" w:rsidRPr="00943EEB">
              <w:rPr>
                <w:rFonts w:ascii="Times New Roman" w:eastAsiaTheme="minorEastAsia" w:hAnsi="Times New Roman" w:cs="Times New Roman" w:hint="eastAsia"/>
                <w:sz w:val="24"/>
                <w:szCs w:val="24"/>
              </w:rPr>
              <w:t>0</w:t>
            </w:r>
            <w:r w:rsidR="00C656A8" w:rsidRPr="00943EEB">
              <w:rPr>
                <w:rFonts w:ascii="Times New Roman" w:eastAsiaTheme="minorEastAsia" w:hAnsi="Times New Roman" w:cs="Times New Roman"/>
                <w:sz w:val="24"/>
                <w:szCs w:val="24"/>
              </w:rPr>
              <w:t>-</w:t>
            </w:r>
            <w:r w:rsidR="006E12FE" w:rsidRPr="00943EEB">
              <w:rPr>
                <w:rFonts w:ascii="Times New Roman" w:eastAsiaTheme="minorEastAsia" w:hAnsi="Times New Roman" w:cs="Times New Roman" w:hint="eastAsia"/>
                <w:sz w:val="24"/>
                <w:szCs w:val="24"/>
              </w:rPr>
              <w:t>16:</w:t>
            </w:r>
            <w:r w:rsidR="00943EEB">
              <w:rPr>
                <w:rFonts w:ascii="Times New Roman" w:eastAsiaTheme="minorEastAsia" w:hAnsi="Times New Roman" w:cs="Times New Roman" w:hint="eastAsia"/>
                <w:sz w:val="24"/>
                <w:szCs w:val="24"/>
              </w:rPr>
              <w:t>0</w:t>
            </w:r>
            <w:r w:rsidR="006E12FE" w:rsidRPr="00943EEB">
              <w:rPr>
                <w:rFonts w:ascii="Times New Roman" w:eastAsiaTheme="minorEastAsia" w:hAnsi="Times New Roman" w:cs="Times New Roman" w:hint="eastAsia"/>
                <w:sz w:val="24"/>
                <w:szCs w:val="24"/>
              </w:rPr>
              <w:t>0</w:t>
            </w:r>
          </w:p>
        </w:tc>
      </w:tr>
      <w:tr w:rsidR="0081170B" w:rsidRPr="0081170B" w14:paraId="1808FAC5" w14:textId="77777777" w:rsidTr="000403AB">
        <w:trPr>
          <w:trHeight w:val="557"/>
        </w:trPr>
        <w:tc>
          <w:tcPr>
            <w:tcW w:w="1110" w:type="pct"/>
            <w:tcBorders>
              <w:top w:val="single" w:sz="4" w:space="0" w:color="auto"/>
              <w:left w:val="single" w:sz="4" w:space="0" w:color="auto"/>
              <w:bottom w:val="single" w:sz="4" w:space="0" w:color="auto"/>
              <w:right w:val="single" w:sz="4" w:space="0" w:color="auto"/>
            </w:tcBorders>
            <w:vAlign w:val="center"/>
            <w:hideMark/>
          </w:tcPr>
          <w:p w14:paraId="5E2E8DE9" w14:textId="77777777" w:rsidR="0081170B" w:rsidRPr="00A96CC1" w:rsidRDefault="0081170B" w:rsidP="00B96BB4">
            <w:pPr>
              <w:spacing w:after="0" w:line="480" w:lineRule="exact"/>
              <w:jc w:val="both"/>
              <w:rPr>
                <w:rFonts w:ascii="Times New Roman" w:eastAsiaTheme="minorEastAsia" w:hAnsi="Times New Roman" w:cs="Times New Roman"/>
                <w:b/>
                <w:bCs/>
                <w:iCs/>
                <w:color w:val="000000"/>
                <w:sz w:val="24"/>
                <w:szCs w:val="24"/>
              </w:rPr>
            </w:pPr>
            <w:r w:rsidRPr="00A96CC1">
              <w:rPr>
                <w:rFonts w:ascii="Times New Roman" w:eastAsiaTheme="minorEastAsia" w:hAnsiTheme="minorEastAsia" w:cs="Times New Roman"/>
                <w:b/>
                <w:bCs/>
                <w:iCs/>
                <w:color w:val="000000"/>
                <w:sz w:val="24"/>
                <w:szCs w:val="24"/>
              </w:rPr>
              <w:t>地点</w:t>
            </w:r>
          </w:p>
        </w:tc>
        <w:tc>
          <w:tcPr>
            <w:tcW w:w="3890" w:type="pct"/>
            <w:tcBorders>
              <w:top w:val="single" w:sz="4" w:space="0" w:color="auto"/>
              <w:left w:val="single" w:sz="4" w:space="0" w:color="auto"/>
              <w:bottom w:val="single" w:sz="4" w:space="0" w:color="auto"/>
              <w:right w:val="single" w:sz="4" w:space="0" w:color="auto"/>
            </w:tcBorders>
            <w:vAlign w:val="center"/>
            <w:hideMark/>
          </w:tcPr>
          <w:p w14:paraId="3B07099F" w14:textId="77777777" w:rsidR="0081170B" w:rsidRPr="00A96CC1" w:rsidRDefault="0081170B" w:rsidP="00B96BB4">
            <w:pPr>
              <w:autoSpaceDE w:val="0"/>
              <w:autoSpaceDN w:val="0"/>
              <w:spacing w:after="0" w:line="480" w:lineRule="exact"/>
              <w:jc w:val="both"/>
              <w:rPr>
                <w:rFonts w:ascii="Times New Roman" w:eastAsiaTheme="minorEastAsia" w:hAnsi="Times New Roman" w:cs="Times New Roman"/>
                <w:sz w:val="24"/>
                <w:szCs w:val="24"/>
              </w:rPr>
            </w:pPr>
            <w:r w:rsidRPr="00A96CC1">
              <w:rPr>
                <w:rFonts w:ascii="Times New Roman" w:eastAsiaTheme="minorEastAsia" w:hAnsiTheme="minorEastAsia" w:cs="Times New Roman"/>
                <w:bCs/>
                <w:iCs/>
                <w:color w:val="000000"/>
                <w:sz w:val="24"/>
                <w:szCs w:val="24"/>
              </w:rPr>
              <w:t>云图控股会议室</w:t>
            </w:r>
          </w:p>
        </w:tc>
      </w:tr>
      <w:tr w:rsidR="0081170B" w:rsidRPr="0081170B" w14:paraId="604E6EB5" w14:textId="77777777" w:rsidTr="000403AB">
        <w:tc>
          <w:tcPr>
            <w:tcW w:w="1110" w:type="pct"/>
            <w:tcBorders>
              <w:top w:val="single" w:sz="4" w:space="0" w:color="auto"/>
              <w:left w:val="single" w:sz="4" w:space="0" w:color="auto"/>
              <w:bottom w:val="single" w:sz="4" w:space="0" w:color="auto"/>
              <w:right w:val="single" w:sz="4" w:space="0" w:color="auto"/>
            </w:tcBorders>
            <w:vAlign w:val="center"/>
            <w:hideMark/>
          </w:tcPr>
          <w:p w14:paraId="2B892186" w14:textId="77777777" w:rsidR="0081170B" w:rsidRPr="00A96CC1" w:rsidRDefault="0081170B" w:rsidP="00B96BB4">
            <w:pPr>
              <w:spacing w:after="0" w:line="480" w:lineRule="exact"/>
              <w:jc w:val="both"/>
              <w:rPr>
                <w:rFonts w:ascii="Times New Roman" w:eastAsiaTheme="minorEastAsia" w:hAnsi="Times New Roman" w:cs="Times New Roman"/>
                <w:b/>
                <w:bCs/>
                <w:iCs/>
                <w:color w:val="000000"/>
                <w:sz w:val="24"/>
                <w:szCs w:val="24"/>
              </w:rPr>
            </w:pPr>
            <w:r w:rsidRPr="00A96CC1">
              <w:rPr>
                <w:rFonts w:ascii="Times New Roman" w:eastAsiaTheme="minorEastAsia" w:hAnsiTheme="minorEastAsia" w:cs="Times New Roman"/>
                <w:b/>
                <w:bCs/>
                <w:iCs/>
                <w:color w:val="000000"/>
                <w:sz w:val="24"/>
                <w:szCs w:val="24"/>
              </w:rPr>
              <w:t>上市公司接待人员姓名</w:t>
            </w:r>
          </w:p>
        </w:tc>
        <w:tc>
          <w:tcPr>
            <w:tcW w:w="3890" w:type="pct"/>
            <w:tcBorders>
              <w:top w:val="single" w:sz="4" w:space="0" w:color="auto"/>
              <w:left w:val="single" w:sz="4" w:space="0" w:color="auto"/>
              <w:bottom w:val="single" w:sz="4" w:space="0" w:color="auto"/>
              <w:right w:val="single" w:sz="4" w:space="0" w:color="auto"/>
            </w:tcBorders>
            <w:vAlign w:val="center"/>
            <w:hideMark/>
          </w:tcPr>
          <w:p w14:paraId="46D7CFDF" w14:textId="77777777" w:rsidR="0081170B" w:rsidRPr="00A96CC1" w:rsidRDefault="0081170B" w:rsidP="00B96BB4">
            <w:pPr>
              <w:spacing w:after="0" w:line="480" w:lineRule="exact"/>
              <w:jc w:val="both"/>
              <w:rPr>
                <w:rFonts w:ascii="Times New Roman" w:eastAsiaTheme="minorEastAsia" w:hAnsi="Times New Roman" w:cs="Times New Roman"/>
                <w:bCs/>
                <w:iCs/>
                <w:color w:val="000000"/>
                <w:sz w:val="24"/>
                <w:szCs w:val="24"/>
              </w:rPr>
            </w:pPr>
            <w:r w:rsidRPr="00A96CC1">
              <w:rPr>
                <w:rFonts w:ascii="Times New Roman" w:eastAsiaTheme="minorEastAsia" w:hAnsiTheme="minorEastAsia" w:cs="Times New Roman"/>
                <w:bCs/>
                <w:iCs/>
                <w:color w:val="000000"/>
                <w:sz w:val="24"/>
                <w:szCs w:val="24"/>
              </w:rPr>
              <w:t>证券事务代表</w:t>
            </w:r>
            <w:r w:rsidRPr="00A96CC1">
              <w:rPr>
                <w:rFonts w:ascii="Times New Roman" w:eastAsiaTheme="minorEastAsia" w:hAnsi="Times New Roman" w:cs="Times New Roman"/>
                <w:bCs/>
                <w:iCs/>
                <w:color w:val="000000"/>
                <w:sz w:val="24"/>
                <w:szCs w:val="24"/>
              </w:rPr>
              <w:t xml:space="preserve">  </w:t>
            </w:r>
            <w:r w:rsidRPr="00A96CC1">
              <w:rPr>
                <w:rFonts w:ascii="Times New Roman" w:eastAsiaTheme="minorEastAsia" w:hAnsiTheme="minorEastAsia" w:cs="Times New Roman"/>
                <w:bCs/>
                <w:iCs/>
                <w:color w:val="000000"/>
                <w:sz w:val="24"/>
                <w:szCs w:val="24"/>
              </w:rPr>
              <w:t>陈银</w:t>
            </w:r>
          </w:p>
        </w:tc>
      </w:tr>
      <w:tr w:rsidR="0081170B" w:rsidRPr="0081170B" w14:paraId="4ADFF34E" w14:textId="77777777" w:rsidTr="000403AB">
        <w:trPr>
          <w:trHeight w:val="1125"/>
        </w:trPr>
        <w:tc>
          <w:tcPr>
            <w:tcW w:w="1110" w:type="pct"/>
            <w:tcBorders>
              <w:top w:val="single" w:sz="4" w:space="0" w:color="auto"/>
              <w:left w:val="single" w:sz="4" w:space="0" w:color="auto"/>
              <w:bottom w:val="single" w:sz="4" w:space="0" w:color="auto"/>
              <w:right w:val="single" w:sz="4" w:space="0" w:color="auto"/>
            </w:tcBorders>
            <w:vAlign w:val="center"/>
            <w:hideMark/>
          </w:tcPr>
          <w:p w14:paraId="3BFA07A5" w14:textId="77777777" w:rsidR="0081170B" w:rsidRPr="00A96CC1" w:rsidRDefault="0081170B" w:rsidP="00B96BB4">
            <w:pPr>
              <w:spacing w:after="0" w:line="480" w:lineRule="exact"/>
              <w:jc w:val="both"/>
              <w:rPr>
                <w:rFonts w:ascii="Times New Roman" w:eastAsiaTheme="minorEastAsia" w:hAnsi="Times New Roman" w:cs="Times New Roman"/>
                <w:b/>
                <w:bCs/>
                <w:iCs/>
                <w:color w:val="000000"/>
                <w:sz w:val="24"/>
                <w:szCs w:val="24"/>
              </w:rPr>
            </w:pPr>
            <w:r w:rsidRPr="00A96CC1">
              <w:rPr>
                <w:rFonts w:ascii="Times New Roman" w:eastAsiaTheme="minorEastAsia" w:hAnsiTheme="minorEastAsia" w:cs="Times New Roman"/>
                <w:b/>
                <w:bCs/>
                <w:iCs/>
                <w:color w:val="000000"/>
                <w:sz w:val="24"/>
                <w:szCs w:val="24"/>
              </w:rPr>
              <w:t>投资者关系活动主要内容介绍</w:t>
            </w:r>
          </w:p>
        </w:tc>
        <w:tc>
          <w:tcPr>
            <w:tcW w:w="3890" w:type="pct"/>
            <w:tcBorders>
              <w:top w:val="single" w:sz="4" w:space="0" w:color="auto"/>
              <w:left w:val="single" w:sz="4" w:space="0" w:color="auto"/>
              <w:bottom w:val="single" w:sz="4" w:space="0" w:color="auto"/>
              <w:right w:val="single" w:sz="4" w:space="0" w:color="auto"/>
            </w:tcBorders>
            <w:vAlign w:val="center"/>
          </w:tcPr>
          <w:p w14:paraId="02042262" w14:textId="77777777" w:rsidR="00E77CEA" w:rsidRPr="004373EB" w:rsidRDefault="00E77CEA" w:rsidP="00B96BB4">
            <w:pPr>
              <w:spacing w:after="0" w:line="480" w:lineRule="exact"/>
              <w:ind w:firstLine="482"/>
              <w:jc w:val="both"/>
              <w:rPr>
                <w:rFonts w:ascii="Times New Roman" w:eastAsiaTheme="minorEastAsia" w:hAnsi="Times New Roman" w:cs="Times New Roman"/>
                <w:b/>
                <w:sz w:val="24"/>
                <w:szCs w:val="24"/>
              </w:rPr>
            </w:pPr>
            <w:r w:rsidRPr="00CC1712">
              <w:rPr>
                <w:rFonts w:ascii="Times New Roman" w:eastAsiaTheme="minorEastAsia" w:hAnsi="Times New Roman" w:cs="Times New Roman"/>
                <w:b/>
                <w:sz w:val="24"/>
                <w:szCs w:val="24"/>
              </w:rPr>
              <w:t>1</w:t>
            </w:r>
            <w:r w:rsidRPr="00CC1712">
              <w:rPr>
                <w:rFonts w:ascii="Times New Roman" w:eastAsiaTheme="minorEastAsia" w:hAnsi="Times New Roman" w:cs="Times New Roman" w:hint="eastAsia"/>
                <w:b/>
                <w:sz w:val="24"/>
                <w:szCs w:val="24"/>
              </w:rPr>
              <w:t>、</w:t>
            </w:r>
            <w:r w:rsidR="00BE655F" w:rsidRPr="00CC1712">
              <w:rPr>
                <w:rFonts w:ascii="Times New Roman" w:eastAsiaTheme="minorEastAsia" w:hAnsi="Times New Roman" w:cs="Times New Roman" w:hint="eastAsia"/>
                <w:b/>
                <w:sz w:val="24"/>
                <w:szCs w:val="24"/>
              </w:rPr>
              <w:t>公司</w:t>
            </w:r>
            <w:r w:rsidR="007C388B" w:rsidRPr="00CC1712">
              <w:rPr>
                <w:rFonts w:ascii="Times New Roman" w:eastAsiaTheme="minorEastAsia" w:hAnsi="Times New Roman" w:cs="Times New Roman" w:hint="eastAsia"/>
                <w:b/>
                <w:sz w:val="24"/>
                <w:szCs w:val="24"/>
              </w:rPr>
              <w:t>产业情况简介</w:t>
            </w:r>
            <w:r w:rsidR="001D06C1" w:rsidRPr="00CC1712">
              <w:rPr>
                <w:rFonts w:ascii="Times New Roman" w:eastAsiaTheme="minorEastAsia" w:hAnsi="Times New Roman" w:cs="Times New Roman" w:hint="eastAsia"/>
                <w:b/>
                <w:sz w:val="24"/>
                <w:szCs w:val="24"/>
              </w:rPr>
              <w:t>。</w:t>
            </w:r>
          </w:p>
          <w:p w14:paraId="73A7AA1E" w14:textId="4C6A76D1" w:rsidR="00E77CEA" w:rsidRPr="00B96BB4" w:rsidRDefault="00E77CEA" w:rsidP="00B96BB4">
            <w:pPr>
              <w:spacing w:after="0" w:line="480" w:lineRule="exact"/>
              <w:ind w:firstLine="482"/>
              <w:jc w:val="both"/>
              <w:rPr>
                <w:rFonts w:ascii="Times New Roman" w:eastAsiaTheme="minorEastAsia" w:hAnsi="Times New Roman" w:cs="Times New Roman"/>
                <w:sz w:val="24"/>
                <w:szCs w:val="24"/>
              </w:rPr>
            </w:pPr>
            <w:r w:rsidRPr="00B96BB4">
              <w:rPr>
                <w:rFonts w:ascii="Times New Roman" w:eastAsiaTheme="minorEastAsia" w:hAnsi="Times New Roman" w:cs="Times New Roman"/>
                <w:sz w:val="24"/>
                <w:szCs w:val="24"/>
              </w:rPr>
              <w:t>答：</w:t>
            </w:r>
            <w:r w:rsidR="008F6622" w:rsidRPr="00CC1712">
              <w:rPr>
                <w:rFonts w:ascii="Times New Roman" w:eastAsiaTheme="minorEastAsia" w:hAnsi="Times New Roman" w:cs="Times New Roman" w:hint="eastAsia"/>
                <w:sz w:val="24"/>
                <w:szCs w:val="24"/>
              </w:rPr>
              <w:t>公司</w:t>
            </w:r>
            <w:r w:rsidR="00826FD8" w:rsidRPr="00CC1712">
              <w:rPr>
                <w:rFonts w:ascii="Times New Roman" w:eastAsiaTheme="minorEastAsia" w:hAnsi="Times New Roman" w:cs="Times New Roman" w:hint="eastAsia"/>
                <w:sz w:val="24"/>
                <w:szCs w:val="24"/>
              </w:rPr>
              <w:t>致力于</w:t>
            </w:r>
            <w:r w:rsidR="00826FD8" w:rsidRPr="00B96BB4">
              <w:rPr>
                <w:rFonts w:ascii="Times New Roman" w:eastAsiaTheme="minorEastAsia" w:hAnsi="Times New Roman" w:cs="Times New Roman" w:hint="eastAsia"/>
                <w:sz w:val="24"/>
                <w:szCs w:val="24"/>
              </w:rPr>
              <w:t>持续打造化肥全产业链优势，做全球领先的高效种植综合解决方案提供者。</w:t>
            </w:r>
            <w:r w:rsidR="00826FD8" w:rsidRPr="00CC1712">
              <w:rPr>
                <w:rFonts w:ascii="Times New Roman" w:eastAsiaTheme="minorEastAsia" w:hAnsi="Times New Roman" w:cs="Times New Roman" w:hint="eastAsia"/>
                <w:sz w:val="24"/>
                <w:szCs w:val="24"/>
              </w:rPr>
              <w:t>多年来，</w:t>
            </w:r>
            <w:r w:rsidR="00826FD8" w:rsidRPr="004373EB">
              <w:rPr>
                <w:rFonts w:ascii="Times New Roman" w:eastAsiaTheme="minorEastAsia" w:hAnsi="Times New Roman" w:cs="Times New Roman"/>
                <w:sz w:val="24"/>
                <w:szCs w:val="24"/>
              </w:rPr>
              <w:t>公司</w:t>
            </w:r>
            <w:r w:rsidR="00826FD8" w:rsidRPr="00CC1712">
              <w:rPr>
                <w:rFonts w:ascii="Times New Roman" w:eastAsiaTheme="minorEastAsia" w:hAnsi="Times New Roman" w:cs="Times New Roman" w:hint="eastAsia"/>
                <w:sz w:val="24"/>
                <w:szCs w:val="24"/>
              </w:rPr>
              <w:t>先后向上游盐、磷等资源拓展，</w:t>
            </w:r>
            <w:r w:rsidR="00826FD8" w:rsidRPr="00B96BB4">
              <w:rPr>
                <w:rFonts w:ascii="Times New Roman" w:eastAsiaTheme="minorEastAsia" w:hAnsi="Times New Roman" w:cs="Times New Roman" w:hint="eastAsia"/>
                <w:sz w:val="24"/>
                <w:szCs w:val="24"/>
              </w:rPr>
              <w:t>并</w:t>
            </w:r>
            <w:r w:rsidR="00826FD8" w:rsidRPr="004373EB">
              <w:rPr>
                <w:rFonts w:ascii="Times New Roman" w:eastAsiaTheme="minorEastAsia" w:hAnsi="Times New Roman" w:cs="Times New Roman"/>
                <w:sz w:val="24"/>
                <w:szCs w:val="24"/>
              </w:rPr>
              <w:t>向下游产业纵深发展，</w:t>
            </w:r>
            <w:r w:rsidR="008F6622" w:rsidRPr="00CC1712">
              <w:rPr>
                <w:rFonts w:ascii="Times New Roman" w:eastAsiaTheme="minorEastAsia" w:hAnsi="Times New Roman" w:cs="Times New Roman" w:hint="eastAsia"/>
                <w:sz w:val="24"/>
                <w:szCs w:val="24"/>
              </w:rPr>
              <w:t>构建了矿业、</w:t>
            </w:r>
            <w:r w:rsidR="00E635F5" w:rsidRPr="00CC1712">
              <w:rPr>
                <w:rFonts w:ascii="Times New Roman" w:eastAsiaTheme="minorEastAsia" w:hAnsi="Times New Roman" w:cs="Times New Roman" w:hint="eastAsia"/>
                <w:sz w:val="24"/>
                <w:szCs w:val="24"/>
              </w:rPr>
              <w:t>化工</w:t>
            </w:r>
            <w:r w:rsidR="00E635F5">
              <w:rPr>
                <w:rFonts w:ascii="Times New Roman" w:eastAsiaTheme="minorEastAsia" w:hAnsi="Times New Roman" w:cs="Times New Roman" w:hint="eastAsia"/>
                <w:sz w:val="24"/>
                <w:szCs w:val="24"/>
              </w:rPr>
              <w:t>、</w:t>
            </w:r>
            <w:r w:rsidR="008F6622" w:rsidRPr="00CC1712">
              <w:rPr>
                <w:rFonts w:ascii="Times New Roman" w:eastAsiaTheme="minorEastAsia" w:hAnsi="Times New Roman" w:cs="Times New Roman" w:hint="eastAsia"/>
                <w:sz w:val="24"/>
                <w:szCs w:val="24"/>
              </w:rPr>
              <w:t>化肥上下游完整的产业链体系</w:t>
            </w:r>
            <w:r w:rsidR="008F6622" w:rsidRPr="004373EB">
              <w:rPr>
                <w:rFonts w:ascii="Times New Roman" w:eastAsiaTheme="minorEastAsia" w:hAnsi="Times New Roman" w:cs="Times New Roman"/>
                <w:sz w:val="24"/>
                <w:szCs w:val="24"/>
              </w:rPr>
              <w:t>，</w:t>
            </w:r>
            <w:r w:rsidR="008F6622" w:rsidRPr="00CC1712">
              <w:rPr>
                <w:rFonts w:ascii="Times New Roman" w:eastAsiaTheme="minorEastAsia" w:hAnsi="Times New Roman" w:cs="Times New Roman" w:hint="eastAsia"/>
                <w:sz w:val="24"/>
                <w:szCs w:val="24"/>
              </w:rPr>
              <w:t>形成</w:t>
            </w:r>
            <w:r w:rsidR="00826FD8" w:rsidRPr="00CC1712">
              <w:rPr>
                <w:rFonts w:ascii="Times New Roman" w:eastAsiaTheme="minorEastAsia" w:hAnsi="Times New Roman" w:cs="Times New Roman" w:hint="eastAsia"/>
                <w:sz w:val="24"/>
                <w:szCs w:val="24"/>
              </w:rPr>
              <w:t>了</w:t>
            </w:r>
            <w:r w:rsidR="008F6622" w:rsidRPr="00B96BB4">
              <w:rPr>
                <w:rFonts w:ascii="Times New Roman" w:eastAsiaTheme="minorEastAsia" w:hAnsi="Times New Roman" w:cs="Times New Roman" w:hint="eastAsia"/>
                <w:sz w:val="24"/>
                <w:szCs w:val="24"/>
              </w:rPr>
              <w:t>复合肥、联碱、磷化工及调味品（食用盐及川菜调味品）等协同发展的产业格局，</w:t>
            </w:r>
            <w:r w:rsidR="00826FD8" w:rsidRPr="004373EB">
              <w:rPr>
                <w:rFonts w:ascii="Times New Roman" w:eastAsiaTheme="minorEastAsia" w:hAnsi="Times New Roman" w:cs="Times New Roman"/>
                <w:sz w:val="24"/>
                <w:szCs w:val="24"/>
              </w:rPr>
              <w:t>打造</w:t>
            </w:r>
            <w:r w:rsidR="00826FD8" w:rsidRPr="00B96BB4">
              <w:rPr>
                <w:rFonts w:ascii="Times New Roman" w:eastAsiaTheme="minorEastAsia" w:hAnsi="Times New Roman" w:cs="Times New Roman" w:hint="eastAsia"/>
                <w:sz w:val="24"/>
                <w:szCs w:val="24"/>
              </w:rPr>
              <w:t>一体化的竞争优势</w:t>
            </w:r>
            <w:r w:rsidR="00826FD8" w:rsidRPr="00CC1712">
              <w:rPr>
                <w:rFonts w:ascii="Times New Roman" w:eastAsiaTheme="minorEastAsia" w:hAnsi="Times New Roman" w:cs="Times New Roman" w:hint="eastAsia"/>
                <w:sz w:val="24"/>
                <w:szCs w:val="24"/>
              </w:rPr>
              <w:t>。</w:t>
            </w:r>
          </w:p>
          <w:p w14:paraId="02363AAA" w14:textId="77777777" w:rsidR="00A16C5D" w:rsidRDefault="008F6622" w:rsidP="00B96BB4">
            <w:pPr>
              <w:spacing w:after="0" w:line="480" w:lineRule="exact"/>
              <w:ind w:firstLine="482"/>
              <w:jc w:val="both"/>
              <w:rPr>
                <w:rFonts w:ascii="Times New Roman" w:eastAsiaTheme="minorEastAsia" w:hAnsi="Times New Roman" w:cs="Times New Roman"/>
                <w:sz w:val="24"/>
                <w:szCs w:val="24"/>
              </w:rPr>
            </w:pPr>
            <w:r w:rsidRPr="00B96BB4">
              <w:rPr>
                <w:rFonts w:ascii="Times New Roman" w:eastAsiaTheme="minorEastAsia" w:hAnsi="Times New Roman" w:cs="Times New Roman" w:hint="eastAsia"/>
                <w:sz w:val="24"/>
                <w:szCs w:val="24"/>
              </w:rPr>
              <w:t>截至目前，公司拥有复合肥年产能</w:t>
            </w:r>
            <w:r w:rsidRPr="00B96BB4">
              <w:rPr>
                <w:rFonts w:ascii="Times New Roman" w:eastAsiaTheme="minorEastAsia" w:hAnsi="Times New Roman" w:cs="Times New Roman"/>
                <w:sz w:val="24"/>
                <w:szCs w:val="24"/>
              </w:rPr>
              <w:t>510</w:t>
            </w:r>
            <w:r w:rsidRPr="00B96BB4">
              <w:rPr>
                <w:rFonts w:ascii="Times New Roman" w:eastAsiaTheme="minorEastAsia" w:hAnsi="Times New Roman" w:cs="Times New Roman" w:hint="eastAsia"/>
                <w:sz w:val="24"/>
                <w:szCs w:val="24"/>
              </w:rPr>
              <w:t>万吨，纯碱、氯化铵</w:t>
            </w:r>
            <w:r w:rsidRPr="00B96BB4">
              <w:rPr>
                <w:rFonts w:ascii="Times New Roman" w:eastAsiaTheme="minorEastAsia" w:hAnsi="Times New Roman" w:cs="Times New Roman"/>
                <w:sz w:val="24"/>
                <w:szCs w:val="24"/>
              </w:rPr>
              <w:t>60</w:t>
            </w:r>
            <w:r w:rsidRPr="00B96BB4">
              <w:rPr>
                <w:rFonts w:ascii="Times New Roman" w:eastAsiaTheme="minorEastAsia" w:hAnsi="Times New Roman" w:cs="Times New Roman" w:hint="eastAsia"/>
                <w:sz w:val="24"/>
                <w:szCs w:val="24"/>
              </w:rPr>
              <w:t>万双吨，硝酸钠及亚硝酸钠</w:t>
            </w:r>
            <w:r w:rsidRPr="00B96BB4">
              <w:rPr>
                <w:rFonts w:ascii="Times New Roman" w:eastAsiaTheme="minorEastAsia" w:hAnsi="Times New Roman" w:cs="Times New Roman"/>
                <w:sz w:val="24"/>
                <w:szCs w:val="24"/>
              </w:rPr>
              <w:t>10</w:t>
            </w:r>
            <w:r w:rsidRPr="00B96BB4">
              <w:rPr>
                <w:rFonts w:ascii="Times New Roman" w:eastAsiaTheme="minorEastAsia" w:hAnsi="Times New Roman" w:cs="Times New Roman" w:hint="eastAsia"/>
                <w:sz w:val="24"/>
                <w:szCs w:val="24"/>
              </w:rPr>
              <w:t>万吨、盐硝</w:t>
            </w:r>
            <w:r w:rsidRPr="00B96BB4">
              <w:rPr>
                <w:rFonts w:ascii="Times New Roman" w:eastAsiaTheme="minorEastAsia" w:hAnsi="Times New Roman" w:cs="Times New Roman"/>
                <w:sz w:val="24"/>
                <w:szCs w:val="24"/>
              </w:rPr>
              <w:t>80</w:t>
            </w:r>
            <w:r w:rsidRPr="00B96BB4">
              <w:rPr>
                <w:rFonts w:ascii="Times New Roman" w:eastAsiaTheme="minorEastAsia" w:hAnsi="Times New Roman" w:cs="Times New Roman" w:hint="eastAsia"/>
                <w:sz w:val="24"/>
                <w:szCs w:val="24"/>
              </w:rPr>
              <w:t>万吨、</w:t>
            </w:r>
            <w:r w:rsidR="007C388B" w:rsidRPr="00B96BB4">
              <w:rPr>
                <w:rFonts w:ascii="Times New Roman" w:eastAsiaTheme="minorEastAsia" w:hAnsi="Times New Roman" w:cs="Times New Roman" w:hint="eastAsia"/>
                <w:sz w:val="24"/>
                <w:szCs w:val="24"/>
              </w:rPr>
              <w:t>食用</w:t>
            </w:r>
            <w:r w:rsidRPr="00B96BB4">
              <w:rPr>
                <w:rFonts w:ascii="Times New Roman" w:eastAsiaTheme="minorEastAsia" w:hAnsi="Times New Roman" w:cs="Times New Roman" w:hint="eastAsia"/>
                <w:sz w:val="24"/>
                <w:szCs w:val="24"/>
              </w:rPr>
              <w:t>盐</w:t>
            </w:r>
            <w:r w:rsidRPr="00B96BB4">
              <w:rPr>
                <w:rFonts w:ascii="Times New Roman" w:eastAsiaTheme="minorEastAsia" w:hAnsi="Times New Roman" w:cs="Times New Roman"/>
                <w:sz w:val="24"/>
                <w:szCs w:val="24"/>
              </w:rPr>
              <w:t>40</w:t>
            </w:r>
            <w:r w:rsidRPr="00B96BB4">
              <w:rPr>
                <w:rFonts w:ascii="Times New Roman" w:eastAsiaTheme="minorEastAsia" w:hAnsi="Times New Roman" w:cs="Times New Roman" w:hint="eastAsia"/>
                <w:sz w:val="24"/>
                <w:szCs w:val="24"/>
              </w:rPr>
              <w:t>万吨、食用氯化钾</w:t>
            </w:r>
            <w:r w:rsidRPr="00B96BB4">
              <w:rPr>
                <w:rFonts w:ascii="Times New Roman" w:eastAsiaTheme="minorEastAsia" w:hAnsi="Times New Roman" w:cs="Times New Roman"/>
                <w:sz w:val="24"/>
                <w:szCs w:val="24"/>
              </w:rPr>
              <w:t>6</w:t>
            </w:r>
            <w:r w:rsidRPr="00B96BB4">
              <w:rPr>
                <w:rFonts w:ascii="Times New Roman" w:eastAsiaTheme="minorEastAsia" w:hAnsi="Times New Roman" w:cs="Times New Roman" w:hint="eastAsia"/>
                <w:sz w:val="24"/>
                <w:szCs w:val="24"/>
              </w:rPr>
              <w:t>万吨、磷酸</w:t>
            </w:r>
            <w:proofErr w:type="gramStart"/>
            <w:r w:rsidRPr="00B96BB4">
              <w:rPr>
                <w:rFonts w:ascii="Times New Roman" w:eastAsiaTheme="minorEastAsia" w:hAnsi="Times New Roman" w:cs="Times New Roman" w:hint="eastAsia"/>
                <w:sz w:val="24"/>
                <w:szCs w:val="24"/>
              </w:rPr>
              <w:t>一</w:t>
            </w:r>
            <w:proofErr w:type="gramEnd"/>
            <w:r w:rsidRPr="00B96BB4">
              <w:rPr>
                <w:rFonts w:ascii="Times New Roman" w:eastAsiaTheme="minorEastAsia" w:hAnsi="Times New Roman" w:cs="Times New Roman" w:hint="eastAsia"/>
                <w:sz w:val="24"/>
                <w:szCs w:val="24"/>
              </w:rPr>
              <w:t>铵</w:t>
            </w:r>
            <w:r w:rsidRPr="00B96BB4">
              <w:rPr>
                <w:rFonts w:ascii="Times New Roman" w:eastAsiaTheme="minorEastAsia" w:hAnsi="Times New Roman" w:cs="Times New Roman"/>
                <w:sz w:val="24"/>
                <w:szCs w:val="24"/>
              </w:rPr>
              <w:t>43</w:t>
            </w:r>
            <w:r w:rsidRPr="00B96BB4">
              <w:rPr>
                <w:rFonts w:ascii="Times New Roman" w:eastAsiaTheme="minorEastAsia" w:hAnsi="Times New Roman" w:cs="Times New Roman" w:hint="eastAsia"/>
                <w:sz w:val="24"/>
                <w:szCs w:val="24"/>
              </w:rPr>
              <w:t>万吨、黄</w:t>
            </w:r>
            <w:r w:rsidRPr="00B96BB4">
              <w:rPr>
                <w:rFonts w:ascii="Times New Roman" w:eastAsiaTheme="minorEastAsia" w:hAnsi="Times New Roman" w:cs="Times New Roman" w:hint="eastAsia"/>
                <w:sz w:val="24"/>
                <w:szCs w:val="24"/>
              </w:rPr>
              <w:lastRenderedPageBreak/>
              <w:t>磷</w:t>
            </w:r>
            <w:r w:rsidRPr="00B96BB4">
              <w:rPr>
                <w:rFonts w:ascii="Times New Roman" w:eastAsiaTheme="minorEastAsia" w:hAnsi="Times New Roman" w:cs="Times New Roman"/>
                <w:sz w:val="24"/>
                <w:szCs w:val="24"/>
              </w:rPr>
              <w:t>6</w:t>
            </w:r>
            <w:r w:rsidRPr="00B96BB4">
              <w:rPr>
                <w:rFonts w:ascii="Times New Roman" w:eastAsiaTheme="minorEastAsia" w:hAnsi="Times New Roman" w:cs="Times New Roman" w:hint="eastAsia"/>
                <w:sz w:val="24"/>
                <w:szCs w:val="24"/>
              </w:rPr>
              <w:t>万吨</w:t>
            </w:r>
            <w:r w:rsidR="007C388B" w:rsidRPr="00B96BB4">
              <w:rPr>
                <w:rFonts w:ascii="Times New Roman" w:eastAsiaTheme="minorEastAsia" w:hAnsi="Times New Roman" w:cs="Times New Roman" w:hint="eastAsia"/>
                <w:sz w:val="24"/>
                <w:szCs w:val="24"/>
              </w:rPr>
              <w:t>、川菜调味品</w:t>
            </w:r>
            <w:r w:rsidR="007C388B" w:rsidRPr="00B96BB4">
              <w:rPr>
                <w:rFonts w:ascii="Times New Roman" w:eastAsiaTheme="minorEastAsia" w:hAnsi="Times New Roman" w:cs="Times New Roman"/>
                <w:sz w:val="24"/>
                <w:szCs w:val="24"/>
              </w:rPr>
              <w:t>3.6</w:t>
            </w:r>
            <w:r w:rsidR="007C388B" w:rsidRPr="00B96BB4">
              <w:rPr>
                <w:rFonts w:ascii="Times New Roman" w:eastAsiaTheme="minorEastAsia" w:hAnsi="Times New Roman" w:cs="Times New Roman" w:hint="eastAsia"/>
                <w:sz w:val="24"/>
                <w:szCs w:val="24"/>
              </w:rPr>
              <w:t>万吨</w:t>
            </w:r>
            <w:r w:rsidRPr="00B96BB4">
              <w:rPr>
                <w:rFonts w:ascii="Times New Roman" w:eastAsiaTheme="minorEastAsia" w:hAnsi="Times New Roman" w:cs="Times New Roman" w:hint="eastAsia"/>
                <w:sz w:val="24"/>
                <w:szCs w:val="24"/>
              </w:rPr>
              <w:t>。</w:t>
            </w:r>
          </w:p>
          <w:p w14:paraId="7575363D" w14:textId="77777777" w:rsidR="00A16C5D" w:rsidRPr="00B767A2" w:rsidRDefault="00A16C5D" w:rsidP="00B96BB4">
            <w:pPr>
              <w:spacing w:after="0" w:line="480" w:lineRule="exact"/>
              <w:ind w:firstLine="482"/>
              <w:jc w:val="both"/>
              <w:rPr>
                <w:rFonts w:ascii="Times New Roman" w:eastAsiaTheme="minorEastAsia" w:hAnsi="Times New Roman" w:cs="Times New Roman"/>
                <w:b/>
                <w:sz w:val="24"/>
                <w:szCs w:val="24"/>
              </w:rPr>
            </w:pPr>
            <w:r>
              <w:rPr>
                <w:rFonts w:ascii="Times New Roman" w:eastAsiaTheme="minorEastAsia" w:hAnsi="Times New Roman" w:cs="Times New Roman" w:hint="eastAsia"/>
                <w:b/>
                <w:sz w:val="24"/>
                <w:szCs w:val="24"/>
              </w:rPr>
              <w:t>2</w:t>
            </w:r>
            <w:r w:rsidRPr="00B767A2">
              <w:rPr>
                <w:rFonts w:ascii="Times New Roman" w:eastAsiaTheme="minorEastAsia" w:hAnsi="Times New Roman" w:cs="Times New Roman"/>
                <w:b/>
                <w:sz w:val="24"/>
                <w:szCs w:val="24"/>
              </w:rPr>
              <w:t>、</w:t>
            </w:r>
            <w:r>
              <w:rPr>
                <w:rFonts w:ascii="Times New Roman" w:eastAsiaTheme="minorEastAsia" w:hAnsi="Times New Roman" w:cs="Times New Roman" w:hint="eastAsia"/>
                <w:b/>
                <w:sz w:val="24"/>
                <w:szCs w:val="24"/>
              </w:rPr>
              <w:t>磷化工的布局和经营情况</w:t>
            </w:r>
            <w:r w:rsidRPr="00B767A2">
              <w:rPr>
                <w:rFonts w:ascii="Times New Roman" w:eastAsiaTheme="minorEastAsia" w:hAnsi="Times New Roman" w:cs="Times New Roman"/>
                <w:b/>
                <w:sz w:val="24"/>
                <w:szCs w:val="24"/>
              </w:rPr>
              <w:t>。</w:t>
            </w:r>
          </w:p>
          <w:p w14:paraId="2CAEC1FE" w14:textId="77777777" w:rsidR="00C776BC" w:rsidRDefault="00A16C5D" w:rsidP="00B96BB4">
            <w:pPr>
              <w:spacing w:after="0" w:line="480" w:lineRule="exact"/>
              <w:ind w:firstLine="482"/>
              <w:jc w:val="both"/>
              <w:rPr>
                <w:rFonts w:ascii="Times New Roman" w:eastAsiaTheme="minorEastAsia" w:hAnsi="Times New Roman" w:cs="Times New Roman"/>
                <w:sz w:val="24"/>
                <w:szCs w:val="24"/>
              </w:rPr>
            </w:pPr>
            <w:r w:rsidRPr="00B767A2">
              <w:rPr>
                <w:rFonts w:ascii="Times New Roman" w:eastAsiaTheme="minorEastAsia" w:hAnsi="Times New Roman" w:cs="Times New Roman"/>
                <w:sz w:val="24"/>
                <w:szCs w:val="24"/>
              </w:rPr>
              <w:t>答：</w:t>
            </w:r>
            <w:r>
              <w:rPr>
                <w:rFonts w:ascii="Times New Roman" w:eastAsiaTheme="minorEastAsia" w:hAnsi="Times New Roman" w:cs="Times New Roman" w:hint="eastAsia"/>
                <w:sz w:val="24"/>
                <w:szCs w:val="24"/>
              </w:rPr>
              <w:t>公司</w:t>
            </w:r>
            <w:r w:rsidRPr="00957527">
              <w:rPr>
                <w:rFonts w:ascii="Times New Roman" w:eastAsiaTheme="minorEastAsia" w:hAnsi="Times New Roman" w:cs="Times New Roman" w:hint="eastAsia"/>
                <w:sz w:val="24"/>
                <w:szCs w:val="24"/>
              </w:rPr>
              <w:t>磷化工业务是复合肥上游磷矿的延伸和拓展</w:t>
            </w:r>
            <w:r>
              <w:rPr>
                <w:rFonts w:ascii="Times New Roman" w:eastAsiaTheme="minorEastAsia" w:hAnsi="Times New Roman" w:cs="Times New Roman" w:hint="eastAsia"/>
                <w:sz w:val="24"/>
                <w:szCs w:val="24"/>
              </w:rPr>
              <w:t>，</w:t>
            </w:r>
            <w:r w:rsidR="00434AB0" w:rsidRPr="00957527">
              <w:rPr>
                <w:rFonts w:ascii="Times New Roman" w:eastAsiaTheme="minorEastAsia" w:hAnsi="Times New Roman" w:cs="Times New Roman" w:hint="eastAsia"/>
                <w:sz w:val="24"/>
                <w:szCs w:val="24"/>
              </w:rPr>
              <w:t>自收购雷波凯瑞磷化工有限责任公司后，依托其拥有的磷矿资源、金沙江良好的水运及当地丰富的水电资源，着力建设矿山采选、化工生产、码头储运三大项目，打造磷化工一体化、绿色发展产业链。</w:t>
            </w:r>
          </w:p>
          <w:p w14:paraId="4754F32E" w14:textId="5489E548" w:rsidR="00C776BC" w:rsidRPr="00B96BB4" w:rsidRDefault="00C776BC" w:rsidP="00B96BB4">
            <w:pPr>
              <w:spacing w:after="0" w:line="480" w:lineRule="exact"/>
              <w:ind w:firstLine="480"/>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2019</w:t>
            </w:r>
            <w:r>
              <w:rPr>
                <w:rFonts w:ascii="Times New Roman" w:eastAsiaTheme="minorEastAsia" w:hAnsi="Times New Roman" w:cs="Times New Roman" w:hint="eastAsia"/>
                <w:sz w:val="24"/>
                <w:szCs w:val="24"/>
              </w:rPr>
              <w:t>年，磷化工</w:t>
            </w:r>
            <w:r w:rsidRPr="00B96BB4">
              <w:rPr>
                <w:rFonts w:ascii="Times New Roman" w:eastAsiaTheme="minorEastAsia" w:hAnsi="Times New Roman" w:cs="Times New Roman" w:hint="eastAsia"/>
                <w:sz w:val="24"/>
                <w:szCs w:val="24"/>
              </w:rPr>
              <w:t>生产装置</w:t>
            </w:r>
            <w:r>
              <w:rPr>
                <w:rFonts w:ascii="Times New Roman" w:eastAsiaTheme="minorEastAsia" w:hAnsi="Times New Roman" w:cs="Times New Roman" w:hint="eastAsia"/>
                <w:sz w:val="24"/>
                <w:szCs w:val="24"/>
              </w:rPr>
              <w:t>保持</w:t>
            </w:r>
            <w:r w:rsidRPr="00B96BB4">
              <w:rPr>
                <w:rFonts w:ascii="Times New Roman" w:eastAsiaTheme="minorEastAsia" w:hAnsi="Times New Roman" w:cs="Times New Roman" w:hint="eastAsia"/>
                <w:sz w:val="24"/>
                <w:szCs w:val="24"/>
              </w:rPr>
              <w:t>满负荷连续运行</w:t>
            </w:r>
            <w:r>
              <w:rPr>
                <w:rFonts w:ascii="Times New Roman" w:eastAsiaTheme="minorEastAsia" w:hAnsi="Times New Roman" w:cs="Times New Roman" w:hint="eastAsia"/>
                <w:sz w:val="24"/>
                <w:szCs w:val="24"/>
              </w:rPr>
              <w:t>，</w:t>
            </w:r>
            <w:r w:rsidRPr="00B96BB4">
              <w:rPr>
                <w:rFonts w:ascii="Times New Roman" w:eastAsiaTheme="minorEastAsia" w:hAnsi="Times New Roman" w:cs="Times New Roman" w:hint="eastAsia"/>
                <w:sz w:val="24"/>
                <w:szCs w:val="24"/>
              </w:rPr>
              <w:t>尤其</w:t>
            </w:r>
            <w:proofErr w:type="gramStart"/>
            <w:r w:rsidRPr="00B96BB4">
              <w:rPr>
                <w:rFonts w:ascii="Times New Roman" w:eastAsiaTheme="minorEastAsia" w:hAnsi="Times New Roman" w:cs="Times New Roman" w:hint="eastAsia"/>
                <w:sz w:val="24"/>
                <w:szCs w:val="24"/>
              </w:rPr>
              <w:t>是三磷整治</w:t>
            </w:r>
            <w:proofErr w:type="gramEnd"/>
            <w:r w:rsidRPr="00B96BB4">
              <w:rPr>
                <w:rFonts w:ascii="Times New Roman" w:eastAsiaTheme="minorEastAsia" w:hAnsi="Times New Roman" w:cs="Times New Roman" w:hint="eastAsia"/>
                <w:sz w:val="24"/>
                <w:szCs w:val="24"/>
              </w:rPr>
              <w:t>及央视《焦点访谈》之后，黄磷开工率显著下滑，价格短期内快速上涨。公司磷化工产品全年销量同比增长</w:t>
            </w:r>
            <w:r w:rsidRPr="00B96BB4">
              <w:rPr>
                <w:rFonts w:ascii="Times New Roman" w:eastAsiaTheme="minorEastAsia" w:hAnsi="Times New Roman" w:cs="Times New Roman"/>
                <w:sz w:val="24"/>
                <w:szCs w:val="24"/>
              </w:rPr>
              <w:t>40.26%</w:t>
            </w:r>
            <w:r w:rsidRPr="00B96BB4">
              <w:rPr>
                <w:rFonts w:ascii="Times New Roman" w:eastAsiaTheme="minorEastAsia" w:hAnsi="Times New Roman" w:cs="Times New Roman" w:hint="eastAsia"/>
                <w:sz w:val="24"/>
                <w:szCs w:val="24"/>
              </w:rPr>
              <w:t>，产品毛利率同比上升</w:t>
            </w:r>
            <w:r w:rsidRPr="00B96BB4">
              <w:rPr>
                <w:rFonts w:ascii="Times New Roman" w:eastAsiaTheme="minorEastAsia" w:hAnsi="Times New Roman" w:cs="Times New Roman"/>
                <w:sz w:val="24"/>
                <w:szCs w:val="24"/>
              </w:rPr>
              <w:t>7.9</w:t>
            </w:r>
            <w:r w:rsidRPr="00B96BB4">
              <w:rPr>
                <w:rFonts w:ascii="Times New Roman" w:eastAsiaTheme="minorEastAsia" w:hAnsi="Times New Roman" w:cs="Times New Roman" w:hint="eastAsia"/>
                <w:sz w:val="24"/>
                <w:szCs w:val="24"/>
              </w:rPr>
              <w:t>个百分点。</w:t>
            </w:r>
          </w:p>
          <w:p w14:paraId="2102179C" w14:textId="77777777" w:rsidR="00A16C5D" w:rsidRPr="00B767A2" w:rsidRDefault="00A16C5D" w:rsidP="00B96BB4">
            <w:pPr>
              <w:spacing w:after="0" w:line="480" w:lineRule="exact"/>
              <w:ind w:firstLine="482"/>
              <w:jc w:val="both"/>
              <w:rPr>
                <w:rFonts w:ascii="Times New Roman" w:eastAsiaTheme="minorEastAsia" w:hAnsi="Times New Roman" w:cs="Times New Roman"/>
                <w:b/>
                <w:sz w:val="24"/>
                <w:szCs w:val="24"/>
              </w:rPr>
            </w:pPr>
            <w:r>
              <w:rPr>
                <w:rFonts w:ascii="Times New Roman" w:eastAsiaTheme="minorEastAsia" w:hAnsi="Times New Roman" w:cs="Times New Roman" w:hint="eastAsia"/>
                <w:b/>
                <w:sz w:val="24"/>
                <w:szCs w:val="24"/>
              </w:rPr>
              <w:t>3</w:t>
            </w:r>
            <w:r w:rsidRPr="00B767A2">
              <w:rPr>
                <w:rFonts w:ascii="Times New Roman" w:eastAsiaTheme="minorEastAsia" w:hAnsi="Times New Roman" w:cs="Times New Roman"/>
                <w:b/>
                <w:sz w:val="24"/>
                <w:szCs w:val="24"/>
              </w:rPr>
              <w:t>、</w:t>
            </w:r>
            <w:r>
              <w:rPr>
                <w:rFonts w:ascii="Times New Roman" w:eastAsiaTheme="minorEastAsia" w:hAnsi="Times New Roman" w:cs="Times New Roman" w:hint="eastAsia"/>
                <w:b/>
                <w:sz w:val="24"/>
                <w:szCs w:val="24"/>
              </w:rPr>
              <w:t>磷矿采矿权的进展情况</w:t>
            </w:r>
            <w:r w:rsidRPr="00AD111A">
              <w:rPr>
                <w:rFonts w:ascii="Times New Roman" w:eastAsiaTheme="minorEastAsia" w:hAnsi="Times New Roman" w:cs="Times New Roman"/>
                <w:b/>
                <w:sz w:val="24"/>
                <w:szCs w:val="24"/>
              </w:rPr>
              <w:t>。</w:t>
            </w:r>
            <w:bookmarkStart w:id="0" w:name="_GoBack"/>
            <w:bookmarkEnd w:id="0"/>
          </w:p>
          <w:p w14:paraId="685084BA" w14:textId="77777777" w:rsidR="009802AE" w:rsidRPr="002E7FFA" w:rsidRDefault="00A16C5D" w:rsidP="00B96BB4">
            <w:pPr>
              <w:spacing w:after="0" w:line="480" w:lineRule="exact"/>
              <w:ind w:firstLineChars="200" w:firstLine="480"/>
              <w:jc w:val="both"/>
              <w:rPr>
                <w:rFonts w:ascii="Times New Roman" w:eastAsiaTheme="minorEastAsia" w:hAnsi="Times New Roman" w:cs="Times New Roman"/>
                <w:sz w:val="24"/>
                <w:szCs w:val="24"/>
              </w:rPr>
            </w:pPr>
            <w:r w:rsidRPr="00B767A2">
              <w:rPr>
                <w:rFonts w:ascii="Times New Roman" w:eastAsiaTheme="minorEastAsia" w:hAnsi="Times New Roman" w:cs="Times New Roman"/>
                <w:sz w:val="24"/>
                <w:szCs w:val="24"/>
              </w:rPr>
              <w:t>答：</w:t>
            </w:r>
            <w:r>
              <w:rPr>
                <w:rFonts w:ascii="Times New Roman" w:eastAsiaTheme="minorEastAsia" w:hAnsi="Times New Roman" w:cs="Times New Roman" w:hint="eastAsia"/>
                <w:sz w:val="24"/>
                <w:szCs w:val="24"/>
              </w:rPr>
              <w:t>公司</w:t>
            </w:r>
            <w:r w:rsidRPr="008D0E23">
              <w:rPr>
                <w:rFonts w:ascii="Times New Roman" w:eastAsiaTheme="minorEastAsia" w:hAnsi="Times New Roman" w:cs="Times New Roman" w:hint="eastAsia"/>
                <w:sz w:val="24"/>
                <w:szCs w:val="24"/>
              </w:rPr>
              <w:t>雷波县牛牛寨北矿区东段磷矿已取得四川省自然资源厅下发的《查明矿产资源储量登记书》，</w:t>
            </w:r>
            <w:r>
              <w:rPr>
                <w:rFonts w:ascii="Times New Roman" w:eastAsiaTheme="minorEastAsia" w:hAnsi="Times New Roman" w:cs="Times New Roman" w:hint="eastAsia"/>
                <w:sz w:val="24"/>
                <w:szCs w:val="24"/>
              </w:rPr>
              <w:t>查明东段磷矿储量约</w:t>
            </w:r>
            <w:r>
              <w:rPr>
                <w:rFonts w:ascii="Times New Roman" w:eastAsiaTheme="minorEastAsia" w:hAnsi="Times New Roman" w:cs="Times New Roman" w:hint="eastAsia"/>
                <w:sz w:val="24"/>
                <w:szCs w:val="24"/>
              </w:rPr>
              <w:t>1.81</w:t>
            </w:r>
            <w:r>
              <w:rPr>
                <w:rFonts w:ascii="Times New Roman" w:eastAsiaTheme="minorEastAsia" w:hAnsi="Times New Roman" w:cs="Times New Roman" w:hint="eastAsia"/>
                <w:sz w:val="24"/>
                <w:szCs w:val="24"/>
              </w:rPr>
              <w:t>亿吨。目前，公司正在努力推进雷波县国土资源管理部门对东段磷矿划定矿区范围的审批手续，后续</w:t>
            </w:r>
            <w:r w:rsidR="00C776BC">
              <w:rPr>
                <w:rFonts w:ascii="Times New Roman" w:eastAsiaTheme="minorEastAsia" w:hAnsi="Times New Roman" w:cs="Times New Roman" w:hint="eastAsia"/>
                <w:sz w:val="24"/>
                <w:szCs w:val="24"/>
              </w:rPr>
              <w:t>尚需</w:t>
            </w:r>
            <w:r w:rsidRPr="008D0E23">
              <w:rPr>
                <w:rFonts w:ascii="Times New Roman" w:eastAsiaTheme="minorEastAsia" w:hAnsi="Times New Roman" w:cs="Times New Roman" w:hint="eastAsia"/>
                <w:sz w:val="24"/>
                <w:szCs w:val="24"/>
              </w:rPr>
              <w:t>完成矿区范围划定、采矿登记资料编制及评审、采矿权登记手续等工作，方能取得采矿权许可证书。</w:t>
            </w:r>
            <w:r w:rsidRPr="008E5193">
              <w:rPr>
                <w:rFonts w:ascii="Times New Roman" w:eastAsiaTheme="minorEastAsia" w:hAnsi="Times New Roman" w:cs="Times New Roman" w:hint="eastAsia"/>
                <w:sz w:val="24"/>
                <w:szCs w:val="24"/>
              </w:rPr>
              <w:t>公司将按照有关规定披露磷矿的进展情况，请届时关注公司披露的公告。</w:t>
            </w:r>
          </w:p>
          <w:p w14:paraId="7400B13A" w14:textId="77777777" w:rsidR="00A11F47" w:rsidRPr="00B767A2" w:rsidRDefault="00A16C5D" w:rsidP="00B96BB4">
            <w:pPr>
              <w:spacing w:after="0" w:line="480" w:lineRule="exact"/>
              <w:ind w:firstLine="482"/>
              <w:jc w:val="both"/>
              <w:rPr>
                <w:rFonts w:ascii="Times New Roman" w:eastAsiaTheme="minorEastAsia" w:hAnsi="Times New Roman" w:cs="Times New Roman"/>
                <w:b/>
                <w:sz w:val="24"/>
                <w:szCs w:val="24"/>
              </w:rPr>
            </w:pPr>
            <w:r>
              <w:rPr>
                <w:rFonts w:ascii="Times New Roman" w:eastAsiaTheme="minorEastAsia" w:hAnsi="Times New Roman" w:cs="Times New Roman" w:hint="eastAsia"/>
                <w:b/>
                <w:sz w:val="24"/>
                <w:szCs w:val="24"/>
              </w:rPr>
              <w:t>4</w:t>
            </w:r>
            <w:r w:rsidR="00324B1A" w:rsidRPr="00B767A2">
              <w:rPr>
                <w:rFonts w:ascii="Times New Roman" w:eastAsiaTheme="minorEastAsia" w:hAnsi="Times New Roman" w:cs="Times New Roman"/>
                <w:b/>
                <w:sz w:val="24"/>
                <w:szCs w:val="24"/>
              </w:rPr>
              <w:t>、</w:t>
            </w:r>
            <w:r>
              <w:rPr>
                <w:rFonts w:ascii="Times New Roman" w:eastAsiaTheme="minorEastAsia" w:hAnsi="Times New Roman" w:cs="Times New Roman" w:hint="eastAsia"/>
                <w:b/>
                <w:sz w:val="24"/>
                <w:szCs w:val="24"/>
              </w:rPr>
              <w:t>经营</w:t>
            </w:r>
            <w:r w:rsidR="00D356A5">
              <w:rPr>
                <w:rFonts w:ascii="Times New Roman" w:eastAsiaTheme="minorEastAsia" w:hAnsi="Times New Roman" w:cs="Times New Roman" w:hint="eastAsia"/>
                <w:b/>
                <w:sz w:val="24"/>
                <w:szCs w:val="24"/>
              </w:rPr>
              <w:t>业绩</w:t>
            </w:r>
            <w:r w:rsidR="00797EC4">
              <w:rPr>
                <w:rFonts w:ascii="Times New Roman" w:eastAsiaTheme="minorEastAsia" w:hAnsi="Times New Roman" w:cs="Times New Roman" w:hint="eastAsia"/>
                <w:b/>
                <w:sz w:val="24"/>
                <w:szCs w:val="24"/>
              </w:rPr>
              <w:t>变动原因分析</w:t>
            </w:r>
            <w:r w:rsidR="00A3043C">
              <w:rPr>
                <w:rFonts w:ascii="Times New Roman" w:eastAsiaTheme="minorEastAsia" w:hAnsi="Times New Roman" w:cs="Times New Roman" w:hint="eastAsia"/>
                <w:b/>
                <w:sz w:val="24"/>
                <w:szCs w:val="24"/>
              </w:rPr>
              <w:t>。</w:t>
            </w:r>
          </w:p>
          <w:p w14:paraId="599C0038" w14:textId="77777777" w:rsidR="00834F86" w:rsidRDefault="00A11F47" w:rsidP="00B96BB4">
            <w:pPr>
              <w:spacing w:after="0" w:line="480" w:lineRule="exact"/>
              <w:ind w:firstLine="482"/>
              <w:jc w:val="both"/>
              <w:rPr>
                <w:rFonts w:ascii="Times New Roman" w:eastAsiaTheme="minorEastAsia" w:hAnsi="Times New Roman" w:cs="Times New Roman"/>
                <w:sz w:val="24"/>
                <w:szCs w:val="24"/>
              </w:rPr>
            </w:pPr>
            <w:r w:rsidRPr="00B767A2">
              <w:rPr>
                <w:rFonts w:ascii="Times New Roman" w:eastAsiaTheme="minorEastAsia" w:hAnsi="Times New Roman" w:cs="Times New Roman"/>
                <w:sz w:val="24"/>
                <w:szCs w:val="24"/>
              </w:rPr>
              <w:t>答：</w:t>
            </w:r>
            <w:r w:rsidR="00A3043C">
              <w:rPr>
                <w:rFonts w:ascii="Times New Roman" w:eastAsiaTheme="minorEastAsia" w:hAnsi="Times New Roman" w:cs="Times New Roman" w:hint="eastAsia"/>
                <w:sz w:val="24"/>
                <w:szCs w:val="24"/>
              </w:rPr>
              <w:t>公司</w:t>
            </w:r>
            <w:r w:rsidR="00A3043C" w:rsidRPr="002E7FFA">
              <w:rPr>
                <w:rFonts w:ascii="Times New Roman" w:eastAsiaTheme="minorEastAsia" w:hAnsi="Times New Roman" w:cs="Times New Roman"/>
                <w:sz w:val="24"/>
                <w:szCs w:val="24"/>
              </w:rPr>
              <w:t>2019</w:t>
            </w:r>
            <w:r w:rsidR="00A3043C">
              <w:rPr>
                <w:rFonts w:ascii="Times New Roman" w:eastAsiaTheme="minorEastAsia" w:hAnsi="Times New Roman" w:cs="Times New Roman" w:hint="eastAsia"/>
                <w:sz w:val="24"/>
                <w:szCs w:val="24"/>
              </w:rPr>
              <w:t>年</w:t>
            </w:r>
            <w:r w:rsidR="00A3043C" w:rsidRPr="00DD6246">
              <w:rPr>
                <w:rFonts w:ascii="Times New Roman" w:eastAsiaTheme="minorEastAsia" w:hAnsi="Times New Roman" w:cs="Times New Roman" w:hint="eastAsia"/>
                <w:sz w:val="24"/>
                <w:szCs w:val="24"/>
              </w:rPr>
              <w:t>归属于上市公司股东的净利润</w:t>
            </w:r>
            <w:r w:rsidR="00A3043C" w:rsidRPr="00DD6246">
              <w:rPr>
                <w:rFonts w:ascii="Times New Roman" w:eastAsiaTheme="minorEastAsia" w:hAnsi="Times New Roman" w:cs="Times New Roman" w:hint="eastAsia"/>
                <w:sz w:val="24"/>
                <w:szCs w:val="24"/>
              </w:rPr>
              <w:t>21,324.49</w:t>
            </w:r>
            <w:r w:rsidR="00A3043C" w:rsidRPr="00DD6246">
              <w:rPr>
                <w:rFonts w:ascii="Times New Roman" w:eastAsiaTheme="minorEastAsia" w:hAnsi="Times New Roman" w:cs="Times New Roman" w:hint="eastAsia"/>
                <w:sz w:val="24"/>
                <w:szCs w:val="24"/>
              </w:rPr>
              <w:t>万元，</w:t>
            </w:r>
            <w:r w:rsidR="00A3043C">
              <w:rPr>
                <w:rFonts w:ascii="Times New Roman" w:eastAsiaTheme="minorEastAsia" w:hAnsi="Times New Roman" w:cs="Times New Roman" w:hint="eastAsia"/>
                <w:sz w:val="24"/>
                <w:szCs w:val="24"/>
              </w:rPr>
              <w:t>较去年同期</w:t>
            </w:r>
            <w:r w:rsidR="00A3043C" w:rsidRPr="00DD6246">
              <w:rPr>
                <w:rFonts w:ascii="Times New Roman" w:eastAsiaTheme="minorEastAsia" w:hAnsi="Times New Roman" w:cs="Times New Roman" w:hint="eastAsia"/>
                <w:sz w:val="24"/>
                <w:szCs w:val="24"/>
              </w:rPr>
              <w:t>增长</w:t>
            </w:r>
            <w:r w:rsidR="00A3043C" w:rsidRPr="00DD6246">
              <w:rPr>
                <w:rFonts w:ascii="Times New Roman" w:eastAsiaTheme="minorEastAsia" w:hAnsi="Times New Roman" w:cs="Times New Roman" w:hint="eastAsia"/>
                <w:sz w:val="24"/>
                <w:szCs w:val="24"/>
              </w:rPr>
              <w:t>21.35%</w:t>
            </w:r>
            <w:r w:rsidR="00834F86">
              <w:rPr>
                <w:rFonts w:ascii="Times New Roman" w:eastAsiaTheme="minorEastAsia" w:hAnsi="Times New Roman" w:cs="Times New Roman" w:hint="eastAsia"/>
                <w:sz w:val="24"/>
                <w:szCs w:val="24"/>
              </w:rPr>
              <w:t>，主要系公司</w:t>
            </w:r>
            <w:r w:rsidR="007C388B">
              <w:rPr>
                <w:rFonts w:ascii="Times New Roman" w:eastAsiaTheme="minorEastAsia" w:hAnsi="Times New Roman" w:cs="Times New Roman" w:hint="eastAsia"/>
                <w:sz w:val="24"/>
                <w:szCs w:val="24"/>
              </w:rPr>
              <w:t>2019</w:t>
            </w:r>
            <w:r w:rsidR="007C388B">
              <w:rPr>
                <w:rFonts w:ascii="Times New Roman" w:eastAsiaTheme="minorEastAsia" w:hAnsi="Times New Roman" w:cs="Times New Roman" w:hint="eastAsia"/>
                <w:sz w:val="24"/>
                <w:szCs w:val="24"/>
              </w:rPr>
              <w:t>年度</w:t>
            </w:r>
            <w:r w:rsidR="007C388B" w:rsidRPr="00B96BB4">
              <w:rPr>
                <w:rFonts w:ascii="Times New Roman" w:eastAsiaTheme="minorEastAsia" w:hAnsi="Times New Roman" w:cs="Times New Roman" w:hint="eastAsia"/>
                <w:sz w:val="24"/>
                <w:szCs w:val="24"/>
              </w:rPr>
              <w:t>复合肥销量</w:t>
            </w:r>
            <w:r w:rsidR="007C388B">
              <w:rPr>
                <w:rFonts w:ascii="Times New Roman" w:eastAsiaTheme="minorEastAsia" w:hAnsi="Times New Roman" w:cs="Times New Roman" w:hint="eastAsia"/>
                <w:sz w:val="24"/>
                <w:szCs w:val="24"/>
              </w:rPr>
              <w:t>较上年</w:t>
            </w:r>
            <w:r w:rsidR="00797EC4">
              <w:rPr>
                <w:rFonts w:ascii="Times New Roman" w:eastAsiaTheme="minorEastAsia" w:hAnsi="Times New Roman" w:cs="Times New Roman" w:hint="eastAsia"/>
                <w:sz w:val="24"/>
                <w:szCs w:val="24"/>
              </w:rPr>
              <w:t>同期</w:t>
            </w:r>
            <w:r w:rsidR="007C388B" w:rsidRPr="00B96BB4">
              <w:rPr>
                <w:rFonts w:ascii="Times New Roman" w:eastAsiaTheme="minorEastAsia" w:hAnsi="Times New Roman" w:cs="Times New Roman" w:hint="eastAsia"/>
                <w:sz w:val="24"/>
                <w:szCs w:val="24"/>
              </w:rPr>
              <w:t>增加</w:t>
            </w:r>
            <w:r w:rsidR="007C388B">
              <w:rPr>
                <w:rFonts w:ascii="Times New Roman" w:eastAsiaTheme="minorEastAsia" w:hAnsi="Times New Roman" w:cs="Times New Roman" w:hint="eastAsia"/>
                <w:sz w:val="24"/>
                <w:szCs w:val="24"/>
              </w:rPr>
              <w:t>以及</w:t>
            </w:r>
            <w:r w:rsidR="007C388B" w:rsidRPr="00CC1712">
              <w:rPr>
                <w:rFonts w:ascii="Times New Roman" w:eastAsiaTheme="minorEastAsia" w:hAnsi="Times New Roman" w:cs="Times New Roman"/>
                <w:sz w:val="24"/>
                <w:szCs w:val="24"/>
              </w:rPr>
              <w:t>磷化工产品价格上涨</w:t>
            </w:r>
            <w:r w:rsidR="007C388B">
              <w:rPr>
                <w:rFonts w:ascii="Times New Roman" w:eastAsiaTheme="minorEastAsia" w:hAnsi="Times New Roman" w:cs="Times New Roman" w:hint="eastAsia"/>
                <w:sz w:val="24"/>
                <w:szCs w:val="24"/>
              </w:rPr>
              <w:t>所致</w:t>
            </w:r>
            <w:r w:rsidR="007C388B" w:rsidRPr="00B96BB4">
              <w:rPr>
                <w:rFonts w:ascii="Times New Roman" w:eastAsiaTheme="minorEastAsia" w:hAnsi="Times New Roman" w:cs="Times New Roman" w:hint="eastAsia"/>
                <w:sz w:val="24"/>
                <w:szCs w:val="24"/>
              </w:rPr>
              <w:t>。</w:t>
            </w:r>
          </w:p>
          <w:p w14:paraId="50C151D0" w14:textId="3EF9F27D" w:rsidR="00834F86" w:rsidRDefault="00834F86" w:rsidP="00B96BB4">
            <w:pPr>
              <w:spacing w:after="0" w:line="480" w:lineRule="exact"/>
              <w:ind w:firstLine="482"/>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公司</w:t>
            </w:r>
            <w:r w:rsidR="00A3043C">
              <w:rPr>
                <w:rFonts w:ascii="Times New Roman" w:eastAsiaTheme="minorEastAsia" w:hAnsi="Times New Roman" w:cs="Times New Roman" w:hint="eastAsia"/>
                <w:sz w:val="24"/>
                <w:szCs w:val="24"/>
              </w:rPr>
              <w:t>2020</w:t>
            </w:r>
            <w:r w:rsidR="00A3043C">
              <w:rPr>
                <w:rFonts w:ascii="Times New Roman" w:eastAsiaTheme="minorEastAsia" w:hAnsi="Times New Roman" w:cs="Times New Roman" w:hint="eastAsia"/>
                <w:sz w:val="24"/>
                <w:szCs w:val="24"/>
              </w:rPr>
              <w:t>年一季度归属于上市公司股东的净利润</w:t>
            </w:r>
            <w:r w:rsidR="00A3043C">
              <w:rPr>
                <w:rFonts w:ascii="Times New Roman" w:eastAsiaTheme="minorEastAsia" w:hAnsi="Times New Roman" w:cs="Times New Roman" w:hint="eastAsia"/>
                <w:sz w:val="24"/>
                <w:szCs w:val="24"/>
              </w:rPr>
              <w:t>5,811.26</w:t>
            </w:r>
            <w:r w:rsidR="00A3043C">
              <w:rPr>
                <w:rFonts w:ascii="Times New Roman" w:eastAsiaTheme="minorEastAsia" w:hAnsi="Times New Roman" w:cs="Times New Roman" w:hint="eastAsia"/>
                <w:sz w:val="24"/>
                <w:szCs w:val="24"/>
              </w:rPr>
              <w:t>万元，较去年同期增长</w:t>
            </w:r>
            <w:r w:rsidR="00A3043C">
              <w:rPr>
                <w:rFonts w:ascii="Times New Roman" w:eastAsiaTheme="minorEastAsia" w:hAnsi="Times New Roman" w:cs="Times New Roman" w:hint="eastAsia"/>
                <w:sz w:val="24"/>
                <w:szCs w:val="24"/>
              </w:rPr>
              <w:t>47.03%</w:t>
            </w:r>
            <w:r>
              <w:rPr>
                <w:rFonts w:ascii="Times New Roman" w:eastAsiaTheme="minorEastAsia" w:hAnsi="Times New Roman" w:cs="Times New Roman" w:hint="eastAsia"/>
                <w:sz w:val="24"/>
                <w:szCs w:val="24"/>
              </w:rPr>
              <w:t>，主要系</w:t>
            </w:r>
            <w:r w:rsidR="007C388B">
              <w:rPr>
                <w:rFonts w:ascii="Times New Roman" w:eastAsiaTheme="minorEastAsia" w:hAnsi="Times New Roman" w:cs="Times New Roman" w:hint="eastAsia"/>
                <w:sz w:val="24"/>
                <w:szCs w:val="24"/>
              </w:rPr>
              <w:t>2020</w:t>
            </w:r>
            <w:r w:rsidR="007C388B">
              <w:rPr>
                <w:rFonts w:ascii="Times New Roman" w:eastAsiaTheme="minorEastAsia" w:hAnsi="Times New Roman" w:cs="Times New Roman" w:hint="eastAsia"/>
                <w:sz w:val="24"/>
                <w:szCs w:val="24"/>
              </w:rPr>
              <w:t>年一季度</w:t>
            </w:r>
            <w:r w:rsidR="007C388B" w:rsidRPr="00CC1712">
              <w:rPr>
                <w:rFonts w:ascii="Times New Roman" w:eastAsiaTheme="minorEastAsia" w:hAnsi="Times New Roman" w:cs="Times New Roman" w:hint="eastAsia"/>
                <w:sz w:val="24"/>
                <w:szCs w:val="24"/>
              </w:rPr>
              <w:t>复合肥</w:t>
            </w:r>
            <w:r w:rsidR="007C388B">
              <w:rPr>
                <w:rFonts w:ascii="Times New Roman" w:eastAsiaTheme="minorEastAsia" w:hAnsi="Times New Roman" w:cs="Times New Roman" w:hint="eastAsia"/>
                <w:sz w:val="24"/>
                <w:szCs w:val="24"/>
              </w:rPr>
              <w:t>和</w:t>
            </w:r>
            <w:r w:rsidR="007C388B" w:rsidRPr="00CC1712">
              <w:rPr>
                <w:rFonts w:ascii="Times New Roman" w:eastAsiaTheme="minorEastAsia" w:hAnsi="Times New Roman" w:cs="Times New Roman" w:hint="eastAsia"/>
                <w:sz w:val="24"/>
                <w:szCs w:val="24"/>
              </w:rPr>
              <w:t>磷化工产品毛利较</w:t>
            </w:r>
            <w:r w:rsidR="007C388B">
              <w:rPr>
                <w:rFonts w:ascii="Times New Roman" w:eastAsiaTheme="minorEastAsia" w:hAnsi="Times New Roman" w:cs="Times New Roman" w:hint="eastAsia"/>
                <w:sz w:val="24"/>
                <w:szCs w:val="24"/>
              </w:rPr>
              <w:t>上</w:t>
            </w:r>
            <w:r w:rsidR="007C388B" w:rsidRPr="00B96BB4">
              <w:rPr>
                <w:rFonts w:ascii="Times New Roman" w:eastAsiaTheme="minorEastAsia" w:hAnsi="Times New Roman" w:cs="Times New Roman" w:hint="eastAsia"/>
                <w:sz w:val="24"/>
                <w:szCs w:val="24"/>
              </w:rPr>
              <w:t>年同期增加所致</w:t>
            </w:r>
            <w:r w:rsidR="00A3043C">
              <w:rPr>
                <w:rFonts w:ascii="Times New Roman" w:eastAsiaTheme="minorEastAsia" w:hAnsi="Times New Roman" w:cs="Times New Roman" w:hint="eastAsia"/>
                <w:sz w:val="24"/>
                <w:szCs w:val="24"/>
              </w:rPr>
              <w:t>。</w:t>
            </w:r>
          </w:p>
          <w:p w14:paraId="236C80DD" w14:textId="77777777" w:rsidR="00D356A5" w:rsidRPr="00D356A5" w:rsidRDefault="00A16C5D" w:rsidP="00B96BB4">
            <w:pPr>
              <w:spacing w:after="0" w:line="480" w:lineRule="exact"/>
              <w:ind w:firstLine="482"/>
              <w:jc w:val="both"/>
              <w:rPr>
                <w:rFonts w:ascii="Times New Roman" w:eastAsiaTheme="minorEastAsia" w:hAnsi="Times New Roman" w:cs="Times New Roman"/>
                <w:b/>
                <w:sz w:val="24"/>
                <w:szCs w:val="24"/>
              </w:rPr>
            </w:pPr>
            <w:r>
              <w:rPr>
                <w:rFonts w:ascii="Times New Roman" w:eastAsiaTheme="minorEastAsia" w:hAnsi="Times New Roman" w:cs="Times New Roman" w:hint="eastAsia"/>
                <w:b/>
                <w:sz w:val="24"/>
                <w:szCs w:val="24"/>
              </w:rPr>
              <w:t>5</w:t>
            </w:r>
            <w:r w:rsidR="00D356A5" w:rsidRPr="00D356A5">
              <w:rPr>
                <w:rFonts w:ascii="Times New Roman" w:eastAsiaTheme="minorEastAsia" w:hAnsi="Times New Roman" w:cs="Times New Roman" w:hint="eastAsia"/>
                <w:b/>
                <w:sz w:val="24"/>
                <w:szCs w:val="24"/>
              </w:rPr>
              <w:t>、</w:t>
            </w:r>
            <w:r w:rsidR="003B5901">
              <w:rPr>
                <w:rFonts w:ascii="Times New Roman" w:eastAsiaTheme="minorEastAsia" w:hAnsi="Times New Roman" w:cs="Times New Roman" w:hint="eastAsia"/>
                <w:b/>
                <w:sz w:val="24"/>
                <w:szCs w:val="24"/>
              </w:rPr>
              <w:t>疫情</w:t>
            </w:r>
            <w:r w:rsidR="00797EC4">
              <w:rPr>
                <w:rFonts w:ascii="Times New Roman" w:eastAsiaTheme="minorEastAsia" w:hAnsi="Times New Roman" w:cs="Times New Roman" w:hint="eastAsia"/>
                <w:b/>
                <w:sz w:val="24"/>
                <w:szCs w:val="24"/>
              </w:rPr>
              <w:t>对公司</w:t>
            </w:r>
            <w:r>
              <w:rPr>
                <w:rFonts w:ascii="Times New Roman" w:eastAsiaTheme="minorEastAsia" w:hAnsi="Times New Roman" w:cs="Times New Roman" w:hint="eastAsia"/>
                <w:b/>
                <w:sz w:val="24"/>
                <w:szCs w:val="24"/>
              </w:rPr>
              <w:t>的影响如何</w:t>
            </w:r>
            <w:r w:rsidR="00EF568B">
              <w:rPr>
                <w:rFonts w:ascii="Times New Roman" w:eastAsiaTheme="minorEastAsia" w:hAnsi="Times New Roman" w:cs="Times New Roman" w:hint="eastAsia"/>
                <w:b/>
                <w:sz w:val="24"/>
                <w:szCs w:val="24"/>
              </w:rPr>
              <w:t>？</w:t>
            </w:r>
            <w:r w:rsidR="00797EC4">
              <w:rPr>
                <w:rFonts w:ascii="Times New Roman" w:eastAsiaTheme="minorEastAsia" w:hAnsi="Times New Roman" w:cs="Times New Roman" w:hint="eastAsia"/>
                <w:b/>
                <w:sz w:val="24"/>
                <w:szCs w:val="24"/>
              </w:rPr>
              <w:t>公司的应对措施如何？</w:t>
            </w:r>
          </w:p>
          <w:p w14:paraId="14987222" w14:textId="676373EC" w:rsidR="00CA3837" w:rsidRPr="00B767A2" w:rsidRDefault="00A3043C" w:rsidP="00B96BB4">
            <w:pPr>
              <w:spacing w:after="0" w:line="480" w:lineRule="exact"/>
              <w:ind w:firstLine="482"/>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答：</w:t>
            </w:r>
            <w:r w:rsidR="00CA1DCF">
              <w:rPr>
                <w:rFonts w:ascii="Times New Roman" w:eastAsiaTheme="minorEastAsia" w:hAnsi="Times New Roman" w:cs="Times New Roman" w:hint="eastAsia"/>
                <w:sz w:val="24"/>
                <w:szCs w:val="24"/>
              </w:rPr>
              <w:t>新冠肺炎疫情</w:t>
            </w:r>
            <w:r w:rsidR="004373EB">
              <w:rPr>
                <w:rFonts w:ascii="Times New Roman" w:eastAsiaTheme="minorEastAsia" w:hAnsi="Times New Roman" w:cs="Times New Roman" w:hint="eastAsia"/>
                <w:sz w:val="24"/>
                <w:szCs w:val="24"/>
              </w:rPr>
              <w:t>大</w:t>
            </w:r>
            <w:r w:rsidR="00CA1DCF">
              <w:rPr>
                <w:rFonts w:ascii="Times New Roman" w:eastAsiaTheme="minorEastAsia" w:hAnsi="Times New Roman" w:cs="Times New Roman" w:hint="eastAsia"/>
                <w:sz w:val="24"/>
                <w:szCs w:val="24"/>
              </w:rPr>
              <w:t>爆发前，公司对生产、供应、销售、</w:t>
            </w:r>
            <w:r w:rsidR="00A65602">
              <w:rPr>
                <w:rFonts w:ascii="Times New Roman" w:eastAsiaTheme="minorEastAsia" w:hAnsi="Times New Roman" w:cs="Times New Roman" w:hint="eastAsia"/>
                <w:sz w:val="24"/>
                <w:szCs w:val="24"/>
              </w:rPr>
              <w:t>物流、</w:t>
            </w:r>
            <w:r w:rsidR="00CA1DCF">
              <w:rPr>
                <w:rFonts w:ascii="Times New Roman" w:eastAsiaTheme="minorEastAsia" w:hAnsi="Times New Roman" w:cs="Times New Roman" w:hint="eastAsia"/>
                <w:sz w:val="24"/>
                <w:szCs w:val="24"/>
              </w:rPr>
              <w:t>后勤</w:t>
            </w:r>
            <w:r w:rsidR="00476E0E">
              <w:rPr>
                <w:rFonts w:ascii="Times New Roman" w:eastAsiaTheme="minorEastAsia" w:hAnsi="Times New Roman" w:cs="Times New Roman" w:hint="eastAsia"/>
                <w:sz w:val="24"/>
                <w:szCs w:val="24"/>
              </w:rPr>
              <w:t>进行</w:t>
            </w:r>
            <w:r w:rsidR="00EF568B">
              <w:rPr>
                <w:rFonts w:ascii="Times New Roman" w:eastAsiaTheme="minorEastAsia" w:hAnsi="Times New Roman" w:cs="Times New Roman" w:hint="eastAsia"/>
                <w:sz w:val="24"/>
                <w:szCs w:val="24"/>
              </w:rPr>
              <w:t>了</w:t>
            </w:r>
            <w:r w:rsidR="00CA1DCF">
              <w:rPr>
                <w:rFonts w:ascii="Times New Roman" w:eastAsiaTheme="minorEastAsia" w:hAnsi="Times New Roman" w:cs="Times New Roman" w:hint="eastAsia"/>
                <w:sz w:val="24"/>
                <w:szCs w:val="24"/>
              </w:rPr>
              <w:t>部署，</w:t>
            </w:r>
            <w:r w:rsidR="00476E0E">
              <w:rPr>
                <w:rFonts w:ascii="Times New Roman" w:eastAsiaTheme="minorEastAsia" w:hAnsi="Times New Roman" w:cs="Times New Roman" w:hint="eastAsia"/>
                <w:sz w:val="24"/>
                <w:szCs w:val="24"/>
              </w:rPr>
              <w:t>确保</w:t>
            </w:r>
            <w:r w:rsidR="00CA1DCF">
              <w:rPr>
                <w:rFonts w:ascii="Times New Roman" w:eastAsiaTheme="minorEastAsia" w:hAnsi="Times New Roman" w:cs="Times New Roman" w:hint="eastAsia"/>
                <w:sz w:val="24"/>
                <w:szCs w:val="24"/>
              </w:rPr>
              <w:t>公司重要生产基地保持</w:t>
            </w:r>
            <w:r w:rsidR="00476E0E">
              <w:rPr>
                <w:rFonts w:ascii="Times New Roman" w:eastAsiaTheme="minorEastAsia" w:hAnsi="Times New Roman" w:cs="Times New Roman" w:hint="eastAsia"/>
                <w:sz w:val="24"/>
                <w:szCs w:val="24"/>
              </w:rPr>
              <w:t>稳</w:t>
            </w:r>
            <w:r w:rsidR="00476E0E">
              <w:rPr>
                <w:rFonts w:ascii="Times New Roman" w:eastAsiaTheme="minorEastAsia" w:hAnsi="Times New Roman" w:cs="Times New Roman" w:hint="eastAsia"/>
                <w:sz w:val="24"/>
                <w:szCs w:val="24"/>
              </w:rPr>
              <w:lastRenderedPageBreak/>
              <w:t>定</w:t>
            </w:r>
            <w:r w:rsidR="00CA1DCF">
              <w:rPr>
                <w:rFonts w:ascii="Times New Roman" w:eastAsiaTheme="minorEastAsia" w:hAnsi="Times New Roman" w:cs="Times New Roman" w:hint="eastAsia"/>
                <w:sz w:val="24"/>
                <w:szCs w:val="24"/>
              </w:rPr>
              <w:t>生产</w:t>
            </w:r>
            <w:r w:rsidR="00A65602">
              <w:rPr>
                <w:rFonts w:ascii="Times New Roman" w:eastAsiaTheme="minorEastAsia" w:hAnsi="Times New Roman" w:cs="Times New Roman" w:hint="eastAsia"/>
                <w:sz w:val="24"/>
                <w:szCs w:val="24"/>
              </w:rPr>
              <w:t>。同时，</w:t>
            </w:r>
            <w:r w:rsidR="00EF568B" w:rsidRPr="00A86245">
              <w:rPr>
                <w:rFonts w:ascii="Times New Roman" w:eastAsiaTheme="minorEastAsia" w:hAnsi="Times New Roman" w:cs="Times New Roman"/>
                <w:bCs/>
                <w:sz w:val="24"/>
                <w:szCs w:val="24"/>
                <w:shd w:val="clear" w:color="auto" w:fill="FFFFFF"/>
              </w:rPr>
              <w:t>公司打破传统营销思路，尝试</w:t>
            </w:r>
            <w:r w:rsidR="00EF568B" w:rsidRPr="00A86245">
              <w:rPr>
                <w:rFonts w:ascii="Times New Roman" w:eastAsiaTheme="minorEastAsia" w:hAnsi="Times New Roman" w:cs="Times New Roman" w:hint="eastAsia"/>
                <w:bCs/>
                <w:sz w:val="24"/>
                <w:szCs w:val="24"/>
                <w:shd w:val="clear" w:color="auto" w:fill="FFFFFF"/>
              </w:rPr>
              <w:t>通过</w:t>
            </w:r>
            <w:r w:rsidR="00EF568B" w:rsidRPr="00A86245">
              <w:rPr>
                <w:rFonts w:ascii="Times New Roman" w:eastAsiaTheme="minorEastAsia" w:hAnsi="Times New Roman" w:cs="Times New Roman"/>
                <w:bCs/>
                <w:sz w:val="24"/>
                <w:szCs w:val="24"/>
                <w:shd w:val="clear" w:color="auto" w:fill="FFFFFF"/>
              </w:rPr>
              <w:t>“</w:t>
            </w:r>
            <w:r w:rsidR="00EF568B" w:rsidRPr="00A86245">
              <w:rPr>
                <w:rFonts w:ascii="Times New Roman" w:eastAsiaTheme="minorEastAsia" w:hAnsi="Times New Roman" w:cs="Times New Roman"/>
                <w:bCs/>
                <w:sz w:val="24"/>
                <w:szCs w:val="24"/>
                <w:shd w:val="clear" w:color="auto" w:fill="FFFFFF"/>
              </w:rPr>
              <w:t>网络直播</w:t>
            </w:r>
            <w:r w:rsidR="00EF568B" w:rsidRPr="00A86245">
              <w:rPr>
                <w:rFonts w:ascii="Times New Roman" w:eastAsiaTheme="minorEastAsia" w:hAnsi="Times New Roman" w:cs="Times New Roman"/>
                <w:bCs/>
                <w:sz w:val="24"/>
                <w:szCs w:val="24"/>
                <w:shd w:val="clear" w:color="auto" w:fill="FFFFFF"/>
              </w:rPr>
              <w:t>+</w:t>
            </w:r>
            <w:r w:rsidR="00EF568B" w:rsidRPr="00A86245">
              <w:rPr>
                <w:rFonts w:ascii="Times New Roman" w:eastAsiaTheme="minorEastAsia" w:hAnsi="Times New Roman" w:cs="Times New Roman"/>
                <w:bCs/>
                <w:sz w:val="24"/>
                <w:szCs w:val="24"/>
                <w:shd w:val="clear" w:color="auto" w:fill="FFFFFF"/>
              </w:rPr>
              <w:t>线上会议</w:t>
            </w:r>
            <w:r w:rsidR="00EF568B" w:rsidRPr="00A86245">
              <w:rPr>
                <w:rFonts w:ascii="Times New Roman" w:eastAsiaTheme="minorEastAsia" w:hAnsi="Times New Roman" w:cs="Times New Roman"/>
                <w:bCs/>
                <w:sz w:val="24"/>
                <w:szCs w:val="24"/>
                <w:shd w:val="clear" w:color="auto" w:fill="FFFFFF"/>
              </w:rPr>
              <w:t>”</w:t>
            </w:r>
            <w:r w:rsidR="00EF568B">
              <w:rPr>
                <w:rFonts w:ascii="Times New Roman" w:eastAsiaTheme="minorEastAsia" w:hAnsi="Times New Roman" w:cs="Times New Roman"/>
                <w:bCs/>
                <w:sz w:val="24"/>
                <w:szCs w:val="24"/>
                <w:shd w:val="clear" w:color="auto" w:fill="FFFFFF"/>
              </w:rPr>
              <w:t>等形式开展线上营销</w:t>
            </w:r>
            <w:r w:rsidR="00EF568B">
              <w:rPr>
                <w:rFonts w:ascii="Times New Roman" w:eastAsiaTheme="minorEastAsia" w:hAnsi="Times New Roman" w:cs="Times New Roman" w:hint="eastAsia"/>
                <w:bCs/>
                <w:sz w:val="24"/>
                <w:szCs w:val="24"/>
                <w:shd w:val="clear" w:color="auto" w:fill="FFFFFF"/>
              </w:rPr>
              <w:t>，</w:t>
            </w:r>
            <w:r w:rsidR="003917C9">
              <w:rPr>
                <w:rFonts w:ascii="Times New Roman" w:eastAsiaTheme="minorEastAsia" w:hAnsi="Times New Roman" w:cs="Times New Roman" w:hint="eastAsia"/>
                <w:bCs/>
                <w:sz w:val="24"/>
                <w:szCs w:val="24"/>
                <w:shd w:val="clear" w:color="auto" w:fill="FFFFFF"/>
              </w:rPr>
              <w:t>确保</w:t>
            </w:r>
            <w:r w:rsidR="00EF568B">
              <w:rPr>
                <w:rFonts w:ascii="Times New Roman" w:eastAsiaTheme="minorEastAsia" w:hAnsi="Times New Roman" w:cs="Times New Roman" w:hint="eastAsia"/>
                <w:bCs/>
                <w:sz w:val="24"/>
                <w:szCs w:val="24"/>
                <w:shd w:val="clear" w:color="auto" w:fill="FFFFFF"/>
              </w:rPr>
              <w:t>今年一季度</w:t>
            </w:r>
            <w:r w:rsidR="00EF568B">
              <w:rPr>
                <w:rFonts w:ascii="Times New Roman" w:eastAsiaTheme="minorEastAsia" w:hAnsi="Times New Roman" w:cs="Times New Roman" w:hint="eastAsia"/>
                <w:sz w:val="24"/>
                <w:szCs w:val="24"/>
              </w:rPr>
              <w:t>复合肥营销</w:t>
            </w:r>
            <w:r w:rsidR="000D242F">
              <w:rPr>
                <w:rFonts w:ascii="Times New Roman" w:eastAsiaTheme="minorEastAsia" w:hAnsi="Times New Roman" w:cs="Times New Roman" w:hint="eastAsia"/>
                <w:sz w:val="24"/>
                <w:szCs w:val="24"/>
              </w:rPr>
              <w:t>目标</w:t>
            </w:r>
            <w:r w:rsidR="00655433">
              <w:rPr>
                <w:rFonts w:ascii="Times New Roman" w:eastAsiaTheme="minorEastAsia" w:hAnsi="Times New Roman" w:cs="Times New Roman" w:hint="eastAsia"/>
                <w:sz w:val="24"/>
                <w:szCs w:val="24"/>
              </w:rPr>
              <w:t>完成</w:t>
            </w:r>
            <w:r w:rsidR="000E531F">
              <w:rPr>
                <w:rFonts w:ascii="Times New Roman" w:eastAsiaTheme="minorEastAsia" w:hAnsi="Times New Roman" w:cs="Times New Roman" w:hint="eastAsia"/>
                <w:sz w:val="24"/>
                <w:szCs w:val="24"/>
              </w:rPr>
              <w:t>。</w:t>
            </w:r>
            <w:r w:rsidR="00CC1712">
              <w:rPr>
                <w:rFonts w:ascii="Times New Roman" w:eastAsiaTheme="minorEastAsia" w:hAnsi="Times New Roman" w:cs="Times New Roman" w:hint="eastAsia"/>
                <w:sz w:val="24"/>
                <w:szCs w:val="24"/>
              </w:rPr>
              <w:t>后续公司将</w:t>
            </w:r>
            <w:r w:rsidR="00CC1712" w:rsidRPr="00B96BB4">
              <w:rPr>
                <w:rFonts w:ascii="Times New Roman" w:eastAsiaTheme="minorEastAsia" w:hAnsi="Times New Roman" w:cs="Times New Roman" w:hint="eastAsia"/>
                <w:sz w:val="24"/>
                <w:szCs w:val="24"/>
              </w:rPr>
              <w:t>持续</w:t>
            </w:r>
            <w:r w:rsidR="00A65602">
              <w:rPr>
                <w:rFonts w:ascii="Times New Roman" w:eastAsiaTheme="minorEastAsia" w:hAnsi="Times New Roman" w:cs="Times New Roman" w:hint="eastAsia"/>
                <w:sz w:val="24"/>
                <w:szCs w:val="24"/>
              </w:rPr>
              <w:t>做好</w:t>
            </w:r>
            <w:r w:rsidR="00CC1712" w:rsidRPr="00B96BB4">
              <w:rPr>
                <w:rFonts w:ascii="Times New Roman" w:eastAsiaTheme="minorEastAsia" w:hAnsi="Times New Roman" w:cs="Times New Roman" w:hint="eastAsia"/>
                <w:sz w:val="24"/>
                <w:szCs w:val="24"/>
              </w:rPr>
              <w:t>疫情防控</w:t>
            </w:r>
            <w:proofErr w:type="gramStart"/>
            <w:r w:rsidR="00CC1712" w:rsidRPr="00B96BB4">
              <w:rPr>
                <w:rFonts w:ascii="Times New Roman" w:eastAsiaTheme="minorEastAsia" w:hAnsi="Times New Roman" w:cs="Times New Roman" w:hint="eastAsia"/>
                <w:sz w:val="24"/>
                <w:szCs w:val="24"/>
              </w:rPr>
              <w:t>常态化下的</w:t>
            </w:r>
            <w:proofErr w:type="gramEnd"/>
            <w:r w:rsidR="00CC1712">
              <w:rPr>
                <w:rFonts w:ascii="Times New Roman" w:eastAsiaTheme="minorEastAsia" w:hAnsi="Times New Roman" w:cs="Times New Roman" w:hint="eastAsia"/>
                <w:sz w:val="24"/>
                <w:szCs w:val="24"/>
              </w:rPr>
              <w:t>生产经营，进一步</w:t>
            </w:r>
            <w:r w:rsidR="00FC5689">
              <w:rPr>
                <w:rFonts w:ascii="Times New Roman" w:eastAsiaTheme="minorEastAsia" w:hAnsi="Times New Roman" w:cs="Times New Roman" w:hint="eastAsia"/>
                <w:sz w:val="24"/>
                <w:szCs w:val="24"/>
              </w:rPr>
              <w:t>推进</w:t>
            </w:r>
            <w:r w:rsidR="00CC1712" w:rsidRPr="00B96BB4">
              <w:rPr>
                <w:rFonts w:ascii="Times New Roman" w:eastAsiaTheme="minorEastAsia" w:hAnsi="Times New Roman" w:cs="Times New Roman" w:hint="eastAsia"/>
                <w:sz w:val="24"/>
                <w:szCs w:val="24"/>
              </w:rPr>
              <w:t>市场营销、</w:t>
            </w:r>
            <w:r w:rsidR="00CC1712">
              <w:rPr>
                <w:rFonts w:ascii="Times New Roman" w:eastAsiaTheme="minorEastAsia" w:hAnsi="Times New Roman" w:cs="Times New Roman" w:hint="eastAsia"/>
                <w:sz w:val="24"/>
                <w:szCs w:val="24"/>
              </w:rPr>
              <w:t>生产</w:t>
            </w:r>
            <w:r w:rsidR="00CC1712" w:rsidRPr="004373EB">
              <w:rPr>
                <w:rFonts w:ascii="Times New Roman" w:eastAsiaTheme="minorEastAsia" w:hAnsi="Times New Roman" w:cs="Times New Roman"/>
                <w:sz w:val="24"/>
                <w:szCs w:val="24"/>
              </w:rPr>
              <w:t>管理</w:t>
            </w:r>
            <w:r w:rsidR="00CC1712">
              <w:rPr>
                <w:rFonts w:ascii="Times New Roman" w:eastAsiaTheme="minorEastAsia" w:hAnsi="Times New Roman" w:cs="Times New Roman" w:hint="eastAsia"/>
                <w:sz w:val="24"/>
                <w:szCs w:val="24"/>
              </w:rPr>
              <w:t>和项目建设，确保公司</w:t>
            </w:r>
            <w:r w:rsidR="00EF568B">
              <w:rPr>
                <w:rFonts w:ascii="Times New Roman" w:eastAsiaTheme="minorEastAsia" w:hAnsi="Times New Roman" w:cs="Times New Roman" w:hint="eastAsia"/>
                <w:sz w:val="24"/>
                <w:szCs w:val="24"/>
              </w:rPr>
              <w:t>年度经营计划</w:t>
            </w:r>
            <w:r w:rsidR="00CC1712">
              <w:rPr>
                <w:rFonts w:ascii="Times New Roman" w:eastAsiaTheme="minorEastAsia" w:hAnsi="Times New Roman" w:cs="Times New Roman" w:hint="eastAsia"/>
                <w:sz w:val="24"/>
                <w:szCs w:val="24"/>
              </w:rPr>
              <w:t>顺利完成</w:t>
            </w:r>
            <w:r w:rsidR="00CC1712" w:rsidRPr="00B96BB4">
              <w:rPr>
                <w:rFonts w:ascii="Times New Roman" w:eastAsiaTheme="minorEastAsia" w:hAnsi="Times New Roman" w:cs="Times New Roman" w:hint="eastAsia"/>
                <w:sz w:val="24"/>
                <w:szCs w:val="24"/>
              </w:rPr>
              <w:t>。</w:t>
            </w:r>
          </w:p>
          <w:p w14:paraId="375F3FA5" w14:textId="77777777" w:rsidR="00400EA0" w:rsidRPr="00AD111A" w:rsidRDefault="00400EA0" w:rsidP="00B96BB4">
            <w:pPr>
              <w:spacing w:after="0" w:line="480" w:lineRule="exact"/>
              <w:ind w:firstLine="482"/>
              <w:jc w:val="both"/>
              <w:rPr>
                <w:rFonts w:ascii="Times New Roman" w:eastAsiaTheme="minorEastAsia" w:hAnsi="Times New Roman" w:cs="Times New Roman"/>
                <w:sz w:val="24"/>
                <w:szCs w:val="24"/>
              </w:rPr>
            </w:pPr>
          </w:p>
          <w:p w14:paraId="5C1966BF" w14:textId="77777777" w:rsidR="0081170B" w:rsidRPr="00B767A2" w:rsidRDefault="0081170B" w:rsidP="00B96BB4">
            <w:pPr>
              <w:spacing w:after="0" w:line="480" w:lineRule="exact"/>
              <w:jc w:val="both"/>
              <w:rPr>
                <w:rFonts w:ascii="Times New Roman" w:eastAsiaTheme="minorEastAsia" w:hAnsi="Times New Roman" w:cs="Times New Roman"/>
                <w:sz w:val="24"/>
                <w:szCs w:val="24"/>
              </w:rPr>
            </w:pPr>
            <w:r w:rsidRPr="00B767A2">
              <w:rPr>
                <w:rFonts w:asciiTheme="minorEastAsia" w:eastAsiaTheme="minorEastAsia" w:hAnsiTheme="minorEastAsia" w:cs="Times New Roman"/>
                <w:sz w:val="24"/>
                <w:szCs w:val="24"/>
              </w:rPr>
              <w:t>☆</w:t>
            </w:r>
            <w:r w:rsidRPr="00B767A2">
              <w:rPr>
                <w:rFonts w:ascii="Times New Roman" w:eastAsiaTheme="minorEastAsia" w:hAnsi="Times New Roman" w:cs="Times New Roman"/>
                <w:sz w:val="24"/>
                <w:szCs w:val="24"/>
              </w:rPr>
              <w:t xml:space="preserve"> </w:t>
            </w:r>
            <w:r w:rsidRPr="00B767A2">
              <w:rPr>
                <w:rFonts w:ascii="Times New Roman" w:eastAsiaTheme="minorEastAsia" w:hAnsi="Times New Roman" w:cs="Times New Roman"/>
                <w:sz w:val="24"/>
                <w:szCs w:val="24"/>
              </w:rPr>
              <w:t>本次调研中未涉及未公开重大信息泄密的情况</w:t>
            </w:r>
          </w:p>
          <w:p w14:paraId="55878401" w14:textId="77777777" w:rsidR="0081170B" w:rsidRPr="00B767A2" w:rsidRDefault="0081170B" w:rsidP="00B96BB4">
            <w:pPr>
              <w:spacing w:after="0" w:line="480" w:lineRule="exact"/>
              <w:jc w:val="both"/>
              <w:rPr>
                <w:rFonts w:ascii="Times New Roman" w:eastAsiaTheme="minorEastAsia" w:hAnsi="Times New Roman" w:cs="Times New Roman"/>
                <w:sz w:val="24"/>
                <w:szCs w:val="24"/>
              </w:rPr>
            </w:pPr>
            <w:r w:rsidRPr="00B767A2">
              <w:rPr>
                <w:rFonts w:asciiTheme="minorEastAsia" w:eastAsiaTheme="minorEastAsia" w:hAnsiTheme="minorEastAsia" w:cs="Times New Roman"/>
                <w:sz w:val="24"/>
                <w:szCs w:val="24"/>
              </w:rPr>
              <w:t>☆</w:t>
            </w:r>
            <w:r w:rsidRPr="00B767A2">
              <w:rPr>
                <w:rFonts w:ascii="Times New Roman" w:eastAsiaTheme="minorEastAsia" w:hAnsi="Times New Roman" w:cs="Times New Roman"/>
                <w:sz w:val="24"/>
                <w:szCs w:val="24"/>
              </w:rPr>
              <w:t xml:space="preserve"> </w:t>
            </w:r>
            <w:r w:rsidRPr="00B767A2">
              <w:rPr>
                <w:rFonts w:ascii="Times New Roman" w:eastAsiaTheme="minorEastAsia" w:hAnsi="Times New Roman" w:cs="Times New Roman"/>
                <w:sz w:val="24"/>
                <w:szCs w:val="24"/>
              </w:rPr>
              <w:t>本次调研机构已签署承诺书、对相关事项进行相应承诺</w:t>
            </w:r>
          </w:p>
        </w:tc>
      </w:tr>
      <w:tr w:rsidR="0081170B" w:rsidRPr="0081170B" w14:paraId="529DDE2F" w14:textId="77777777" w:rsidTr="000403AB">
        <w:trPr>
          <w:trHeight w:val="593"/>
        </w:trPr>
        <w:tc>
          <w:tcPr>
            <w:tcW w:w="1110" w:type="pct"/>
            <w:tcBorders>
              <w:top w:val="single" w:sz="4" w:space="0" w:color="auto"/>
              <w:left w:val="single" w:sz="4" w:space="0" w:color="auto"/>
              <w:bottom w:val="single" w:sz="4" w:space="0" w:color="auto"/>
              <w:right w:val="single" w:sz="4" w:space="0" w:color="auto"/>
            </w:tcBorders>
            <w:vAlign w:val="center"/>
            <w:hideMark/>
          </w:tcPr>
          <w:p w14:paraId="0C85C21E" w14:textId="77777777" w:rsidR="0081170B" w:rsidRPr="00A96CC1" w:rsidRDefault="0081170B" w:rsidP="00B96BB4">
            <w:pPr>
              <w:spacing w:after="0" w:line="480" w:lineRule="exact"/>
              <w:jc w:val="both"/>
              <w:rPr>
                <w:rFonts w:ascii="Times New Roman" w:eastAsiaTheme="minorEastAsia" w:hAnsi="Times New Roman" w:cs="Times New Roman"/>
                <w:b/>
                <w:bCs/>
                <w:iCs/>
                <w:color w:val="000000"/>
                <w:sz w:val="24"/>
                <w:szCs w:val="24"/>
              </w:rPr>
            </w:pPr>
            <w:r w:rsidRPr="00A96CC1">
              <w:rPr>
                <w:rFonts w:ascii="Times New Roman" w:eastAsiaTheme="minorEastAsia" w:hAnsiTheme="minorEastAsia" w:cs="Times New Roman"/>
                <w:b/>
                <w:bCs/>
                <w:iCs/>
                <w:color w:val="000000"/>
                <w:sz w:val="24"/>
                <w:szCs w:val="24"/>
              </w:rPr>
              <w:lastRenderedPageBreak/>
              <w:t>附件清单</w:t>
            </w:r>
          </w:p>
        </w:tc>
        <w:tc>
          <w:tcPr>
            <w:tcW w:w="3890" w:type="pct"/>
            <w:tcBorders>
              <w:top w:val="single" w:sz="4" w:space="0" w:color="auto"/>
              <w:left w:val="single" w:sz="4" w:space="0" w:color="auto"/>
              <w:bottom w:val="single" w:sz="4" w:space="0" w:color="auto"/>
              <w:right w:val="single" w:sz="4" w:space="0" w:color="auto"/>
            </w:tcBorders>
            <w:vAlign w:val="center"/>
            <w:hideMark/>
          </w:tcPr>
          <w:p w14:paraId="0274B705" w14:textId="77777777" w:rsidR="0081170B" w:rsidRPr="00A96CC1" w:rsidRDefault="0081170B" w:rsidP="00B96BB4">
            <w:pPr>
              <w:spacing w:after="0" w:line="480" w:lineRule="exact"/>
              <w:jc w:val="both"/>
              <w:rPr>
                <w:rFonts w:ascii="Times New Roman" w:eastAsiaTheme="minorEastAsia" w:hAnsi="Times New Roman" w:cs="Times New Roman"/>
                <w:bCs/>
                <w:iCs/>
                <w:sz w:val="24"/>
                <w:szCs w:val="24"/>
              </w:rPr>
            </w:pPr>
            <w:r w:rsidRPr="00A96CC1">
              <w:rPr>
                <w:rFonts w:ascii="Times New Roman" w:eastAsiaTheme="minorEastAsia" w:hAnsiTheme="minorEastAsia" w:cs="Times New Roman"/>
                <w:sz w:val="24"/>
                <w:szCs w:val="24"/>
              </w:rPr>
              <w:t>无</w:t>
            </w:r>
          </w:p>
        </w:tc>
      </w:tr>
      <w:tr w:rsidR="0081170B" w:rsidRPr="0081170B" w14:paraId="7F9997C3" w14:textId="77777777" w:rsidTr="000403AB">
        <w:trPr>
          <w:trHeight w:val="700"/>
        </w:trPr>
        <w:tc>
          <w:tcPr>
            <w:tcW w:w="1110" w:type="pct"/>
            <w:tcBorders>
              <w:top w:val="single" w:sz="4" w:space="0" w:color="auto"/>
              <w:left w:val="single" w:sz="4" w:space="0" w:color="auto"/>
              <w:bottom w:val="single" w:sz="4" w:space="0" w:color="auto"/>
              <w:right w:val="single" w:sz="4" w:space="0" w:color="auto"/>
            </w:tcBorders>
            <w:vAlign w:val="center"/>
            <w:hideMark/>
          </w:tcPr>
          <w:p w14:paraId="0D6180BB" w14:textId="77777777" w:rsidR="0081170B" w:rsidRPr="00A96CC1" w:rsidRDefault="0081170B" w:rsidP="00B96BB4">
            <w:pPr>
              <w:spacing w:after="0" w:line="480" w:lineRule="exact"/>
              <w:jc w:val="both"/>
              <w:rPr>
                <w:rFonts w:ascii="Times New Roman" w:eastAsiaTheme="minorEastAsia" w:hAnsi="Times New Roman" w:cs="Times New Roman"/>
                <w:b/>
                <w:bCs/>
                <w:iCs/>
                <w:color w:val="000000"/>
                <w:sz w:val="24"/>
                <w:szCs w:val="24"/>
              </w:rPr>
            </w:pPr>
            <w:r w:rsidRPr="00A96CC1">
              <w:rPr>
                <w:rFonts w:ascii="Times New Roman" w:eastAsiaTheme="minorEastAsia" w:hAnsiTheme="minorEastAsia" w:cs="Times New Roman"/>
                <w:b/>
                <w:bCs/>
                <w:iCs/>
                <w:color w:val="000000"/>
                <w:sz w:val="24"/>
                <w:szCs w:val="24"/>
              </w:rPr>
              <w:t>日期</w:t>
            </w:r>
          </w:p>
        </w:tc>
        <w:tc>
          <w:tcPr>
            <w:tcW w:w="3890" w:type="pct"/>
            <w:tcBorders>
              <w:top w:val="single" w:sz="4" w:space="0" w:color="auto"/>
              <w:left w:val="single" w:sz="4" w:space="0" w:color="auto"/>
              <w:bottom w:val="single" w:sz="4" w:space="0" w:color="auto"/>
              <w:right w:val="single" w:sz="4" w:space="0" w:color="auto"/>
            </w:tcBorders>
            <w:vAlign w:val="center"/>
            <w:hideMark/>
          </w:tcPr>
          <w:p w14:paraId="70942D45" w14:textId="77777777" w:rsidR="0081170B" w:rsidRPr="00A96CC1" w:rsidRDefault="00543182" w:rsidP="00B96BB4">
            <w:pPr>
              <w:spacing w:after="0" w:line="480" w:lineRule="exact"/>
              <w:jc w:val="both"/>
              <w:rPr>
                <w:rFonts w:ascii="Times New Roman" w:eastAsiaTheme="minorEastAsia" w:hAnsi="Times New Roman" w:cs="Times New Roman"/>
                <w:bCs/>
                <w:iCs/>
                <w:sz w:val="24"/>
                <w:szCs w:val="24"/>
              </w:rPr>
            </w:pPr>
            <w:r>
              <w:rPr>
                <w:rFonts w:ascii="Times New Roman" w:eastAsiaTheme="minorEastAsia" w:hAnsi="Times New Roman" w:cs="Times New Roman"/>
                <w:bCs/>
                <w:iCs/>
                <w:sz w:val="24"/>
                <w:szCs w:val="24"/>
              </w:rPr>
              <w:t>20</w:t>
            </w:r>
            <w:r>
              <w:rPr>
                <w:rFonts w:ascii="Times New Roman" w:eastAsiaTheme="minorEastAsia" w:hAnsi="Times New Roman" w:cs="Times New Roman" w:hint="eastAsia"/>
                <w:bCs/>
                <w:iCs/>
                <w:sz w:val="24"/>
                <w:szCs w:val="24"/>
              </w:rPr>
              <w:t>20</w:t>
            </w:r>
            <w:r w:rsidR="0081170B" w:rsidRPr="00A96CC1">
              <w:rPr>
                <w:rFonts w:ascii="Times New Roman" w:eastAsiaTheme="minorEastAsia" w:hAnsiTheme="minorEastAsia" w:cs="Times New Roman"/>
                <w:bCs/>
                <w:iCs/>
                <w:sz w:val="24"/>
                <w:szCs w:val="24"/>
              </w:rPr>
              <w:t>年</w:t>
            </w:r>
            <w:r>
              <w:rPr>
                <w:rFonts w:ascii="Times New Roman" w:eastAsiaTheme="minorEastAsia" w:hAnsi="Times New Roman" w:cs="Times New Roman" w:hint="eastAsia"/>
                <w:bCs/>
                <w:iCs/>
                <w:sz w:val="24"/>
                <w:szCs w:val="24"/>
              </w:rPr>
              <w:t>4</w:t>
            </w:r>
            <w:r w:rsidR="0081170B" w:rsidRPr="00A96CC1">
              <w:rPr>
                <w:rFonts w:ascii="Times New Roman" w:eastAsiaTheme="minorEastAsia" w:hAnsiTheme="minorEastAsia" w:cs="Times New Roman"/>
                <w:bCs/>
                <w:iCs/>
                <w:sz w:val="24"/>
                <w:szCs w:val="24"/>
              </w:rPr>
              <w:t>月</w:t>
            </w:r>
            <w:r>
              <w:rPr>
                <w:rFonts w:ascii="Times New Roman" w:eastAsiaTheme="minorEastAsia" w:hAnsiTheme="minorEastAsia" w:cs="Times New Roman" w:hint="eastAsia"/>
                <w:bCs/>
                <w:iCs/>
                <w:sz w:val="24"/>
                <w:szCs w:val="24"/>
              </w:rPr>
              <w:t>29</w:t>
            </w:r>
            <w:r w:rsidR="0081170B" w:rsidRPr="00A96CC1">
              <w:rPr>
                <w:rFonts w:ascii="Times New Roman" w:eastAsiaTheme="minorEastAsia" w:hAnsiTheme="minorEastAsia" w:cs="Times New Roman"/>
                <w:bCs/>
                <w:iCs/>
                <w:sz w:val="24"/>
                <w:szCs w:val="24"/>
              </w:rPr>
              <w:t>日</w:t>
            </w:r>
          </w:p>
        </w:tc>
      </w:tr>
    </w:tbl>
    <w:p w14:paraId="42602307" w14:textId="77777777" w:rsidR="004358AB" w:rsidRPr="0081170B" w:rsidRDefault="004358AB" w:rsidP="0081170B">
      <w:pPr>
        <w:spacing w:after="0" w:line="400" w:lineRule="exact"/>
        <w:rPr>
          <w:rFonts w:asciiTheme="minorEastAsia" w:eastAsiaTheme="minorEastAsia" w:hAnsiTheme="minorEastAsia"/>
          <w:sz w:val="24"/>
          <w:szCs w:val="24"/>
        </w:rPr>
      </w:pPr>
    </w:p>
    <w:sectPr w:rsidR="004358AB" w:rsidRPr="0081170B" w:rsidSect="00F93E04">
      <w:headerReference w:type="default" r:id="rId7"/>
      <w:footerReference w:type="default" r:id="rId8"/>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2E45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2E45C9" w16cid:durableId="225531B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6ACCBC" w14:textId="77777777" w:rsidR="004F46A3" w:rsidRDefault="004F46A3" w:rsidP="00863F22">
      <w:pPr>
        <w:spacing w:after="0"/>
      </w:pPr>
      <w:r>
        <w:separator/>
      </w:r>
    </w:p>
  </w:endnote>
  <w:endnote w:type="continuationSeparator" w:id="0">
    <w:p w14:paraId="1D3D1977" w14:textId="77777777" w:rsidR="004F46A3" w:rsidRDefault="004F46A3" w:rsidP="00863F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965DD" w14:textId="77777777" w:rsidR="00EE2A58" w:rsidRDefault="003B050D" w:rsidP="00F93E04">
    <w:pPr>
      <w:pStyle w:val="a4"/>
      <w:jc w:val="center"/>
    </w:pPr>
    <w:r>
      <w:fldChar w:fldCharType="begin"/>
    </w:r>
    <w:r w:rsidR="003B4DE3">
      <w:instrText>PAGE   \* MERGEFORMAT</w:instrText>
    </w:r>
    <w:r>
      <w:fldChar w:fldCharType="separate"/>
    </w:r>
    <w:r w:rsidR="008C1AA6" w:rsidRPr="008C1AA6">
      <w:rPr>
        <w:noProof/>
        <w:lang w:val="zh-CN"/>
      </w:rPr>
      <w:t>3</w:t>
    </w:r>
    <w:r>
      <w:rPr>
        <w:noProof/>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ECE2E" w14:textId="77777777" w:rsidR="004F46A3" w:rsidRDefault="004F46A3" w:rsidP="00863F22">
      <w:pPr>
        <w:spacing w:after="0"/>
      </w:pPr>
      <w:r>
        <w:separator/>
      </w:r>
    </w:p>
  </w:footnote>
  <w:footnote w:type="continuationSeparator" w:id="0">
    <w:p w14:paraId="0390F3FF" w14:textId="77777777" w:rsidR="004F46A3" w:rsidRDefault="004F46A3" w:rsidP="00863F2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5CB3D" w14:textId="77777777" w:rsidR="00EE2A58" w:rsidRDefault="00EE2A58" w:rsidP="00F93E04">
    <w:pPr>
      <w:pStyle w:val="a3"/>
      <w:pBdr>
        <w:bottom w:val="none" w:sz="0" w:space="0" w:color="auto"/>
      </w:pBd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 yin">
    <w15:presenceInfo w15:providerId="Windows Live" w15:userId="5e89de1020d5b5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0018F"/>
    <w:rsid w:val="00004399"/>
    <w:rsid w:val="0000759D"/>
    <w:rsid w:val="00021B10"/>
    <w:rsid w:val="00032CB2"/>
    <w:rsid w:val="000403AB"/>
    <w:rsid w:val="0004625E"/>
    <w:rsid w:val="00073BB6"/>
    <w:rsid w:val="000843A7"/>
    <w:rsid w:val="00093F02"/>
    <w:rsid w:val="00093FE7"/>
    <w:rsid w:val="000A3555"/>
    <w:rsid w:val="000A4298"/>
    <w:rsid w:val="000B68CF"/>
    <w:rsid w:val="000C1B1D"/>
    <w:rsid w:val="000C64C3"/>
    <w:rsid w:val="000D242F"/>
    <w:rsid w:val="000E4C45"/>
    <w:rsid w:val="000E531F"/>
    <w:rsid w:val="000F233F"/>
    <w:rsid w:val="00105196"/>
    <w:rsid w:val="00110C72"/>
    <w:rsid w:val="00111437"/>
    <w:rsid w:val="001138FB"/>
    <w:rsid w:val="00121130"/>
    <w:rsid w:val="00161813"/>
    <w:rsid w:val="001631B1"/>
    <w:rsid w:val="00184E06"/>
    <w:rsid w:val="0019405E"/>
    <w:rsid w:val="001B433B"/>
    <w:rsid w:val="001B5C42"/>
    <w:rsid w:val="001D06C1"/>
    <w:rsid w:val="00233667"/>
    <w:rsid w:val="0024161F"/>
    <w:rsid w:val="002470C7"/>
    <w:rsid w:val="00275877"/>
    <w:rsid w:val="002970FE"/>
    <w:rsid w:val="002C4363"/>
    <w:rsid w:val="002E4F26"/>
    <w:rsid w:val="002E5E0C"/>
    <w:rsid w:val="002E7FFA"/>
    <w:rsid w:val="002F6E54"/>
    <w:rsid w:val="00300E63"/>
    <w:rsid w:val="0030671A"/>
    <w:rsid w:val="0031197A"/>
    <w:rsid w:val="00323B43"/>
    <w:rsid w:val="00324B1A"/>
    <w:rsid w:val="00326657"/>
    <w:rsid w:val="00337C5E"/>
    <w:rsid w:val="003917C9"/>
    <w:rsid w:val="003B050D"/>
    <w:rsid w:val="003B4DE3"/>
    <w:rsid w:val="003B5901"/>
    <w:rsid w:val="003C0788"/>
    <w:rsid w:val="003C3817"/>
    <w:rsid w:val="003D37D8"/>
    <w:rsid w:val="00400EA0"/>
    <w:rsid w:val="00426133"/>
    <w:rsid w:val="004303F6"/>
    <w:rsid w:val="00434AB0"/>
    <w:rsid w:val="004358AB"/>
    <w:rsid w:val="00436F8C"/>
    <w:rsid w:val="004373EB"/>
    <w:rsid w:val="004503F4"/>
    <w:rsid w:val="00474857"/>
    <w:rsid w:val="00476E0E"/>
    <w:rsid w:val="004829CD"/>
    <w:rsid w:val="00494E37"/>
    <w:rsid w:val="004A449B"/>
    <w:rsid w:val="004B008D"/>
    <w:rsid w:val="004B695A"/>
    <w:rsid w:val="004D1A0E"/>
    <w:rsid w:val="004E3A82"/>
    <w:rsid w:val="004F46A3"/>
    <w:rsid w:val="00500468"/>
    <w:rsid w:val="00517037"/>
    <w:rsid w:val="0052251C"/>
    <w:rsid w:val="005305FA"/>
    <w:rsid w:val="00535A49"/>
    <w:rsid w:val="00543182"/>
    <w:rsid w:val="00552917"/>
    <w:rsid w:val="00553D73"/>
    <w:rsid w:val="00571834"/>
    <w:rsid w:val="005C3954"/>
    <w:rsid w:val="006217F5"/>
    <w:rsid w:val="006448C0"/>
    <w:rsid w:val="00644AC5"/>
    <w:rsid w:val="00655433"/>
    <w:rsid w:val="006B6F8F"/>
    <w:rsid w:val="006C595F"/>
    <w:rsid w:val="006E12FE"/>
    <w:rsid w:val="006F19FF"/>
    <w:rsid w:val="006F31DF"/>
    <w:rsid w:val="006F7739"/>
    <w:rsid w:val="00723DDE"/>
    <w:rsid w:val="00741B2A"/>
    <w:rsid w:val="00741F36"/>
    <w:rsid w:val="00742053"/>
    <w:rsid w:val="0074403D"/>
    <w:rsid w:val="00761C82"/>
    <w:rsid w:val="00791443"/>
    <w:rsid w:val="00797EC4"/>
    <w:rsid w:val="007A1116"/>
    <w:rsid w:val="007C388B"/>
    <w:rsid w:val="007D0FBD"/>
    <w:rsid w:val="007D661E"/>
    <w:rsid w:val="0081099F"/>
    <w:rsid w:val="0081170B"/>
    <w:rsid w:val="00811B60"/>
    <w:rsid w:val="008155DC"/>
    <w:rsid w:val="008175FF"/>
    <w:rsid w:val="00823B17"/>
    <w:rsid w:val="00826864"/>
    <w:rsid w:val="00826FD8"/>
    <w:rsid w:val="00834F86"/>
    <w:rsid w:val="0084767A"/>
    <w:rsid w:val="00855F70"/>
    <w:rsid w:val="00856024"/>
    <w:rsid w:val="00863F22"/>
    <w:rsid w:val="00874F5E"/>
    <w:rsid w:val="00876D6F"/>
    <w:rsid w:val="00892E56"/>
    <w:rsid w:val="008964B9"/>
    <w:rsid w:val="008A17C8"/>
    <w:rsid w:val="008A5027"/>
    <w:rsid w:val="008B7726"/>
    <w:rsid w:val="008B7F2A"/>
    <w:rsid w:val="008C1AA6"/>
    <w:rsid w:val="008D0E23"/>
    <w:rsid w:val="008E5193"/>
    <w:rsid w:val="008F2EAD"/>
    <w:rsid w:val="008F6622"/>
    <w:rsid w:val="00921E9B"/>
    <w:rsid w:val="009379E7"/>
    <w:rsid w:val="00943EEB"/>
    <w:rsid w:val="00957527"/>
    <w:rsid w:val="00957881"/>
    <w:rsid w:val="00961F59"/>
    <w:rsid w:val="00976399"/>
    <w:rsid w:val="009802AE"/>
    <w:rsid w:val="00994427"/>
    <w:rsid w:val="009C2AF8"/>
    <w:rsid w:val="009C2BCD"/>
    <w:rsid w:val="009D5623"/>
    <w:rsid w:val="009D71CD"/>
    <w:rsid w:val="009E091E"/>
    <w:rsid w:val="009F7717"/>
    <w:rsid w:val="00A11F47"/>
    <w:rsid w:val="00A16C5D"/>
    <w:rsid w:val="00A3043C"/>
    <w:rsid w:val="00A329A1"/>
    <w:rsid w:val="00A550CD"/>
    <w:rsid w:val="00A621DE"/>
    <w:rsid w:val="00A65602"/>
    <w:rsid w:val="00A87E43"/>
    <w:rsid w:val="00A90171"/>
    <w:rsid w:val="00A927F6"/>
    <w:rsid w:val="00A96CC1"/>
    <w:rsid w:val="00AA7AD9"/>
    <w:rsid w:val="00AD111A"/>
    <w:rsid w:val="00AD1936"/>
    <w:rsid w:val="00AE17B6"/>
    <w:rsid w:val="00B01E8F"/>
    <w:rsid w:val="00B07251"/>
    <w:rsid w:val="00B15010"/>
    <w:rsid w:val="00B44ED5"/>
    <w:rsid w:val="00B45D01"/>
    <w:rsid w:val="00B6648A"/>
    <w:rsid w:val="00B767A2"/>
    <w:rsid w:val="00B95DA9"/>
    <w:rsid w:val="00B96BB4"/>
    <w:rsid w:val="00BA5E26"/>
    <w:rsid w:val="00BC422F"/>
    <w:rsid w:val="00BC67B2"/>
    <w:rsid w:val="00BC7936"/>
    <w:rsid w:val="00BE655F"/>
    <w:rsid w:val="00BF3350"/>
    <w:rsid w:val="00C058BD"/>
    <w:rsid w:val="00C219B8"/>
    <w:rsid w:val="00C30D31"/>
    <w:rsid w:val="00C412A5"/>
    <w:rsid w:val="00C53492"/>
    <w:rsid w:val="00C656A8"/>
    <w:rsid w:val="00C71FE7"/>
    <w:rsid w:val="00C776BC"/>
    <w:rsid w:val="00C9080B"/>
    <w:rsid w:val="00C9543A"/>
    <w:rsid w:val="00C956CE"/>
    <w:rsid w:val="00CA1721"/>
    <w:rsid w:val="00CA1DCF"/>
    <w:rsid w:val="00CA3837"/>
    <w:rsid w:val="00CC1712"/>
    <w:rsid w:val="00CD5F78"/>
    <w:rsid w:val="00CF25B9"/>
    <w:rsid w:val="00D01FF3"/>
    <w:rsid w:val="00D10477"/>
    <w:rsid w:val="00D21EB3"/>
    <w:rsid w:val="00D31D50"/>
    <w:rsid w:val="00D356A5"/>
    <w:rsid w:val="00D57395"/>
    <w:rsid w:val="00D64FFA"/>
    <w:rsid w:val="00D75C8B"/>
    <w:rsid w:val="00D82E0E"/>
    <w:rsid w:val="00D86438"/>
    <w:rsid w:val="00D959BC"/>
    <w:rsid w:val="00DB2804"/>
    <w:rsid w:val="00DB459C"/>
    <w:rsid w:val="00DC44B3"/>
    <w:rsid w:val="00DD6246"/>
    <w:rsid w:val="00DD72FE"/>
    <w:rsid w:val="00DE07F6"/>
    <w:rsid w:val="00DF0189"/>
    <w:rsid w:val="00E33A72"/>
    <w:rsid w:val="00E44D04"/>
    <w:rsid w:val="00E635F5"/>
    <w:rsid w:val="00E751FA"/>
    <w:rsid w:val="00E77CEA"/>
    <w:rsid w:val="00E803FC"/>
    <w:rsid w:val="00EB548F"/>
    <w:rsid w:val="00EC7A16"/>
    <w:rsid w:val="00EE2A58"/>
    <w:rsid w:val="00EF5014"/>
    <w:rsid w:val="00EF568B"/>
    <w:rsid w:val="00EF76E4"/>
    <w:rsid w:val="00F12FC6"/>
    <w:rsid w:val="00F167F0"/>
    <w:rsid w:val="00F40ECF"/>
    <w:rsid w:val="00F564DB"/>
    <w:rsid w:val="00F93E04"/>
    <w:rsid w:val="00FA1112"/>
    <w:rsid w:val="00FB2F93"/>
    <w:rsid w:val="00FC4A88"/>
    <w:rsid w:val="00FC5689"/>
    <w:rsid w:val="00FD6760"/>
    <w:rsid w:val="00FF22D5"/>
    <w:rsid w:val="00FF3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C0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170B"/>
    <w:pPr>
      <w:widowControl w:val="0"/>
      <w:pBdr>
        <w:bottom w:val="single" w:sz="6" w:space="1" w:color="auto"/>
      </w:pBdr>
      <w:tabs>
        <w:tab w:val="center" w:pos="4153"/>
        <w:tab w:val="right" w:pos="8306"/>
      </w:tabs>
      <w:adjustRightInd/>
      <w:spacing w:after="0"/>
      <w:jc w:val="center"/>
    </w:pPr>
    <w:rPr>
      <w:rFonts w:ascii="Calibri" w:eastAsia="宋体" w:hAnsi="Calibri" w:cs="Times New Roman"/>
      <w:sz w:val="18"/>
      <w:szCs w:val="18"/>
    </w:rPr>
  </w:style>
  <w:style w:type="character" w:customStyle="1" w:styleId="Char">
    <w:name w:val="页眉 Char"/>
    <w:basedOn w:val="a0"/>
    <w:link w:val="a3"/>
    <w:uiPriority w:val="99"/>
    <w:rsid w:val="0081170B"/>
    <w:rPr>
      <w:rFonts w:ascii="Calibri" w:eastAsia="宋体" w:hAnsi="Calibri" w:cs="Times New Roman"/>
      <w:sz w:val="18"/>
      <w:szCs w:val="18"/>
    </w:rPr>
  </w:style>
  <w:style w:type="paragraph" w:styleId="a4">
    <w:name w:val="footer"/>
    <w:basedOn w:val="a"/>
    <w:link w:val="Char0"/>
    <w:uiPriority w:val="99"/>
    <w:unhideWhenUsed/>
    <w:rsid w:val="0081170B"/>
    <w:pPr>
      <w:widowControl w:val="0"/>
      <w:tabs>
        <w:tab w:val="center" w:pos="4153"/>
        <w:tab w:val="right" w:pos="8306"/>
      </w:tabs>
      <w:adjustRightInd/>
      <w:spacing w:after="0"/>
    </w:pPr>
    <w:rPr>
      <w:rFonts w:ascii="Calibri" w:eastAsia="宋体" w:hAnsi="Calibri" w:cs="Times New Roman"/>
      <w:sz w:val="18"/>
      <w:szCs w:val="18"/>
    </w:rPr>
  </w:style>
  <w:style w:type="character" w:customStyle="1" w:styleId="Char0">
    <w:name w:val="页脚 Char"/>
    <w:basedOn w:val="a0"/>
    <w:link w:val="a4"/>
    <w:uiPriority w:val="99"/>
    <w:rsid w:val="0081170B"/>
    <w:rPr>
      <w:rFonts w:ascii="Calibri" w:eastAsia="宋体" w:hAnsi="Calibri" w:cs="Times New Roman"/>
      <w:sz w:val="18"/>
      <w:szCs w:val="18"/>
    </w:rPr>
  </w:style>
  <w:style w:type="paragraph" w:styleId="a5">
    <w:name w:val="Normal (Web)"/>
    <w:basedOn w:val="a"/>
    <w:uiPriority w:val="99"/>
    <w:semiHidden/>
    <w:unhideWhenUsed/>
    <w:rsid w:val="002C4363"/>
    <w:pPr>
      <w:adjustRightInd/>
      <w:snapToGrid/>
      <w:spacing w:before="100" w:beforeAutospacing="1" w:after="100" w:afterAutospacing="1"/>
    </w:pPr>
    <w:rPr>
      <w:rFonts w:ascii="宋体" w:eastAsia="宋体" w:hAnsi="宋体" w:cs="宋体"/>
      <w:sz w:val="24"/>
      <w:szCs w:val="24"/>
    </w:rPr>
  </w:style>
  <w:style w:type="paragraph" w:styleId="a6">
    <w:name w:val="Balloon Text"/>
    <w:basedOn w:val="a"/>
    <w:link w:val="Char1"/>
    <w:uiPriority w:val="99"/>
    <w:semiHidden/>
    <w:unhideWhenUsed/>
    <w:rsid w:val="00A3043C"/>
    <w:pPr>
      <w:spacing w:after="0"/>
    </w:pPr>
    <w:rPr>
      <w:sz w:val="18"/>
      <w:szCs w:val="18"/>
    </w:rPr>
  </w:style>
  <w:style w:type="character" w:customStyle="1" w:styleId="Char1">
    <w:name w:val="批注框文本 Char"/>
    <w:basedOn w:val="a0"/>
    <w:link w:val="a6"/>
    <w:uiPriority w:val="99"/>
    <w:semiHidden/>
    <w:rsid w:val="00A3043C"/>
    <w:rPr>
      <w:rFonts w:ascii="Tahoma" w:hAnsi="Tahoma"/>
      <w:sz w:val="18"/>
      <w:szCs w:val="18"/>
    </w:rPr>
  </w:style>
  <w:style w:type="character" w:styleId="a7">
    <w:name w:val="annotation reference"/>
    <w:basedOn w:val="a0"/>
    <w:uiPriority w:val="99"/>
    <w:semiHidden/>
    <w:unhideWhenUsed/>
    <w:rsid w:val="001B433B"/>
    <w:rPr>
      <w:sz w:val="21"/>
      <w:szCs w:val="21"/>
    </w:rPr>
  </w:style>
  <w:style w:type="paragraph" w:styleId="a8">
    <w:name w:val="annotation text"/>
    <w:basedOn w:val="a"/>
    <w:link w:val="Char2"/>
    <w:uiPriority w:val="99"/>
    <w:semiHidden/>
    <w:unhideWhenUsed/>
    <w:rsid w:val="001B433B"/>
  </w:style>
  <w:style w:type="character" w:customStyle="1" w:styleId="Char2">
    <w:name w:val="批注文字 Char"/>
    <w:basedOn w:val="a0"/>
    <w:link w:val="a8"/>
    <w:uiPriority w:val="99"/>
    <w:semiHidden/>
    <w:rsid w:val="001B433B"/>
    <w:rPr>
      <w:rFonts w:ascii="Tahoma" w:hAnsi="Tahoma"/>
    </w:rPr>
  </w:style>
  <w:style w:type="paragraph" w:styleId="a9">
    <w:name w:val="annotation subject"/>
    <w:basedOn w:val="a8"/>
    <w:next w:val="a8"/>
    <w:link w:val="Char3"/>
    <w:uiPriority w:val="99"/>
    <w:semiHidden/>
    <w:unhideWhenUsed/>
    <w:rsid w:val="001B433B"/>
    <w:rPr>
      <w:b/>
      <w:bCs/>
    </w:rPr>
  </w:style>
  <w:style w:type="character" w:customStyle="1" w:styleId="Char3">
    <w:name w:val="批注主题 Char"/>
    <w:basedOn w:val="Char2"/>
    <w:link w:val="a9"/>
    <w:uiPriority w:val="99"/>
    <w:semiHidden/>
    <w:rsid w:val="001B433B"/>
    <w:rPr>
      <w:rFonts w:ascii="Tahoma" w:hAnsi="Tahom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3</Pages>
  <Words>224</Words>
  <Characters>1280</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AutoBVT</cp:lastModifiedBy>
  <cp:revision>17</cp:revision>
  <dcterms:created xsi:type="dcterms:W3CDTF">2019-11-28T10:26:00Z</dcterms:created>
  <dcterms:modified xsi:type="dcterms:W3CDTF">2020-04-30T03:43:00Z</dcterms:modified>
</cp:coreProperties>
</file>