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2C739F" w:rsidRDefault="0098468B" w:rsidP="00A04E41">
      <w:pPr>
        <w:spacing w:beforeLines="50" w:before="156" w:afterLines="50" w:after="156" w:line="400" w:lineRule="exact"/>
        <w:rPr>
          <w:rFonts w:ascii="宋体" w:hAnsi="宋体"/>
          <w:b/>
          <w:bCs/>
          <w:iCs/>
          <w:sz w:val="24"/>
        </w:rPr>
      </w:pPr>
      <w:r w:rsidRPr="002C739F">
        <w:rPr>
          <w:rFonts w:ascii="宋体" w:hAnsi="宋体" w:hint="eastAsia"/>
          <w:b/>
          <w:bCs/>
          <w:iCs/>
          <w:sz w:val="24"/>
        </w:rPr>
        <w:t xml:space="preserve">证券代码：002241                    </w:t>
      </w:r>
      <w:r w:rsidR="00A04E41" w:rsidRPr="002C739F">
        <w:rPr>
          <w:rFonts w:ascii="宋体" w:hAnsi="宋体"/>
          <w:b/>
          <w:bCs/>
          <w:iCs/>
          <w:sz w:val="24"/>
        </w:rPr>
        <w:t xml:space="preserve">           </w:t>
      </w:r>
      <w:r w:rsidRPr="002C739F">
        <w:rPr>
          <w:rFonts w:ascii="宋体" w:hAnsi="宋体" w:hint="eastAsia"/>
          <w:b/>
          <w:bCs/>
          <w:iCs/>
          <w:sz w:val="24"/>
        </w:rPr>
        <w:t xml:space="preserve">   证券简称：歌尔</w:t>
      </w:r>
      <w:r w:rsidR="00086CE1" w:rsidRPr="002C739F">
        <w:rPr>
          <w:rFonts w:ascii="宋体" w:hAnsi="宋体" w:hint="eastAsia"/>
          <w:b/>
          <w:bCs/>
          <w:iCs/>
          <w:sz w:val="24"/>
        </w:rPr>
        <w:t>股份</w:t>
      </w:r>
    </w:p>
    <w:p w:rsidR="0098468B" w:rsidRPr="002C739F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2C739F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552E7F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52E7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7A1B94">
        <w:rPr>
          <w:rFonts w:ascii="宋体" w:hAnsi="宋体"/>
          <w:bCs/>
          <w:iCs/>
          <w:sz w:val="24"/>
          <w:szCs w:val="24"/>
        </w:rPr>
        <w:t xml:space="preserve">  </w:t>
      </w:r>
      <w:r w:rsidRPr="00552E7F">
        <w:rPr>
          <w:rFonts w:ascii="宋体" w:hAnsi="宋体" w:hint="eastAsia"/>
          <w:bCs/>
          <w:iCs/>
          <w:sz w:val="24"/>
          <w:szCs w:val="24"/>
        </w:rPr>
        <w:t>编号：20</w:t>
      </w:r>
      <w:r w:rsidR="00834A12">
        <w:rPr>
          <w:rFonts w:ascii="宋体" w:hAnsi="宋体"/>
          <w:bCs/>
          <w:iCs/>
          <w:sz w:val="24"/>
          <w:szCs w:val="24"/>
        </w:rPr>
        <w:t>20</w:t>
      </w:r>
      <w:r w:rsidRPr="00552E7F">
        <w:rPr>
          <w:rFonts w:ascii="宋体" w:hAnsi="宋体"/>
          <w:bCs/>
          <w:iCs/>
          <w:sz w:val="24"/>
          <w:szCs w:val="24"/>
        </w:rPr>
        <w:t>-</w:t>
      </w:r>
      <w:r w:rsidR="00E37E6A" w:rsidRPr="00552E7F">
        <w:rPr>
          <w:rFonts w:ascii="宋体" w:hAnsi="宋体" w:hint="eastAsia"/>
          <w:bCs/>
          <w:iCs/>
          <w:sz w:val="24"/>
          <w:szCs w:val="24"/>
        </w:rPr>
        <w:t>0</w:t>
      </w:r>
      <w:r w:rsidR="009E04E9">
        <w:rPr>
          <w:rFonts w:ascii="宋体" w:hAnsi="宋体"/>
          <w:bCs/>
          <w:iCs/>
          <w:sz w:val="24"/>
          <w:szCs w:val="24"/>
        </w:rPr>
        <w:t>0</w:t>
      </w:r>
      <w:r w:rsidR="00834A12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546"/>
      </w:tblGrid>
      <w:tr w:rsidR="0098468B" w:rsidRPr="00552E7F" w:rsidTr="007A1B94">
        <w:tc>
          <w:tcPr>
            <w:tcW w:w="1055" w:type="pct"/>
            <w:shd w:val="clear" w:color="auto" w:fill="auto"/>
            <w:vAlign w:val="center"/>
          </w:tcPr>
          <w:p w:rsidR="0098468B" w:rsidRPr="00552E7F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552E7F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45" w:type="pct"/>
            <w:shd w:val="clear" w:color="auto" w:fill="auto"/>
          </w:tcPr>
          <w:p w:rsidR="0098468B" w:rsidRPr="00552E7F" w:rsidRDefault="00A7504A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4A036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552E7F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bookmarkEnd w:id="0"/>
            <w:bookmarkEnd w:id="1"/>
            <w:r w:rsidRPr="00552E7F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552E7F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552E7F" w:rsidRDefault="000267FD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552E7F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552E7F" w:rsidRDefault="000267FD" w:rsidP="008C46D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552E7F">
              <w:rPr>
                <w:rFonts w:ascii="宋体" w:hAnsi="宋体" w:hint="eastAsia"/>
                <w:sz w:val="24"/>
                <w:szCs w:val="24"/>
              </w:rPr>
              <w:t>其他</w:t>
            </w:r>
            <w:r w:rsidR="008C46D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电话会议</w:t>
            </w:r>
            <w:r w:rsidR="008C46D9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A7504A"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</w:p>
        </w:tc>
      </w:tr>
      <w:tr w:rsidR="0098468B" w:rsidRPr="000F6A9A" w:rsidTr="007A1B94">
        <w:tc>
          <w:tcPr>
            <w:tcW w:w="1055" w:type="pct"/>
            <w:shd w:val="clear" w:color="auto" w:fill="auto"/>
            <w:vAlign w:val="center"/>
          </w:tcPr>
          <w:p w:rsidR="0098468B" w:rsidRPr="00552E7F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3945" w:type="pct"/>
            <w:shd w:val="clear" w:color="auto" w:fill="auto"/>
          </w:tcPr>
          <w:p w:rsidR="00C344C1" w:rsidRPr="00C344C1" w:rsidRDefault="00834A12" w:rsidP="00C344C1">
            <w:pPr>
              <w:spacing w:line="360" w:lineRule="auto"/>
              <w:ind w:leftChars="9" w:left="19"/>
              <w:rPr>
                <w:sz w:val="24"/>
                <w:szCs w:val="24"/>
              </w:rPr>
            </w:pPr>
            <w:r w:rsidRPr="00834A12">
              <w:rPr>
                <w:rFonts w:hint="eastAsia"/>
                <w:sz w:val="24"/>
                <w:szCs w:val="24"/>
              </w:rPr>
              <w:t>胡誉镜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中金公司、韩雪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中域投资、</w:t>
            </w:r>
            <w:r w:rsidRPr="00834A12">
              <w:rPr>
                <w:rFonts w:hint="eastAsia"/>
                <w:sz w:val="24"/>
                <w:szCs w:val="24"/>
              </w:rPr>
              <w:t xml:space="preserve">Jeff Li </w:t>
            </w:r>
            <w:r w:rsidRPr="00834A12">
              <w:rPr>
                <w:rFonts w:hint="eastAsia"/>
                <w:sz w:val="24"/>
                <w:szCs w:val="24"/>
              </w:rPr>
              <w:t>中庸资本、王伟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中银基金、李建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中银基金、李建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中银基金、王帅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中银基金、王勇</w:t>
            </w:r>
            <w:r>
              <w:rPr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中信证券、刘飞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中欧瑞博基金、周成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中金资本、薛一品</w:t>
            </w:r>
            <w:r w:rsidRPr="00834A12">
              <w:rPr>
                <w:rFonts w:hint="eastAsia"/>
                <w:sz w:val="24"/>
                <w:szCs w:val="24"/>
              </w:rPr>
              <w:tab/>
            </w:r>
            <w:r w:rsidRPr="00834A12">
              <w:rPr>
                <w:rFonts w:hint="eastAsia"/>
                <w:sz w:val="24"/>
                <w:szCs w:val="24"/>
              </w:rPr>
              <w:t>中金公司、卢婷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中金公司、李超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中金公司、徐殷韬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中金公司、王泉友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中海基金、石坚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中国人寿养老保险、崔恒旭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中国人寿养老保险、余夏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中铖润智资产管理、陈丹丹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智诚海威资产管理、王平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征金资本、胡丽梅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浙商证券资产管理有限公司、王唯一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浙商证券、徐明乐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浙江浙商证券资产管理有限公司、吴浩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招商基金、王刚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招商基金、李浩</w:t>
            </w:r>
            <w:r w:rsidRPr="00834A12">
              <w:rPr>
                <w:rFonts w:hint="eastAsia"/>
                <w:sz w:val="24"/>
                <w:szCs w:val="24"/>
              </w:rPr>
              <w:tab/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长信基金、张磊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长盛基金管理有限公司、施展</w:t>
            </w:r>
            <w:r w:rsidRPr="00834A12">
              <w:rPr>
                <w:rFonts w:hint="eastAsia"/>
                <w:sz w:val="24"/>
                <w:szCs w:val="24"/>
              </w:rPr>
              <w:t xml:space="preserve"> </w:t>
            </w:r>
            <w:r w:rsidRPr="00834A12">
              <w:rPr>
                <w:rFonts w:hint="eastAsia"/>
                <w:sz w:val="24"/>
                <w:szCs w:val="24"/>
              </w:rPr>
              <w:t>长江资产管理有限公司、</w:t>
            </w:r>
            <w:r w:rsidR="00E43502" w:rsidRPr="00E43502">
              <w:rPr>
                <w:rFonts w:hint="eastAsia"/>
                <w:sz w:val="24"/>
                <w:szCs w:val="24"/>
              </w:rPr>
              <w:t>郭旺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长城证券、周兰兰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长城证券、张圣弘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远大投信、马红丽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圆信永丰基金、黄秀平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煜德投资、刘生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于翼资产、朱淑仪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由榕资产、杨凯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悠悠投资、杨恺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优吉投资、林依蓉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永丰投信、王海华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银河基金、刘林玄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易鑫安资产管理有限公司、王华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易方资本、候纪宁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彝川资本管理有限公司、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Matin Li </w:t>
            </w:r>
            <w:r w:rsidR="00E43502" w:rsidRPr="00E43502">
              <w:rPr>
                <w:rFonts w:hint="eastAsia"/>
                <w:sz w:val="24"/>
                <w:szCs w:val="24"/>
              </w:rPr>
              <w:t>野村证券、高鹏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兴银基金、郜震宵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兴业证券、尚青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鑫元基金、李彪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鑫元基金、汪波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西泽投资、高扬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万方投资、林列雄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同犇投资、肖鸿达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腾讯投资、鲁悦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泰康资产、马悦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泰康资产、郭城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太平洋保险资管公司、应豪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太平基金、范烨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斯远资本、石先智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盛宇基金、刘静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晟元基金、张荟慧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深圳正圆投资、刘鑫吉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深圳悟空投资管理有限公司、解泽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深圳前海汇杰百</w:t>
            </w:r>
            <w:r w:rsidR="00E43502" w:rsidRPr="00E43502">
              <w:rPr>
                <w:rFonts w:hint="eastAsia"/>
                <w:sz w:val="24"/>
                <w:szCs w:val="24"/>
              </w:rPr>
              <w:lastRenderedPageBreak/>
              <w:t>川投资、王硕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深圳普天投资、胡亚闽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深圳纽富斯投资、张朋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申万菱信基金、杨彩燕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申万宏源证券、冯静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上投摩根基金、刘旭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上海益菁汇资产管理有限公司、孙文丰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上海益菁汇资产、黄朝豪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上海易正朗投资管理有限公司、陈晓磊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上海彤源投资、刘军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上海人寿保险公司、田发祥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上海人寿保险、张磊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善道投资、沈欣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睿德仕投资、王晓琼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瑞信证券、尹巨峰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瑞信证券、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Vivien zheng </w:t>
            </w:r>
            <w:r w:rsidR="00E43502" w:rsidRPr="00E43502">
              <w:rPr>
                <w:rFonts w:hint="eastAsia"/>
                <w:sz w:val="24"/>
                <w:szCs w:val="24"/>
              </w:rPr>
              <w:t>瑞橡资本、余吉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瑞华投资管理有限公司、彭炜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融通基金、杜志军</w:t>
            </w:r>
            <w:r w:rsidR="00E43502" w:rsidRPr="00E43502">
              <w:rPr>
                <w:rFonts w:hint="eastAsia"/>
                <w:sz w:val="24"/>
                <w:szCs w:val="24"/>
              </w:rPr>
              <w:t xml:space="preserve"> </w:t>
            </w:r>
            <w:r w:rsidR="00E43502" w:rsidRPr="00E43502">
              <w:rPr>
                <w:rFonts w:hint="eastAsia"/>
                <w:sz w:val="24"/>
                <w:szCs w:val="24"/>
              </w:rPr>
              <w:t>榕树投资管理有限公司、</w:t>
            </w:r>
            <w:r w:rsidR="00C344C1" w:rsidRPr="00C344C1">
              <w:rPr>
                <w:rFonts w:hint="eastAsia"/>
                <w:sz w:val="24"/>
                <w:szCs w:val="24"/>
              </w:rPr>
              <w:t>王伯强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群益投资、洪玉婷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群益投资、丁科明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前海瑞园资产、姚博翰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七曜投资、曾望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浦发银行、徐枫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浦发银行、吴雅雯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鹏华基金、秦建丽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朋元资产、王作琴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农银汇理基金、齐兴发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摩根士丹利华鑫基金、王晓岩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民生加银基金、刘宏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美迪金融基金、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Gloria yu </w:t>
            </w:r>
            <w:r w:rsidR="00C344C1" w:rsidRPr="00C344C1">
              <w:rPr>
                <w:rFonts w:hint="eastAsia"/>
                <w:sz w:val="24"/>
                <w:szCs w:val="24"/>
              </w:rPr>
              <w:t>麦格理证券、吴丽莎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龙腾资产、周敏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联博投资、徐文辉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蓝藤资本、陆奕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蓝滕资本、徐刘盛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凯复投资、蔡成吉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聚鸣投资、薛博宇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玖鹏资产、刘媛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九泰基金、何昕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九泰基金、谢韩涛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景林资产管理有限公司、叶浩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景林资产、赖硕华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锦洋投资、吴一新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锦文资本、黄瑞赟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金域投资、杨浩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金域投资、张礼英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江苏瑞华投资、董福艳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嘉实基金、鲁斌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火星资产管理公司、康思琦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汇鸿资产、余其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汇富资产、何方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汇丰银行、丁鑫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华夏未来资本、刘烨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华泰证券、符昌全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华泰保险基金、高兵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华商基金、孙元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华创证券资管理有限公司、陈营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泓贯资产、陈若静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红土创新基金管理有限公司、杨一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红土创新基金、包子静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恒生资产、刘墨涵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恒瑞资本、彭龙安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禾其投资、郑亮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杭银理财有限责任公司、潘树恒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瀚亚投资、姜俊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海通证券、张通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海通国际、常格菲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国元证券、杨蓓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国信证券、陈非凡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国泰君安证券、黄新辉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国泰君安证券、张伟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国华人寿保险、刘航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国海证券、单佩伟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国海证券、秦天成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硅谷天堂投资、孙左君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广发资产管理有限公司、杨小林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广发证券、于江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光大永明保险、任艳婷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工银瑞</w:t>
            </w:r>
            <w:r w:rsidR="00C344C1" w:rsidRPr="00C344C1">
              <w:rPr>
                <w:rFonts w:hint="eastAsia"/>
                <w:sz w:val="24"/>
                <w:szCs w:val="24"/>
              </w:rPr>
              <w:lastRenderedPageBreak/>
              <w:t>信基金、张继圣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工银瑞信、郭舒杰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富国基金、苗富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富国基金、吴岳勋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复华投信、王洪祥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沣京资本、周浩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方圆基金、章宏帆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敦和资产、李威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东亚联丰投资公司、刘新瑜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东吴证券、江耀坤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东吴基金、吴来迪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东河资产、杨红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东海基金、李昂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东海基金、马天翼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东方证券、茹志齐</w:t>
            </w:r>
            <w:r w:rsidR="00C344C1" w:rsidRPr="00C344C1">
              <w:rPr>
                <w:rFonts w:hint="eastAsia"/>
                <w:sz w:val="24"/>
                <w:szCs w:val="24"/>
              </w:rPr>
              <w:t xml:space="preserve"> </w:t>
            </w:r>
            <w:r w:rsidR="00C344C1" w:rsidRPr="00C344C1">
              <w:rPr>
                <w:rFonts w:hint="eastAsia"/>
                <w:sz w:val="24"/>
                <w:szCs w:val="24"/>
              </w:rPr>
              <w:t>东方阿尔法基金、</w:t>
            </w:r>
          </w:p>
          <w:p w:rsidR="00647CEA" w:rsidRPr="00552E7F" w:rsidRDefault="00C344C1" w:rsidP="00C344C1">
            <w:pPr>
              <w:spacing w:line="360" w:lineRule="auto"/>
              <w:ind w:leftChars="9" w:left="19"/>
              <w:rPr>
                <w:sz w:val="24"/>
                <w:szCs w:val="24"/>
              </w:rPr>
            </w:pPr>
            <w:r w:rsidRPr="00C344C1">
              <w:rPr>
                <w:rFonts w:hint="eastAsia"/>
                <w:sz w:val="24"/>
                <w:szCs w:val="24"/>
              </w:rPr>
              <w:t>梁明启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德汇投资、梁明启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德汇集团、陈晓生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淡水泉投资、孙方达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大象资本、冯选振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大湾区共同家园投资有公司、汪涛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大潮资本管理有限公司、吴若宗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淳厚基金、朱琪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承势资本、何东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辰翔投资、黎来论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财通资产管理公司、伊晓奕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渤海证券、丁山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北京匀丰资产、许耀文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北京诺昌投资、周俊凯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鲍尔太平资产管理、郭当玉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宝盈基金、孟帅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奥陆资本、刘伟亭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安中投资、</w:t>
            </w:r>
            <w:r w:rsidRPr="00C344C1">
              <w:rPr>
                <w:rFonts w:hint="eastAsia"/>
                <w:sz w:val="24"/>
                <w:szCs w:val="24"/>
              </w:rPr>
              <w:t xml:space="preserve">Amily Zhang </w:t>
            </w:r>
            <w:r w:rsidRPr="00C344C1">
              <w:rPr>
                <w:rFonts w:hint="eastAsia"/>
                <w:sz w:val="24"/>
                <w:szCs w:val="24"/>
              </w:rPr>
              <w:t>安信资产管理、钟怡玲</w:t>
            </w:r>
            <w:r w:rsidRPr="00C344C1">
              <w:rPr>
                <w:rFonts w:hint="eastAsia"/>
                <w:sz w:val="24"/>
                <w:szCs w:val="24"/>
              </w:rPr>
              <w:t xml:space="preserve"> Schroders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 xml:space="preserve">Roger lo PAG </w:t>
            </w:r>
            <w:r w:rsidRPr="00C344C1">
              <w:rPr>
                <w:rFonts w:hint="eastAsia"/>
                <w:sz w:val="24"/>
                <w:szCs w:val="24"/>
              </w:rPr>
              <w:t>基金、许易斌</w:t>
            </w:r>
            <w:r w:rsidRPr="00C344C1">
              <w:rPr>
                <w:rFonts w:hint="eastAsia"/>
                <w:sz w:val="24"/>
                <w:szCs w:val="24"/>
              </w:rPr>
              <w:t xml:space="preserve"> MLP</w:t>
            </w:r>
            <w:r w:rsidRPr="00C344C1">
              <w:rPr>
                <w:rFonts w:hint="eastAsia"/>
                <w:sz w:val="24"/>
                <w:szCs w:val="24"/>
              </w:rPr>
              <w:t>、王尔淳</w:t>
            </w:r>
            <w:r w:rsidRPr="00C344C1">
              <w:rPr>
                <w:rFonts w:hint="eastAsia"/>
                <w:sz w:val="24"/>
                <w:szCs w:val="24"/>
              </w:rPr>
              <w:t xml:space="preserve"> MLP</w:t>
            </w:r>
            <w:r w:rsidRPr="00C344C1">
              <w:rPr>
                <w:rFonts w:hint="eastAsia"/>
                <w:sz w:val="24"/>
                <w:szCs w:val="24"/>
              </w:rPr>
              <w:t>、江培家</w:t>
            </w:r>
            <w:r w:rsidRPr="00C344C1">
              <w:rPr>
                <w:rFonts w:hint="eastAsia"/>
                <w:sz w:val="24"/>
                <w:szCs w:val="24"/>
              </w:rPr>
              <w:t xml:space="preserve"> Millennium </w:t>
            </w:r>
            <w:r w:rsidRPr="00C344C1">
              <w:rPr>
                <w:rFonts w:hint="eastAsia"/>
                <w:sz w:val="24"/>
                <w:szCs w:val="24"/>
              </w:rPr>
              <w:t>投资、</w:t>
            </w:r>
            <w:r w:rsidRPr="00C344C1">
              <w:rPr>
                <w:rFonts w:hint="eastAsia"/>
                <w:sz w:val="24"/>
                <w:szCs w:val="24"/>
              </w:rPr>
              <w:t xml:space="preserve">Leo Lu LSQ </w:t>
            </w:r>
            <w:r w:rsidRPr="00C344C1">
              <w:rPr>
                <w:rFonts w:hint="eastAsia"/>
                <w:sz w:val="24"/>
                <w:szCs w:val="24"/>
              </w:rPr>
              <w:t>投资基金、蒋明甫</w:t>
            </w:r>
            <w:r w:rsidRPr="00C344C1">
              <w:rPr>
                <w:rFonts w:hint="eastAsia"/>
                <w:sz w:val="24"/>
                <w:szCs w:val="24"/>
              </w:rPr>
              <w:t xml:space="preserve"> LEVATION</w:t>
            </w:r>
            <w:r w:rsidRPr="00C344C1">
              <w:rPr>
                <w:rFonts w:hint="eastAsia"/>
                <w:sz w:val="24"/>
                <w:szCs w:val="24"/>
              </w:rPr>
              <w:t>、奚哲渔</w:t>
            </w:r>
            <w:r w:rsidRPr="00C344C1">
              <w:rPr>
                <w:rFonts w:hint="eastAsia"/>
                <w:sz w:val="24"/>
                <w:szCs w:val="24"/>
              </w:rPr>
              <w:t xml:space="preserve"> Lazard</w:t>
            </w:r>
            <w:r w:rsidRPr="00C344C1">
              <w:rPr>
                <w:rFonts w:hint="eastAsia"/>
                <w:sz w:val="24"/>
                <w:szCs w:val="24"/>
              </w:rPr>
              <w:t>资产管理、</w:t>
            </w:r>
            <w:r w:rsidRPr="00C344C1">
              <w:rPr>
                <w:rFonts w:hint="eastAsia"/>
                <w:sz w:val="24"/>
                <w:szCs w:val="24"/>
              </w:rPr>
              <w:t>Carol chen China Innovation</w:t>
            </w:r>
            <w:r w:rsidRPr="00C344C1">
              <w:rPr>
                <w:rFonts w:hint="eastAsia"/>
                <w:sz w:val="24"/>
                <w:szCs w:val="24"/>
              </w:rPr>
              <w:t>投资、李瑞阳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中阅资本、丁戈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中银基金管理有限公司、赵鲲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中华保险、古樵亿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中广核集团、苏铭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正向投资、周宗舟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招商基金、李卉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长江养老保险、肖斌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展博投资、朱瑾颐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由榕资产、赵玮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由榕资产、张旬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盈峰资本、欧阳良琦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易方达基金、杨亦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兴证资管、杨柳青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星石投资、马川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新华资产、郭帅彤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新华基金、朱翔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新华基金、邢毅哲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湘财基金、杜威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西部证券自营部、卞大利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微明恒远、韦明亮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望正、张钧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拓普投资、陈晓坚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天际线投资、崔岩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世纪海翔、季宇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拾贝投资、陈俊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拾贝投资、白晗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上海易同投资咨询合伙企业（有限合伙）、彭飞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上海泰旸资产管理有限公司－泰旸全球睿选私募证券投资基金、刘天君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上海泰旸资产管理有限公司－泰旸全球睿选私募证券投资基金、祝凯伦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上海盛宇基金、张显宁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上海尚锋投资、杜凡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上海南土投资、王琦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上海金舆资产、江舟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上海东方证券资产管理有限公司、罗帆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三湘银</w:t>
            </w:r>
            <w:r w:rsidRPr="00C344C1">
              <w:rPr>
                <w:rFonts w:hint="eastAsia"/>
                <w:sz w:val="24"/>
                <w:szCs w:val="24"/>
              </w:rPr>
              <w:lastRenderedPageBreak/>
              <w:t>行、孙伟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三井住友德思资管、齐贺天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睿信投资、劳逸华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睿柏资本、李进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融通基金、张浩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前海开源、王路跖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千合投资、崔同魁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千合投资、曹敏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鹏扬基金、王杨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鹏扬基金、王莉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盘京投资、江何泽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南土投资、梁普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南地资本、孙伟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民生加银基金、徐帆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巨杉资产、马娇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巨杉资产、戴志伟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泾溪投资、刘清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江亿资本、戴惟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混沌投资、钱艳宇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环瀚投资、孙杰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华夏基金、苏展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华润元大基金、卢毅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华宝基金、陈禕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恒复投资、张伟明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昊青资产、黄龙显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韩华资产管理公司、范庭芳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海富通基金管理有限公司、陈晓翔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海富通基金管理有限公司、叶青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国投瑞银、张康康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富国基金管理有限公司、何信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富国基金管理有限公司、卢晓龙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福建豪山、朱林浩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东方证券自营部、周欢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第一生命、栾钊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德邦自营、杨佳昊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诚盛投资、吴运阳</w:t>
            </w:r>
            <w:r w:rsidRPr="00C344C1">
              <w:rPr>
                <w:rFonts w:hint="eastAsia"/>
                <w:sz w:val="24"/>
                <w:szCs w:val="24"/>
              </w:rPr>
              <w:t xml:space="preserve"> </w:t>
            </w:r>
            <w:r w:rsidRPr="00C344C1">
              <w:rPr>
                <w:rFonts w:hint="eastAsia"/>
                <w:sz w:val="24"/>
                <w:szCs w:val="24"/>
              </w:rPr>
              <w:t>财通基金、</w:t>
            </w:r>
            <w:r w:rsidRPr="00C344C1">
              <w:rPr>
                <w:rFonts w:hint="eastAsia"/>
                <w:sz w:val="24"/>
                <w:szCs w:val="24"/>
              </w:rPr>
              <w:t>Zhang Jianbin Valuebed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Sophia Tang Samsung AM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Fengqiao Dong Prudence Investment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Amy Geng Optimas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Hardy Zhu Matthews Asia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Wen Li Manulife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Jinsong Du LMR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Zhiyuan Zhao Kadensa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Charlie CHAI Hel Ved Capital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Khang TING Hel Ved Capital</w:t>
            </w:r>
            <w:r w:rsidRPr="00C344C1">
              <w:rPr>
                <w:rFonts w:hint="eastAsia"/>
                <w:sz w:val="24"/>
                <w:szCs w:val="24"/>
              </w:rPr>
              <w:t>、刘刚</w:t>
            </w:r>
            <w:r w:rsidRPr="00C344C1">
              <w:rPr>
                <w:rFonts w:hint="eastAsia"/>
                <w:sz w:val="24"/>
                <w:szCs w:val="24"/>
              </w:rPr>
              <w:t xml:space="preserve"> DestinationPartners</w:t>
            </w:r>
            <w:r w:rsidRPr="00C344C1">
              <w:rPr>
                <w:rFonts w:hint="eastAsia"/>
                <w:sz w:val="24"/>
                <w:szCs w:val="24"/>
              </w:rPr>
              <w:t>、谢明</w:t>
            </w:r>
            <w:r w:rsidRPr="00C344C1">
              <w:rPr>
                <w:rFonts w:hint="eastAsia"/>
                <w:sz w:val="24"/>
                <w:szCs w:val="24"/>
              </w:rPr>
              <w:t xml:space="preserve"> Cloud Alpha</w:t>
            </w:r>
            <w:r w:rsidRPr="00C344C1">
              <w:rPr>
                <w:rFonts w:hint="eastAsia"/>
                <w:sz w:val="24"/>
                <w:szCs w:val="24"/>
              </w:rPr>
              <w:t>、李澄宁</w:t>
            </w:r>
            <w:r w:rsidRPr="00C344C1">
              <w:rPr>
                <w:rFonts w:hint="eastAsia"/>
                <w:sz w:val="24"/>
                <w:szCs w:val="24"/>
              </w:rPr>
              <w:t xml:space="preserve"> CICC</w:t>
            </w:r>
            <w:r w:rsidRPr="00C344C1">
              <w:rPr>
                <w:rFonts w:hint="eastAsia"/>
                <w:sz w:val="24"/>
                <w:szCs w:val="24"/>
              </w:rPr>
              <w:t>、刘莹莹</w:t>
            </w:r>
            <w:r w:rsidRPr="00C344C1">
              <w:rPr>
                <w:rFonts w:hint="eastAsia"/>
                <w:sz w:val="24"/>
                <w:szCs w:val="24"/>
              </w:rPr>
              <w:t xml:space="preserve"> CICC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Ian Liu China Galaxy</w:t>
            </w:r>
            <w:r w:rsidRPr="00C344C1">
              <w:rPr>
                <w:rFonts w:hint="eastAsia"/>
                <w:sz w:val="24"/>
                <w:szCs w:val="24"/>
              </w:rPr>
              <w:t>、刘京</w:t>
            </w:r>
            <w:r w:rsidRPr="00C344C1">
              <w:rPr>
                <w:rFonts w:hint="eastAsia"/>
                <w:sz w:val="24"/>
                <w:szCs w:val="24"/>
              </w:rPr>
              <w:t xml:space="preserve"> Cephei Capital</w:t>
            </w:r>
            <w:r w:rsidRPr="00C344C1">
              <w:rPr>
                <w:rFonts w:hint="eastAsia"/>
                <w:sz w:val="24"/>
                <w:szCs w:val="24"/>
              </w:rPr>
              <w:t>、</w:t>
            </w:r>
            <w:r w:rsidRPr="00C344C1">
              <w:rPr>
                <w:rFonts w:hint="eastAsia"/>
                <w:sz w:val="24"/>
                <w:szCs w:val="24"/>
              </w:rPr>
              <w:t>RyanWang CathayLife</w:t>
            </w:r>
          </w:p>
        </w:tc>
      </w:tr>
      <w:tr w:rsidR="0098468B" w:rsidRPr="00552E7F" w:rsidTr="007A1B94">
        <w:tc>
          <w:tcPr>
            <w:tcW w:w="1055" w:type="pct"/>
            <w:shd w:val="clear" w:color="auto" w:fill="auto"/>
            <w:vAlign w:val="center"/>
          </w:tcPr>
          <w:p w:rsidR="0098468B" w:rsidRPr="00552E7F" w:rsidRDefault="0098468B" w:rsidP="00A04E4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98468B" w:rsidRPr="00552E7F" w:rsidRDefault="00AD657A" w:rsidP="00834A1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834A12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34A12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290F7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34A12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  <w:r w:rsidR="00580864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98468B" w:rsidRPr="00552E7F" w:rsidTr="007A1B94">
        <w:tc>
          <w:tcPr>
            <w:tcW w:w="1055" w:type="pct"/>
            <w:shd w:val="clear" w:color="auto" w:fill="auto"/>
            <w:vAlign w:val="center"/>
          </w:tcPr>
          <w:p w:rsidR="0098468B" w:rsidRPr="00552E7F" w:rsidRDefault="0098468B" w:rsidP="00A04E41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98468B" w:rsidRPr="00552E7F" w:rsidRDefault="003A571C" w:rsidP="000267F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8468B" w:rsidRPr="00552E7F" w:rsidTr="007A1B94">
        <w:trPr>
          <w:trHeight w:val="823"/>
        </w:trPr>
        <w:tc>
          <w:tcPr>
            <w:tcW w:w="1055" w:type="pct"/>
            <w:shd w:val="clear" w:color="auto" w:fill="auto"/>
            <w:vAlign w:val="center"/>
          </w:tcPr>
          <w:p w:rsidR="0098468B" w:rsidRPr="00552E7F" w:rsidRDefault="0098468B" w:rsidP="008B6564">
            <w:pPr>
              <w:spacing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3945" w:type="pct"/>
            <w:shd w:val="clear" w:color="auto" w:fill="auto"/>
            <w:vAlign w:val="center"/>
          </w:tcPr>
          <w:p w:rsidR="0098468B" w:rsidRPr="00552E7F" w:rsidRDefault="00290F75" w:rsidP="00251B7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267FD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副董事长兼总裁姜龙先生、</w:t>
            </w:r>
            <w:r w:rsidR="00B34472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552E7F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</w:t>
            </w:r>
            <w:r w:rsidR="000B4E65">
              <w:rPr>
                <w:rFonts w:ascii="宋体" w:hAnsi="宋体" w:hint="eastAsia"/>
                <w:bCs/>
                <w:iCs/>
                <w:sz w:val="24"/>
                <w:szCs w:val="24"/>
              </w:rPr>
              <w:t>贾军安</w:t>
            </w:r>
            <w:r w:rsidR="000B4E65">
              <w:rPr>
                <w:rFonts w:ascii="宋体" w:hAnsi="宋体"/>
                <w:bCs/>
                <w:iCs/>
                <w:sz w:val="24"/>
                <w:szCs w:val="24"/>
              </w:rPr>
              <w:t>先生</w:t>
            </w:r>
            <w:r w:rsidR="00CE74F4"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267FD">
              <w:rPr>
                <w:rFonts w:ascii="宋体" w:hAnsi="宋体" w:hint="eastAsia"/>
                <w:bCs/>
                <w:iCs/>
                <w:sz w:val="24"/>
                <w:szCs w:val="24"/>
              </w:rPr>
              <w:t>财务部负责人</w:t>
            </w:r>
            <w:r w:rsidR="00A4187F">
              <w:rPr>
                <w:rFonts w:ascii="宋体" w:hAnsi="宋体" w:hint="eastAsia"/>
                <w:bCs/>
                <w:iCs/>
                <w:sz w:val="24"/>
                <w:szCs w:val="24"/>
              </w:rPr>
              <w:t>李永志先生</w:t>
            </w:r>
            <w:r w:rsidR="000267FD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325EDB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</w:t>
            </w:r>
            <w:r w:rsidR="006629A0">
              <w:rPr>
                <w:rFonts w:ascii="宋体" w:hAnsi="宋体" w:hint="eastAsia"/>
                <w:bCs/>
                <w:iCs/>
                <w:sz w:val="24"/>
                <w:szCs w:val="24"/>
              </w:rPr>
              <w:t>贾阳</w:t>
            </w:r>
            <w:r w:rsidR="006629A0">
              <w:rPr>
                <w:rFonts w:ascii="宋体" w:hAnsi="宋体"/>
                <w:bCs/>
                <w:iCs/>
                <w:sz w:val="24"/>
                <w:szCs w:val="24"/>
              </w:rPr>
              <w:t>先生</w:t>
            </w:r>
          </w:p>
        </w:tc>
      </w:tr>
      <w:tr w:rsidR="0098468B" w:rsidRPr="00552E7F" w:rsidTr="007A1B94">
        <w:trPr>
          <w:trHeight w:val="699"/>
        </w:trPr>
        <w:tc>
          <w:tcPr>
            <w:tcW w:w="1055" w:type="pct"/>
            <w:shd w:val="clear" w:color="auto" w:fill="auto"/>
            <w:vAlign w:val="center"/>
          </w:tcPr>
          <w:p w:rsidR="0098468B" w:rsidRPr="007A1B94" w:rsidRDefault="0098468B" w:rsidP="007A1B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C73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3945" w:type="pct"/>
            <w:shd w:val="clear" w:color="auto" w:fill="auto"/>
          </w:tcPr>
          <w:p w:rsidR="00EF2C87" w:rsidRDefault="00CE6686" w:rsidP="00570DAA">
            <w:pPr>
              <w:widowControl/>
              <w:spacing w:before="240" w:after="240" w:line="360" w:lineRule="auto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第一部分</w:t>
            </w:r>
            <w:r w:rsidRPr="006629A0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7A1B94"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</w:t>
            </w:r>
            <w:r w:rsidR="00950409"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副</w:t>
            </w:r>
            <w:r w:rsidR="007A1B94" w:rsidRPr="006629A0">
              <w:rPr>
                <w:rFonts w:ascii="宋体" w:hAnsi="宋体"/>
                <w:b/>
                <w:bCs/>
                <w:iCs/>
                <w:sz w:val="24"/>
                <w:szCs w:val="24"/>
              </w:rPr>
              <w:t>总裁</w:t>
            </w:r>
            <w:r w:rsidR="00950409"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兼</w:t>
            </w:r>
            <w:r w:rsidR="006629A0"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董事会秘书</w:t>
            </w:r>
            <w:r w:rsidR="00950409" w:rsidRPr="006629A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贾军安</w:t>
            </w:r>
            <w:r w:rsidR="007A1B94" w:rsidRPr="006629A0">
              <w:rPr>
                <w:rFonts w:ascii="宋体" w:hAnsi="宋体"/>
                <w:b/>
                <w:bCs/>
                <w:iCs/>
                <w:sz w:val="24"/>
                <w:szCs w:val="24"/>
              </w:rPr>
              <w:t>先生介绍公司</w:t>
            </w:r>
            <w:r w:rsidR="00834A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</w:t>
            </w:r>
            <w:r w:rsidR="00834A12">
              <w:rPr>
                <w:rFonts w:ascii="宋体" w:hAnsi="宋体"/>
                <w:b/>
                <w:bCs/>
                <w:iCs/>
                <w:sz w:val="24"/>
                <w:szCs w:val="24"/>
              </w:rPr>
              <w:t>019年度及</w:t>
            </w:r>
            <w:r w:rsidR="00834A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2</w:t>
            </w:r>
            <w:r w:rsidR="00834A12">
              <w:rPr>
                <w:rFonts w:ascii="宋体" w:hAnsi="宋体"/>
                <w:b/>
                <w:bCs/>
                <w:iCs/>
                <w:sz w:val="24"/>
                <w:szCs w:val="24"/>
              </w:rPr>
              <w:t>020年第一季度</w:t>
            </w:r>
            <w:r w:rsidR="000267FD">
              <w:rPr>
                <w:rFonts w:ascii="宋体" w:hAnsi="宋体"/>
                <w:b/>
                <w:bCs/>
                <w:iCs/>
                <w:sz w:val="24"/>
                <w:szCs w:val="24"/>
              </w:rPr>
              <w:t>业绩</w:t>
            </w:r>
            <w:r w:rsidR="007A1B94" w:rsidRPr="006629A0">
              <w:rPr>
                <w:rFonts w:ascii="宋体" w:hAnsi="宋体"/>
                <w:b/>
                <w:bCs/>
                <w:iCs/>
                <w:sz w:val="24"/>
                <w:szCs w:val="24"/>
              </w:rPr>
              <w:t>情况</w:t>
            </w:r>
          </w:p>
          <w:p w:rsidR="00C94ACD" w:rsidRPr="00C94ACD" w:rsidRDefault="00687B6C" w:rsidP="00C94ACD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94AC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 xml:space="preserve"> </w:t>
            </w:r>
            <w:r w:rsidRPr="00C94ACD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  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="00C94ACD" w:rsidRPr="00C94AC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019</w:t>
            </w:r>
            <w:r w:rsidR="00C94ACD">
              <w:rPr>
                <w:rFonts w:asciiTheme="minorEastAsia" w:eastAsiaTheme="minorEastAsia" w:hAnsiTheme="minorEastAsia"/>
                <w:sz w:val="24"/>
                <w:szCs w:val="24"/>
              </w:rPr>
              <w:t>年度及</w:t>
            </w:r>
            <w:r w:rsidR="00C94ACD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C94ACD">
              <w:rPr>
                <w:rFonts w:asciiTheme="minorEastAsia" w:eastAsiaTheme="minorEastAsia" w:hAnsiTheme="minorEastAsia"/>
                <w:sz w:val="24"/>
                <w:szCs w:val="24"/>
              </w:rPr>
              <w:t>020年第一季度营收和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利润增长</w:t>
            </w:r>
            <w:r w:rsidR="00C94ACD">
              <w:rPr>
                <w:rFonts w:asciiTheme="minorEastAsia" w:eastAsiaTheme="minorEastAsia" w:hAnsiTheme="minorEastAsia"/>
                <w:sz w:val="24"/>
                <w:szCs w:val="24"/>
              </w:rPr>
              <w:t>较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好</w:t>
            </w:r>
            <w:r w:rsidR="00C94ACD" w:rsidRPr="00C94ACD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扣非</w:t>
            </w:r>
            <w:r w:rsidR="00C94ACD">
              <w:rPr>
                <w:rFonts w:asciiTheme="minorEastAsia" w:eastAsiaTheme="minorEastAsia" w:hAnsiTheme="minorEastAsia"/>
                <w:sz w:val="24"/>
                <w:szCs w:val="24"/>
              </w:rPr>
              <w:t>后净利润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接近翻倍</w:t>
            </w:r>
            <w:r w:rsidR="00C94ACD" w:rsidRPr="00C94ACD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一季度</w:t>
            </w:r>
            <w:r w:rsidR="00C94ACD">
              <w:rPr>
                <w:rFonts w:asciiTheme="minorEastAsia" w:eastAsiaTheme="minorEastAsia" w:hAnsiTheme="minorEastAsia"/>
                <w:sz w:val="24"/>
                <w:szCs w:val="24"/>
              </w:rPr>
              <w:t>同比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增长</w:t>
            </w:r>
            <w:r w:rsidR="00C94ACD" w:rsidRPr="00C94ACD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C94ACD" w:rsidRPr="00C94ACD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C94ACD" w:rsidRPr="00C94ACD">
              <w:rPr>
                <w:rFonts w:asciiTheme="minorEastAsia" w:eastAsiaTheme="minorEastAsia" w:hAnsiTheme="minorEastAsia" w:hint="eastAsia"/>
                <w:sz w:val="24"/>
                <w:szCs w:val="24"/>
              </w:rPr>
              <w:t>%。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反映主营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的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强劲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增长。2019年经营活动现金流同比增长140%+</w:t>
            </w:r>
            <w:r w:rsidR="001374B1">
              <w:rPr>
                <w:rFonts w:ascii="宋体" w:hAnsi="宋体" w:hint="eastAsia"/>
                <w:bCs/>
                <w:iCs/>
                <w:sz w:val="24"/>
                <w:szCs w:val="24"/>
              </w:rPr>
              <w:t>。尽管歌尔还在扩张期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，投资支出比较大，但是经营活动现金流的改善反映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业务的健康程度和未来发展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的资金保障。营运能力：2019</w:t>
            </w:r>
            <w:r w:rsid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年同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比2018年、1Q20环比4Q19都有很好的改善。存货周转、应收账款周转天数等改善都很明显。研发投入：2019年超过20亿，占比基本在6%左右。公司对于研发投入一直比较坚定。</w:t>
            </w:r>
          </w:p>
          <w:p w:rsidR="003F3B22" w:rsidRDefault="00CE129A" w:rsidP="006D1302">
            <w:pPr>
              <w:widowControl/>
              <w:spacing w:before="240" w:after="240"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第二部分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0267F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公司副董事长兼总裁姜龙先生介绍公司战略及市场情况</w:t>
            </w:r>
          </w:p>
          <w:p w:rsidR="00C94ACD" w:rsidRPr="00C94ACD" w:rsidRDefault="00AF0CB3" w:rsidP="00C94ACD">
            <w:pPr>
              <w:widowControl/>
              <w:spacing w:before="240" w:after="240" w:line="360" w:lineRule="auto"/>
              <w:ind w:firstLine="495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过去两年不断强化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经营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和运营，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公司治理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内部管理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改善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见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成效。</w:t>
            </w:r>
          </w:p>
          <w:p w:rsidR="00C94ACD" w:rsidRPr="00C94ACD" w:rsidRDefault="00AF0CB3" w:rsidP="00C94ACD">
            <w:pPr>
              <w:widowControl/>
              <w:spacing w:before="240" w:after="240" w:line="360" w:lineRule="auto"/>
              <w:ind w:firstLine="49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（1）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公司治理：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充分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做好授权和分权的关系，业务板块充分授权BG，决策权下沉到BG，保证效率，提高业务板块的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决策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敏捷性。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对BG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财务指标进行强管控，绩效强激励，严格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淘汰机制，奖罚分明，保证BG把利润中心的角色扮演好。</w:t>
            </w:r>
          </w:p>
          <w:p w:rsidR="00C94ACD" w:rsidRPr="00C94ACD" w:rsidRDefault="00AF0CB3" w:rsidP="00C94ACD">
            <w:pPr>
              <w:widowControl/>
              <w:spacing w:before="240" w:after="240" w:line="360" w:lineRule="auto"/>
              <w:ind w:firstLine="495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（2）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公司运营：ITO不断进步当中，2020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年尽管有疫情的影响，但公司仍会努力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进一步缩短运营周期、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保证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充沛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现金流。</w:t>
            </w:r>
          </w:p>
          <w:p w:rsidR="00C94ACD" w:rsidRDefault="00AF0CB3" w:rsidP="00AF0CB3">
            <w:pPr>
              <w:widowControl/>
              <w:spacing w:before="240" w:after="24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（3）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IT/ERP相关：以前公司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ERP供应链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系统不够完善，去年年中以来做了很大调整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和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客户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运营端进行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对接，使客户看得到歌尔工厂操作运营中的状态</w:t>
            </w:r>
            <w:r w:rsidR="00C94ACD" w:rsidRPr="00C94ACD">
              <w:rPr>
                <w:rFonts w:ascii="宋体" w:hAnsi="宋体" w:hint="eastAsia"/>
                <w:bCs/>
                <w:iCs/>
                <w:sz w:val="24"/>
                <w:szCs w:val="24"/>
              </w:rPr>
              <w:t>和关键数据。</w:t>
            </w:r>
          </w:p>
          <w:p w:rsidR="00AF0CB3" w:rsidRPr="00AF0CB3" w:rsidRDefault="00AF0CB3" w:rsidP="00AF0CB3">
            <w:pPr>
              <w:widowControl/>
              <w:spacing w:before="240" w:after="24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各业务战略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布局情况汇报如下：</w:t>
            </w:r>
          </w:p>
          <w:p w:rsidR="00AF0CB3" w:rsidRPr="00AF0CB3" w:rsidRDefault="00AF0CB3" w:rsidP="00AF0CB3">
            <w:pPr>
              <w:widowControl/>
              <w:spacing w:before="240" w:after="24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零件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部分：（1）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SPK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/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RCV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全球智能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手机市场出现了一定的下滑，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但业务份额仍处于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行业领先地位。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同样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基于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电磁原理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的H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aptics和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C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harger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业务，也和S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PK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/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RCV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同一个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BG。其中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H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aptics已经开始了和主要客户的项目开发工作。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C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harger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业务还在积极争取当中，未来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无线充电是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市场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大趋势。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（2）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微电子板块：Mic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Sensor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持续发展，同时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积极布局压力传感器和VPU（用于TWS耳机）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（3）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光学业务：做VR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AR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光学模组。比如VR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上的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镜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头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等，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AR上的光机模组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。这块业务还比较小，但是公司非常坚定走下去，核心</w:t>
            </w:r>
            <w:r w:rsidR="003F4E56">
              <w:rPr>
                <w:rFonts w:ascii="宋体" w:hAnsi="宋体" w:hint="eastAsia"/>
                <w:bCs/>
                <w:iCs/>
                <w:sz w:val="24"/>
                <w:szCs w:val="24"/>
              </w:rPr>
              <w:t>光学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零件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/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模组做强做大，为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VR/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AR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放量和成长做好准备。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（4）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精密结构件：成长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较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快，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这块业务比较传统，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以前主要是对内做，去年开始对外，比如硅胶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E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artip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以及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其他含有硅胶的产品等。公司的电镀工艺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器件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（用于TWS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耳机）也是公司拓展方向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之一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2629B5"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</w:p>
          <w:p w:rsidR="00AF0CB3" w:rsidRDefault="00AF0CB3" w:rsidP="00AF0CB3">
            <w:pPr>
              <w:widowControl/>
              <w:spacing w:before="240" w:after="240"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成品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部分：（1）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TWS：近来高速成长的业务，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业务范围包括全部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主流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平台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（2）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Wearable：关键客户的产品成长很快，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公司坚定看好发展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（3）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V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R</w:t>
            </w:r>
            <w:r w:rsidR="002629B5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A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R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：歌尔是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少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P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扎实在做</w:t>
            </w:r>
            <w:r w:rsidRP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2629B5" w:rsidRPr="00671D4B">
              <w:rPr>
                <w:rFonts w:ascii="宋体" w:hAnsi="宋体"/>
                <w:bCs/>
                <w:iCs/>
                <w:sz w:val="24"/>
                <w:szCs w:val="24"/>
              </w:rPr>
              <w:t>/</w:t>
            </w:r>
            <w:r w:rsidRP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AR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的公司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，目前卡位很好，正在配合顶级客户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。VR：2018-2019年都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属于调整</w:t>
            </w:r>
            <w:r w:rsidRP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期，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公司预计未来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会迎来比较大的成长。AR：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公司已建立相关零件和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整机能力。（4）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HOME：智能音箱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G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aming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等方面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公司预计未来也会有比较大的成长。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目前卡位比较好，有望</w:t>
            </w:r>
            <w:r w:rsidR="002629B5">
              <w:rPr>
                <w:rFonts w:ascii="宋体" w:hAnsi="宋体" w:hint="eastAsia"/>
                <w:bCs/>
                <w:iCs/>
                <w:sz w:val="24"/>
                <w:szCs w:val="24"/>
              </w:rPr>
              <w:t>进入高速成长期</w:t>
            </w:r>
            <w:r w:rsidRPr="00AF0CB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267FD" w:rsidRPr="00415253" w:rsidRDefault="000267FD" w:rsidP="00C94ACD">
            <w:pPr>
              <w:widowControl/>
              <w:spacing w:before="240" w:after="240" w:line="360" w:lineRule="auto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第三</w:t>
            </w:r>
            <w:bookmarkStart w:id="2" w:name="_GoBack"/>
            <w:bookmarkEnd w:id="2"/>
            <w:r w:rsidRPr="00552E7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</w:t>
            </w:r>
            <w:r w:rsidRPr="00552E7F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投资者问答</w:t>
            </w:r>
          </w:p>
          <w:p w:rsidR="00842E32" w:rsidRDefault="00842E32" w:rsidP="00842E32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问题</w:t>
            </w:r>
            <w:r>
              <w:rPr>
                <w:rFonts w:ascii="宋体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宋体" w:hint="eastAsia"/>
                <w:kern w:val="0"/>
                <w:sz w:val="24"/>
                <w:szCs w:val="24"/>
                <w:lang w:val="zh-CN"/>
              </w:rPr>
              <w:t>：</w:t>
            </w:r>
            <w:r w:rsidR="00691FA7">
              <w:rPr>
                <w:rFonts w:ascii="宋体" w:hint="eastAsia"/>
                <w:kern w:val="0"/>
                <w:sz w:val="24"/>
                <w:szCs w:val="24"/>
                <w:lang w:val="zh-CN"/>
              </w:rPr>
              <w:t>T</w:t>
            </w:r>
            <w:r w:rsidR="00691FA7">
              <w:rPr>
                <w:rFonts w:ascii="宋体"/>
                <w:kern w:val="0"/>
                <w:sz w:val="24"/>
                <w:szCs w:val="24"/>
                <w:lang w:val="zh-CN"/>
              </w:rPr>
              <w:t>WS</w:t>
            </w:r>
            <w:r w:rsidR="00691FA7" w:rsidRPr="00691FA7">
              <w:rPr>
                <w:rFonts w:ascii="宋体" w:hint="eastAsia"/>
                <w:kern w:val="0"/>
                <w:sz w:val="24"/>
                <w:szCs w:val="24"/>
                <w:lang w:val="zh-CN"/>
              </w:rPr>
              <w:t>类产品</w:t>
            </w:r>
            <w:r w:rsidR="00691FA7">
              <w:rPr>
                <w:rFonts w:ascii="宋体" w:hint="eastAsia"/>
                <w:kern w:val="0"/>
                <w:sz w:val="24"/>
                <w:szCs w:val="24"/>
                <w:lang w:val="zh-CN"/>
              </w:rPr>
              <w:t>良率、效率还有多大提升空间，安卓系战略介绍，比较两个产品线的差异</w:t>
            </w:r>
            <w:r w:rsidR="009057BD">
              <w:rPr>
                <w:rFonts w:ascii="宋体" w:hint="eastAsia"/>
                <w:kern w:val="0"/>
                <w:sz w:val="24"/>
                <w:szCs w:val="24"/>
                <w:lang w:val="zh-CN"/>
              </w:rPr>
              <w:t xml:space="preserve">？ </w:t>
            </w:r>
          </w:p>
          <w:p w:rsidR="00691FA7" w:rsidRPr="00691FA7" w:rsidRDefault="00842E32" w:rsidP="00691FA7">
            <w:pPr>
              <w:spacing w:line="360" w:lineRule="auto"/>
              <w:rPr>
                <w:rFonts w:ascii="宋体" w:hAnsi="Arial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答</w:t>
            </w:r>
            <w:r>
              <w:rPr>
                <w:rFonts w:ascii="宋体" w:hAnsi="Arial"/>
                <w:kern w:val="0"/>
                <w:sz w:val="24"/>
                <w:szCs w:val="24"/>
                <w:lang w:val="zh-CN"/>
              </w:rPr>
              <w:t>：</w:t>
            </w:r>
            <w:r w:rsidR="00691FA7"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产品</w:t>
            </w:r>
            <w:r w:rsid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制造</w:t>
            </w:r>
            <w:r w:rsidR="00691FA7"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有一个过程，产品线利润率在去年</w:t>
            </w:r>
            <w:r w:rsid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基础上</w:t>
            </w:r>
            <w:r w:rsidR="00691FA7"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逐步</w:t>
            </w:r>
            <w:r w:rsid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改善</w:t>
            </w:r>
            <w:r w:rsidR="000A14D6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。在去年年中已经到比较高的水平，下半年还持续改进。今年对</w:t>
            </w:r>
            <w:r w:rsid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产线仍</w:t>
            </w:r>
            <w:r w:rsidR="00691FA7"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在做自动化</w:t>
            </w:r>
            <w:r w:rsidR="000A14D6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和</w:t>
            </w:r>
            <w:r w:rsidR="00691FA7"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局部优化。</w:t>
            </w:r>
          </w:p>
          <w:p w:rsidR="00842E32" w:rsidRDefault="00691FA7" w:rsidP="00691FA7">
            <w:pPr>
              <w:spacing w:line="360" w:lineRule="auto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公司密切配合</w:t>
            </w:r>
            <w:r w:rsidR="000A14D6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安卓</w:t>
            </w:r>
            <w:r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客户产品的研发、生产</w:t>
            </w:r>
            <w:r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，</w:t>
            </w:r>
            <w:r w:rsidR="00F66945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公司</w:t>
            </w:r>
            <w:r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在产能、效率</w:t>
            </w:r>
            <w:r w:rsidR="00F66945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、良</w:t>
            </w:r>
            <w:r w:rsidRPr="00691FA7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率等</w:t>
            </w:r>
            <w:r w:rsidR="00F66945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方面</w:t>
            </w:r>
            <w:r w:rsidR="000A14D6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还有</w:t>
            </w:r>
            <w:r w:rsidR="00F66945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改善空间，</w:t>
            </w:r>
            <w:r w:rsidR="000A14D6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会</w:t>
            </w:r>
            <w:r w:rsidR="000A14D6">
              <w:rPr>
                <w:rFonts w:ascii="宋体" w:hAnsi="Arial"/>
                <w:kern w:val="0"/>
                <w:sz w:val="24"/>
                <w:szCs w:val="24"/>
                <w:lang w:val="zh-CN"/>
              </w:rPr>
              <w:t>持续改善</w:t>
            </w:r>
            <w:r w:rsidR="006C4984">
              <w:rPr>
                <w:rFonts w:ascii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842E32" w:rsidRDefault="00842E32" w:rsidP="00830454">
            <w:pPr>
              <w:widowControl/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8700D2" w:rsidRPr="00552E7F" w:rsidRDefault="00200588" w:rsidP="00830454">
            <w:pPr>
              <w:widowControl/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 w:rsidR="00842E32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Pr="00552E7F">
              <w:rPr>
                <w:rFonts w:ascii="宋体" w:hAnsi="宋体"/>
                <w:bCs/>
                <w:iCs/>
                <w:sz w:val="24"/>
                <w:szCs w:val="24"/>
              </w:rPr>
              <w:t>：</w:t>
            </w:r>
            <w:r w:rsidR="00F66945" w:rsidRPr="00F66945">
              <w:rPr>
                <w:rFonts w:ascii="宋体" w:hint="eastAsia"/>
                <w:kern w:val="0"/>
                <w:sz w:val="24"/>
                <w:szCs w:val="24"/>
                <w:lang w:val="zh-CN"/>
              </w:rPr>
              <w:t>竞争对手的TWS</w:t>
            </w:r>
            <w:r w:rsidR="00F66945">
              <w:rPr>
                <w:rFonts w:ascii="宋体" w:hint="eastAsia"/>
                <w:kern w:val="0"/>
                <w:sz w:val="24"/>
                <w:szCs w:val="24"/>
                <w:lang w:val="zh-CN"/>
              </w:rPr>
              <w:t>是否也有零部件是公司供应</w:t>
            </w:r>
            <w:r w:rsidR="00FE2265">
              <w:rPr>
                <w:rFonts w:ascii="宋体" w:hint="eastAsia"/>
                <w:kern w:val="0"/>
                <w:sz w:val="24"/>
                <w:szCs w:val="24"/>
                <w:lang w:val="zh-CN"/>
              </w:rPr>
              <w:t>？</w:t>
            </w:r>
            <w:r w:rsidR="00842E32" w:rsidRPr="00552E7F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9268AF" w:rsidRDefault="00200588" w:rsidP="009268AF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E32D23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F66945" w:rsidRP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421495">
              <w:rPr>
                <w:rFonts w:ascii="宋体" w:hAnsi="宋体" w:hint="eastAsia"/>
                <w:bCs/>
                <w:iCs/>
                <w:sz w:val="24"/>
                <w:szCs w:val="24"/>
              </w:rPr>
              <w:t>一些重要</w:t>
            </w:r>
            <w:r w:rsidR="000A14D6">
              <w:rPr>
                <w:rFonts w:ascii="宋体" w:hAnsi="宋体" w:hint="eastAsia"/>
                <w:bCs/>
                <w:iCs/>
                <w:sz w:val="24"/>
                <w:szCs w:val="24"/>
              </w:rPr>
              <w:t>TWS</w:t>
            </w:r>
            <w:r w:rsidR="00421495">
              <w:rPr>
                <w:rFonts w:ascii="宋体" w:hAnsi="宋体" w:hint="eastAsia"/>
                <w:bCs/>
                <w:iCs/>
                <w:sz w:val="24"/>
                <w:szCs w:val="24"/>
              </w:rPr>
              <w:t>项目上</w:t>
            </w:r>
            <w:r w:rsidR="000A14D6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421495">
              <w:rPr>
                <w:rFonts w:ascii="宋体" w:hAnsi="宋体" w:hint="eastAsia"/>
                <w:bCs/>
                <w:iCs/>
                <w:sz w:val="24"/>
                <w:szCs w:val="24"/>
              </w:rPr>
              <w:t>公司是多个平台的Driver独家</w:t>
            </w:r>
            <w:r w:rsid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供</w:t>
            </w:r>
            <w:r w:rsidR="00F66945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方</w:t>
            </w:r>
            <w:r w:rsidR="00F66945" w:rsidRP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，在麦克风领域</w:t>
            </w:r>
            <w:r w:rsidR="00421495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421495">
              <w:rPr>
                <w:rFonts w:ascii="宋体" w:hAnsi="宋体"/>
                <w:bCs/>
                <w:iCs/>
                <w:sz w:val="24"/>
                <w:szCs w:val="24"/>
              </w:rPr>
              <w:t>整体</w:t>
            </w:r>
            <w:r w:rsidR="00F66945" w:rsidRP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份额</w:t>
            </w:r>
            <w:r w:rsid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也是第一，其他零部件</w:t>
            </w:r>
            <w:r w:rsidR="00421495">
              <w:rPr>
                <w:rFonts w:ascii="宋体" w:hAnsi="宋体" w:hint="eastAsia"/>
                <w:bCs/>
                <w:iCs/>
                <w:sz w:val="24"/>
                <w:szCs w:val="24"/>
              </w:rPr>
              <w:t>除</w:t>
            </w:r>
            <w:r w:rsidR="00421495">
              <w:rPr>
                <w:rFonts w:ascii="宋体" w:hAnsi="宋体"/>
                <w:bCs/>
                <w:iCs/>
                <w:sz w:val="24"/>
                <w:szCs w:val="24"/>
              </w:rPr>
              <w:t>自供外</w:t>
            </w:r>
            <w:r w:rsidR="00421495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也有外销</w:t>
            </w:r>
            <w:r w:rsidR="00FE2265" w:rsidRPr="009268AF">
              <w:rPr>
                <w:rFonts w:ascii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842E32" w:rsidRDefault="00842E32" w:rsidP="009268AF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kern w:val="0"/>
                <w:sz w:val="24"/>
                <w:szCs w:val="24"/>
                <w:lang w:val="zh-CN"/>
              </w:rPr>
            </w:pPr>
          </w:p>
          <w:p w:rsidR="00E651D3" w:rsidRDefault="00200588" w:rsidP="009268A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问题</w:t>
            </w:r>
            <w:r w:rsidR="00842E32"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E96A1E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F66945" w:rsidRPr="00F66945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VR</w:t>
            </w:r>
            <w:r w:rsidR="00F66945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产业主要布局营收占比多少，疫情影响下美国公司是否会缩减订单</w:t>
            </w:r>
            <w:r w:rsidR="00FE2265">
              <w:rPr>
                <w:rFonts w:ascii="宋体" w:hAnsi="Arial" w:hint="eastAsia"/>
                <w:kern w:val="0"/>
                <w:sz w:val="24"/>
                <w:szCs w:val="24"/>
                <w:lang w:val="zh-CN"/>
              </w:rPr>
              <w:t>？</w:t>
            </w:r>
          </w:p>
          <w:p w:rsidR="005B4305" w:rsidRDefault="00200588" w:rsidP="00F66945">
            <w:pPr>
              <w:autoSpaceDE w:val="0"/>
              <w:autoSpaceDN w:val="0"/>
              <w:adjustRightInd w:val="0"/>
              <w:spacing w:line="360" w:lineRule="auto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F66945" w:rsidRP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今年有信心</w:t>
            </w:r>
            <w:r w:rsid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会有比较好的增长</w:t>
            </w:r>
            <w:r w:rsidR="00F66945" w:rsidRP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尽管有疫情影响，</w:t>
            </w:r>
            <w:r w:rsidR="00F66945" w:rsidRP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公司游戏</w:t>
            </w:r>
            <w:r w:rsidR="00671D4B">
              <w:rPr>
                <w:rFonts w:ascii="宋体" w:hAnsi="宋体" w:hint="eastAsia"/>
                <w:bCs/>
                <w:iCs/>
                <w:sz w:val="24"/>
                <w:szCs w:val="24"/>
              </w:rPr>
              <w:t>相关</w:t>
            </w:r>
            <w:r w:rsidR="00F66945" w:rsidRPr="00F66945">
              <w:rPr>
                <w:rFonts w:ascii="宋体" w:hAnsi="宋体" w:hint="eastAsia"/>
                <w:bCs/>
                <w:iCs/>
                <w:sz w:val="24"/>
                <w:szCs w:val="24"/>
              </w:rPr>
              <w:t>板块都在逆势上涨。</w:t>
            </w:r>
          </w:p>
          <w:p w:rsidR="00A66CCE" w:rsidRPr="00E31B70" w:rsidRDefault="00A66CCE" w:rsidP="00F11E5F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宋体"/>
                <w:kern w:val="0"/>
                <w:sz w:val="24"/>
                <w:szCs w:val="24"/>
                <w:lang w:val="zh-CN"/>
              </w:rPr>
            </w:pPr>
          </w:p>
        </w:tc>
      </w:tr>
      <w:tr w:rsidR="00200588" w:rsidRPr="00F432E9" w:rsidTr="007A1B94">
        <w:tc>
          <w:tcPr>
            <w:tcW w:w="1055" w:type="pct"/>
            <w:shd w:val="clear" w:color="auto" w:fill="auto"/>
            <w:vAlign w:val="center"/>
          </w:tcPr>
          <w:p w:rsidR="00200588" w:rsidRPr="002C739F" w:rsidRDefault="00200588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C73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备查</w:t>
            </w:r>
            <w:r w:rsidRPr="002C739F">
              <w:rPr>
                <w:rFonts w:ascii="宋体" w:hAnsi="宋体"/>
                <w:b/>
                <w:bCs/>
                <w:iCs/>
                <w:sz w:val="24"/>
                <w:szCs w:val="24"/>
              </w:rPr>
              <w:t>文件</w:t>
            </w:r>
          </w:p>
        </w:tc>
        <w:tc>
          <w:tcPr>
            <w:tcW w:w="3945" w:type="pct"/>
            <w:shd w:val="clear" w:color="auto" w:fill="auto"/>
          </w:tcPr>
          <w:p w:rsidR="00200588" w:rsidRPr="00552E7F" w:rsidRDefault="00200588" w:rsidP="0065136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98468B" w:rsidRPr="00F432E9" w:rsidTr="007A1B94">
        <w:tc>
          <w:tcPr>
            <w:tcW w:w="1055" w:type="pct"/>
            <w:shd w:val="clear" w:color="auto" w:fill="auto"/>
            <w:vAlign w:val="center"/>
          </w:tcPr>
          <w:p w:rsidR="0098468B" w:rsidRPr="002C739F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C739F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3945" w:type="pct"/>
            <w:shd w:val="clear" w:color="auto" w:fill="auto"/>
          </w:tcPr>
          <w:p w:rsidR="0098468B" w:rsidRPr="00F7661A" w:rsidRDefault="00CD66CA" w:rsidP="00F6694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F66945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66945"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F66945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  <w:r w:rsidRPr="00552E7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2B" w:rsidRDefault="00F9492B" w:rsidP="0098468B">
      <w:r>
        <w:separator/>
      </w:r>
    </w:p>
  </w:endnote>
  <w:endnote w:type="continuationSeparator" w:id="0">
    <w:p w:rsidR="00F9492B" w:rsidRDefault="00F9492B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2B" w:rsidRDefault="00F9492B" w:rsidP="0098468B">
      <w:r>
        <w:separator/>
      </w:r>
    </w:p>
  </w:footnote>
  <w:footnote w:type="continuationSeparator" w:id="0">
    <w:p w:rsidR="00F9492B" w:rsidRDefault="00F9492B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6A86"/>
    <w:multiLevelType w:val="hybridMultilevel"/>
    <w:tmpl w:val="32AAF2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EF3F54"/>
    <w:multiLevelType w:val="multilevel"/>
    <w:tmpl w:val="6C8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8634E"/>
    <w:multiLevelType w:val="hybridMultilevel"/>
    <w:tmpl w:val="EE72153A"/>
    <w:lvl w:ilvl="0" w:tplc="029A1132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DF5BBB"/>
    <w:multiLevelType w:val="hybridMultilevel"/>
    <w:tmpl w:val="C608ADEC"/>
    <w:lvl w:ilvl="0" w:tplc="ABA4394E">
      <w:start w:val="1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A7F"/>
    <w:rsid w:val="00014DC4"/>
    <w:rsid w:val="00022871"/>
    <w:rsid w:val="0002612F"/>
    <w:rsid w:val="000267FD"/>
    <w:rsid w:val="0002688F"/>
    <w:rsid w:val="00031765"/>
    <w:rsid w:val="00037394"/>
    <w:rsid w:val="000404F7"/>
    <w:rsid w:val="000423F1"/>
    <w:rsid w:val="00053598"/>
    <w:rsid w:val="0005753E"/>
    <w:rsid w:val="00057C4E"/>
    <w:rsid w:val="0006104A"/>
    <w:rsid w:val="00061A38"/>
    <w:rsid w:val="000643A9"/>
    <w:rsid w:val="000656D9"/>
    <w:rsid w:val="0007052F"/>
    <w:rsid w:val="00072707"/>
    <w:rsid w:val="00082912"/>
    <w:rsid w:val="000836D7"/>
    <w:rsid w:val="00085138"/>
    <w:rsid w:val="00086CE1"/>
    <w:rsid w:val="000874FC"/>
    <w:rsid w:val="000900C9"/>
    <w:rsid w:val="0009178B"/>
    <w:rsid w:val="00091A66"/>
    <w:rsid w:val="0009231A"/>
    <w:rsid w:val="000939C4"/>
    <w:rsid w:val="00096552"/>
    <w:rsid w:val="000A0A74"/>
    <w:rsid w:val="000A14D6"/>
    <w:rsid w:val="000A57F3"/>
    <w:rsid w:val="000A68A2"/>
    <w:rsid w:val="000A68EF"/>
    <w:rsid w:val="000A79BC"/>
    <w:rsid w:val="000B4E65"/>
    <w:rsid w:val="000C02BD"/>
    <w:rsid w:val="000C0623"/>
    <w:rsid w:val="000C1060"/>
    <w:rsid w:val="000C5659"/>
    <w:rsid w:val="000D080D"/>
    <w:rsid w:val="000D3D02"/>
    <w:rsid w:val="000D4B03"/>
    <w:rsid w:val="000D526E"/>
    <w:rsid w:val="000D7D83"/>
    <w:rsid w:val="000E0117"/>
    <w:rsid w:val="000E1613"/>
    <w:rsid w:val="000E5048"/>
    <w:rsid w:val="000E58B1"/>
    <w:rsid w:val="000F3849"/>
    <w:rsid w:val="000F6A9A"/>
    <w:rsid w:val="0010157E"/>
    <w:rsid w:val="00103FB4"/>
    <w:rsid w:val="001070FE"/>
    <w:rsid w:val="00111095"/>
    <w:rsid w:val="00111A61"/>
    <w:rsid w:val="00111E7B"/>
    <w:rsid w:val="00114B54"/>
    <w:rsid w:val="0011635C"/>
    <w:rsid w:val="0012089F"/>
    <w:rsid w:val="001219E8"/>
    <w:rsid w:val="001225E7"/>
    <w:rsid w:val="001248BE"/>
    <w:rsid w:val="00131A22"/>
    <w:rsid w:val="001326CD"/>
    <w:rsid w:val="001374B1"/>
    <w:rsid w:val="00146738"/>
    <w:rsid w:val="00146BCA"/>
    <w:rsid w:val="00153320"/>
    <w:rsid w:val="001535A1"/>
    <w:rsid w:val="00155E12"/>
    <w:rsid w:val="0016317A"/>
    <w:rsid w:val="001655E0"/>
    <w:rsid w:val="00171401"/>
    <w:rsid w:val="00176427"/>
    <w:rsid w:val="00180B2D"/>
    <w:rsid w:val="00182CD0"/>
    <w:rsid w:val="001858F4"/>
    <w:rsid w:val="00185F0E"/>
    <w:rsid w:val="001923E0"/>
    <w:rsid w:val="001976E7"/>
    <w:rsid w:val="00197B76"/>
    <w:rsid w:val="001A1BF0"/>
    <w:rsid w:val="001A23CD"/>
    <w:rsid w:val="001A715F"/>
    <w:rsid w:val="001B04D7"/>
    <w:rsid w:val="001B4191"/>
    <w:rsid w:val="001B70A6"/>
    <w:rsid w:val="001B730D"/>
    <w:rsid w:val="001C5CD0"/>
    <w:rsid w:val="001C5EFD"/>
    <w:rsid w:val="001D2A08"/>
    <w:rsid w:val="001D44C4"/>
    <w:rsid w:val="001E0488"/>
    <w:rsid w:val="001E1BE3"/>
    <w:rsid w:val="001E7C6E"/>
    <w:rsid w:val="001F0C9C"/>
    <w:rsid w:val="001F181F"/>
    <w:rsid w:val="001F6AC8"/>
    <w:rsid w:val="001F7530"/>
    <w:rsid w:val="00200588"/>
    <w:rsid w:val="0020379A"/>
    <w:rsid w:val="00203DD2"/>
    <w:rsid w:val="0020666B"/>
    <w:rsid w:val="00207589"/>
    <w:rsid w:val="002077C1"/>
    <w:rsid w:val="00212C05"/>
    <w:rsid w:val="00214EC4"/>
    <w:rsid w:val="002157E4"/>
    <w:rsid w:val="00217E26"/>
    <w:rsid w:val="00221CD8"/>
    <w:rsid w:val="00222739"/>
    <w:rsid w:val="00222CE6"/>
    <w:rsid w:val="002250EE"/>
    <w:rsid w:val="00226735"/>
    <w:rsid w:val="002310B2"/>
    <w:rsid w:val="002339AC"/>
    <w:rsid w:val="00236EE8"/>
    <w:rsid w:val="00240C78"/>
    <w:rsid w:val="002435EB"/>
    <w:rsid w:val="00244101"/>
    <w:rsid w:val="0024486E"/>
    <w:rsid w:val="00244962"/>
    <w:rsid w:val="002452BF"/>
    <w:rsid w:val="00245449"/>
    <w:rsid w:val="00246FCC"/>
    <w:rsid w:val="002518E0"/>
    <w:rsid w:val="00251B77"/>
    <w:rsid w:val="00261641"/>
    <w:rsid w:val="002628AF"/>
    <w:rsid w:val="002629B5"/>
    <w:rsid w:val="00264513"/>
    <w:rsid w:val="00266AED"/>
    <w:rsid w:val="002675EA"/>
    <w:rsid w:val="00267B62"/>
    <w:rsid w:val="00276297"/>
    <w:rsid w:val="002830AB"/>
    <w:rsid w:val="00283E0F"/>
    <w:rsid w:val="00290F75"/>
    <w:rsid w:val="00291594"/>
    <w:rsid w:val="00291CBB"/>
    <w:rsid w:val="00295BDE"/>
    <w:rsid w:val="00295F56"/>
    <w:rsid w:val="00296FAB"/>
    <w:rsid w:val="002976AF"/>
    <w:rsid w:val="002A2C2B"/>
    <w:rsid w:val="002A4FD0"/>
    <w:rsid w:val="002B4135"/>
    <w:rsid w:val="002B7C0D"/>
    <w:rsid w:val="002C1152"/>
    <w:rsid w:val="002C6D1D"/>
    <w:rsid w:val="002C739F"/>
    <w:rsid w:val="002C77FE"/>
    <w:rsid w:val="002D06D4"/>
    <w:rsid w:val="002D0F05"/>
    <w:rsid w:val="002D23EC"/>
    <w:rsid w:val="002E1EB9"/>
    <w:rsid w:val="002E2F79"/>
    <w:rsid w:val="002E3EE9"/>
    <w:rsid w:val="002E4CD5"/>
    <w:rsid w:val="002F53DE"/>
    <w:rsid w:val="002F672A"/>
    <w:rsid w:val="003057B4"/>
    <w:rsid w:val="0030729B"/>
    <w:rsid w:val="00313F81"/>
    <w:rsid w:val="0031603E"/>
    <w:rsid w:val="00317629"/>
    <w:rsid w:val="0032264B"/>
    <w:rsid w:val="00325EDB"/>
    <w:rsid w:val="00335FC3"/>
    <w:rsid w:val="003376C5"/>
    <w:rsid w:val="0033785F"/>
    <w:rsid w:val="00337E7A"/>
    <w:rsid w:val="003421FE"/>
    <w:rsid w:val="00346DAA"/>
    <w:rsid w:val="00346E11"/>
    <w:rsid w:val="00347648"/>
    <w:rsid w:val="003478C3"/>
    <w:rsid w:val="003517AF"/>
    <w:rsid w:val="003518FC"/>
    <w:rsid w:val="003543D0"/>
    <w:rsid w:val="0035673E"/>
    <w:rsid w:val="00361037"/>
    <w:rsid w:val="00365D1F"/>
    <w:rsid w:val="0037125A"/>
    <w:rsid w:val="003758A9"/>
    <w:rsid w:val="00381C96"/>
    <w:rsid w:val="00384DA5"/>
    <w:rsid w:val="0039116F"/>
    <w:rsid w:val="00391F2E"/>
    <w:rsid w:val="00392BA5"/>
    <w:rsid w:val="003A4178"/>
    <w:rsid w:val="003A4CF7"/>
    <w:rsid w:val="003A55FB"/>
    <w:rsid w:val="003A571C"/>
    <w:rsid w:val="003B0EF7"/>
    <w:rsid w:val="003B2847"/>
    <w:rsid w:val="003B2B35"/>
    <w:rsid w:val="003B4643"/>
    <w:rsid w:val="003B4984"/>
    <w:rsid w:val="003B776B"/>
    <w:rsid w:val="003C2B73"/>
    <w:rsid w:val="003C38D5"/>
    <w:rsid w:val="003C457A"/>
    <w:rsid w:val="003C52D7"/>
    <w:rsid w:val="003D0EF4"/>
    <w:rsid w:val="003D3E77"/>
    <w:rsid w:val="003D64FD"/>
    <w:rsid w:val="003F291D"/>
    <w:rsid w:val="003F2BD3"/>
    <w:rsid w:val="003F3B22"/>
    <w:rsid w:val="003F3B39"/>
    <w:rsid w:val="003F4E56"/>
    <w:rsid w:val="003F5E65"/>
    <w:rsid w:val="003F79BB"/>
    <w:rsid w:val="004034BD"/>
    <w:rsid w:val="004050D8"/>
    <w:rsid w:val="00406319"/>
    <w:rsid w:val="004134B5"/>
    <w:rsid w:val="00415253"/>
    <w:rsid w:val="00421495"/>
    <w:rsid w:val="00425E73"/>
    <w:rsid w:val="00427E5F"/>
    <w:rsid w:val="004310E4"/>
    <w:rsid w:val="00434110"/>
    <w:rsid w:val="00434E00"/>
    <w:rsid w:val="00441589"/>
    <w:rsid w:val="00442742"/>
    <w:rsid w:val="0044359B"/>
    <w:rsid w:val="00444CF5"/>
    <w:rsid w:val="00445B39"/>
    <w:rsid w:val="00450CA1"/>
    <w:rsid w:val="004515F7"/>
    <w:rsid w:val="0045173E"/>
    <w:rsid w:val="00451DD4"/>
    <w:rsid w:val="00457789"/>
    <w:rsid w:val="0046033D"/>
    <w:rsid w:val="00473352"/>
    <w:rsid w:val="00474FB1"/>
    <w:rsid w:val="00477121"/>
    <w:rsid w:val="004772C9"/>
    <w:rsid w:val="00480784"/>
    <w:rsid w:val="00480FF6"/>
    <w:rsid w:val="00481E84"/>
    <w:rsid w:val="00483A57"/>
    <w:rsid w:val="00485CFB"/>
    <w:rsid w:val="00485E74"/>
    <w:rsid w:val="004868D6"/>
    <w:rsid w:val="00490712"/>
    <w:rsid w:val="00491FB6"/>
    <w:rsid w:val="0049259B"/>
    <w:rsid w:val="00493606"/>
    <w:rsid w:val="0049700A"/>
    <w:rsid w:val="004A0362"/>
    <w:rsid w:val="004B04B1"/>
    <w:rsid w:val="004B343E"/>
    <w:rsid w:val="004B350A"/>
    <w:rsid w:val="004B3E4B"/>
    <w:rsid w:val="004C11BC"/>
    <w:rsid w:val="004C16B1"/>
    <w:rsid w:val="004C217D"/>
    <w:rsid w:val="004C4F23"/>
    <w:rsid w:val="004C7018"/>
    <w:rsid w:val="004C73C5"/>
    <w:rsid w:val="004D002F"/>
    <w:rsid w:val="004D1C6E"/>
    <w:rsid w:val="004D2AFB"/>
    <w:rsid w:val="004D3B87"/>
    <w:rsid w:val="004D5CF9"/>
    <w:rsid w:val="004D65B2"/>
    <w:rsid w:val="004D67B0"/>
    <w:rsid w:val="005034B9"/>
    <w:rsid w:val="005075D4"/>
    <w:rsid w:val="00516601"/>
    <w:rsid w:val="00517B42"/>
    <w:rsid w:val="0052058F"/>
    <w:rsid w:val="00520BA3"/>
    <w:rsid w:val="00523DBB"/>
    <w:rsid w:val="00524537"/>
    <w:rsid w:val="00524658"/>
    <w:rsid w:val="005329C4"/>
    <w:rsid w:val="00533868"/>
    <w:rsid w:val="0053727A"/>
    <w:rsid w:val="00537E82"/>
    <w:rsid w:val="00542E66"/>
    <w:rsid w:val="0055063A"/>
    <w:rsid w:val="005523EE"/>
    <w:rsid w:val="00552E7F"/>
    <w:rsid w:val="00553637"/>
    <w:rsid w:val="0056002A"/>
    <w:rsid w:val="0056161E"/>
    <w:rsid w:val="005618E2"/>
    <w:rsid w:val="00564356"/>
    <w:rsid w:val="005703FD"/>
    <w:rsid w:val="00570DAA"/>
    <w:rsid w:val="0057690D"/>
    <w:rsid w:val="00580864"/>
    <w:rsid w:val="005845C6"/>
    <w:rsid w:val="00584A06"/>
    <w:rsid w:val="005860F9"/>
    <w:rsid w:val="00591A49"/>
    <w:rsid w:val="00593D5A"/>
    <w:rsid w:val="00595416"/>
    <w:rsid w:val="00597745"/>
    <w:rsid w:val="005A5903"/>
    <w:rsid w:val="005A5E10"/>
    <w:rsid w:val="005A6B0F"/>
    <w:rsid w:val="005B25A1"/>
    <w:rsid w:val="005B4305"/>
    <w:rsid w:val="005B44CD"/>
    <w:rsid w:val="005B4622"/>
    <w:rsid w:val="005B6E8B"/>
    <w:rsid w:val="005B774D"/>
    <w:rsid w:val="005C2585"/>
    <w:rsid w:val="005C2D82"/>
    <w:rsid w:val="005C44BE"/>
    <w:rsid w:val="005C4CE2"/>
    <w:rsid w:val="005C4F59"/>
    <w:rsid w:val="005D1131"/>
    <w:rsid w:val="005D3ED1"/>
    <w:rsid w:val="005D60F6"/>
    <w:rsid w:val="005D65FB"/>
    <w:rsid w:val="005E0F38"/>
    <w:rsid w:val="005E162F"/>
    <w:rsid w:val="005E1779"/>
    <w:rsid w:val="005E284E"/>
    <w:rsid w:val="005E5A2E"/>
    <w:rsid w:val="005E6243"/>
    <w:rsid w:val="005E6615"/>
    <w:rsid w:val="005E7069"/>
    <w:rsid w:val="005E7565"/>
    <w:rsid w:val="005F0604"/>
    <w:rsid w:val="005F44B1"/>
    <w:rsid w:val="00600B67"/>
    <w:rsid w:val="006068F6"/>
    <w:rsid w:val="0060725C"/>
    <w:rsid w:val="00610DE3"/>
    <w:rsid w:val="00612F9A"/>
    <w:rsid w:val="006171A6"/>
    <w:rsid w:val="00620A19"/>
    <w:rsid w:val="00627889"/>
    <w:rsid w:val="00627AF4"/>
    <w:rsid w:val="0063300D"/>
    <w:rsid w:val="0064205E"/>
    <w:rsid w:val="00643DF2"/>
    <w:rsid w:val="00645863"/>
    <w:rsid w:val="006462B1"/>
    <w:rsid w:val="00646C00"/>
    <w:rsid w:val="00647CEA"/>
    <w:rsid w:val="0065136C"/>
    <w:rsid w:val="00656F88"/>
    <w:rsid w:val="00657975"/>
    <w:rsid w:val="00660653"/>
    <w:rsid w:val="0066146A"/>
    <w:rsid w:val="00661743"/>
    <w:rsid w:val="006629A0"/>
    <w:rsid w:val="00663B36"/>
    <w:rsid w:val="006644B2"/>
    <w:rsid w:val="00665450"/>
    <w:rsid w:val="00665538"/>
    <w:rsid w:val="0066622A"/>
    <w:rsid w:val="00670512"/>
    <w:rsid w:val="00671D4B"/>
    <w:rsid w:val="0067207F"/>
    <w:rsid w:val="0067581B"/>
    <w:rsid w:val="00681268"/>
    <w:rsid w:val="00682F37"/>
    <w:rsid w:val="0068384B"/>
    <w:rsid w:val="00687182"/>
    <w:rsid w:val="00687B6C"/>
    <w:rsid w:val="006917F1"/>
    <w:rsid w:val="00691FA7"/>
    <w:rsid w:val="0069781D"/>
    <w:rsid w:val="006A234C"/>
    <w:rsid w:val="006A61CC"/>
    <w:rsid w:val="006B07A7"/>
    <w:rsid w:val="006B07FE"/>
    <w:rsid w:val="006B1875"/>
    <w:rsid w:val="006B19E9"/>
    <w:rsid w:val="006B56D2"/>
    <w:rsid w:val="006B64C6"/>
    <w:rsid w:val="006B71A4"/>
    <w:rsid w:val="006C0326"/>
    <w:rsid w:val="006C1AF1"/>
    <w:rsid w:val="006C2078"/>
    <w:rsid w:val="006C276D"/>
    <w:rsid w:val="006C4984"/>
    <w:rsid w:val="006C636B"/>
    <w:rsid w:val="006C7112"/>
    <w:rsid w:val="006D0A23"/>
    <w:rsid w:val="006D1302"/>
    <w:rsid w:val="006D4FDD"/>
    <w:rsid w:val="006D5FE7"/>
    <w:rsid w:val="006E5BE6"/>
    <w:rsid w:val="006F0046"/>
    <w:rsid w:val="006F081B"/>
    <w:rsid w:val="006F255C"/>
    <w:rsid w:val="006F271F"/>
    <w:rsid w:val="006F3597"/>
    <w:rsid w:val="00707E14"/>
    <w:rsid w:val="00710E9A"/>
    <w:rsid w:val="007110AC"/>
    <w:rsid w:val="0072049A"/>
    <w:rsid w:val="00722174"/>
    <w:rsid w:val="0072363D"/>
    <w:rsid w:val="00723FC1"/>
    <w:rsid w:val="00727CFA"/>
    <w:rsid w:val="00731472"/>
    <w:rsid w:val="00731CE4"/>
    <w:rsid w:val="00734E58"/>
    <w:rsid w:val="00734F79"/>
    <w:rsid w:val="00736425"/>
    <w:rsid w:val="00736D00"/>
    <w:rsid w:val="00740DC3"/>
    <w:rsid w:val="007426B4"/>
    <w:rsid w:val="0074316D"/>
    <w:rsid w:val="00747408"/>
    <w:rsid w:val="00751576"/>
    <w:rsid w:val="007522BA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76DFF"/>
    <w:rsid w:val="00781BD4"/>
    <w:rsid w:val="00784A04"/>
    <w:rsid w:val="00785954"/>
    <w:rsid w:val="00785D66"/>
    <w:rsid w:val="00786C45"/>
    <w:rsid w:val="007871E7"/>
    <w:rsid w:val="00797E2A"/>
    <w:rsid w:val="007A1B94"/>
    <w:rsid w:val="007A20C1"/>
    <w:rsid w:val="007A40FC"/>
    <w:rsid w:val="007C1E5A"/>
    <w:rsid w:val="007C3238"/>
    <w:rsid w:val="007C3F8E"/>
    <w:rsid w:val="007C66D1"/>
    <w:rsid w:val="007C6E49"/>
    <w:rsid w:val="007D0479"/>
    <w:rsid w:val="007D094D"/>
    <w:rsid w:val="007D2EEC"/>
    <w:rsid w:val="007D38C6"/>
    <w:rsid w:val="007D5187"/>
    <w:rsid w:val="007E7165"/>
    <w:rsid w:val="007F347E"/>
    <w:rsid w:val="007F5186"/>
    <w:rsid w:val="007F5F72"/>
    <w:rsid w:val="008003BC"/>
    <w:rsid w:val="00800459"/>
    <w:rsid w:val="00800999"/>
    <w:rsid w:val="00801DDA"/>
    <w:rsid w:val="0080339F"/>
    <w:rsid w:val="00805F75"/>
    <w:rsid w:val="00814595"/>
    <w:rsid w:val="00820D0B"/>
    <w:rsid w:val="0082139F"/>
    <w:rsid w:val="0082182D"/>
    <w:rsid w:val="00823875"/>
    <w:rsid w:val="008243DD"/>
    <w:rsid w:val="00824E53"/>
    <w:rsid w:val="00825EB9"/>
    <w:rsid w:val="00826953"/>
    <w:rsid w:val="0082728C"/>
    <w:rsid w:val="00830454"/>
    <w:rsid w:val="0083456B"/>
    <w:rsid w:val="00834A12"/>
    <w:rsid w:val="008356AD"/>
    <w:rsid w:val="00835863"/>
    <w:rsid w:val="0083647C"/>
    <w:rsid w:val="00841291"/>
    <w:rsid w:val="00842E32"/>
    <w:rsid w:val="00845A39"/>
    <w:rsid w:val="008470E7"/>
    <w:rsid w:val="0084766B"/>
    <w:rsid w:val="008511DA"/>
    <w:rsid w:val="00852FF1"/>
    <w:rsid w:val="0085601F"/>
    <w:rsid w:val="00857180"/>
    <w:rsid w:val="008572F9"/>
    <w:rsid w:val="00857A37"/>
    <w:rsid w:val="008632A7"/>
    <w:rsid w:val="008667C6"/>
    <w:rsid w:val="008670A6"/>
    <w:rsid w:val="008700D2"/>
    <w:rsid w:val="0087209D"/>
    <w:rsid w:val="00872886"/>
    <w:rsid w:val="00874AF7"/>
    <w:rsid w:val="00875266"/>
    <w:rsid w:val="00877E47"/>
    <w:rsid w:val="00880C63"/>
    <w:rsid w:val="00890F2E"/>
    <w:rsid w:val="0089289D"/>
    <w:rsid w:val="00893DAC"/>
    <w:rsid w:val="00893EEC"/>
    <w:rsid w:val="00895011"/>
    <w:rsid w:val="00897003"/>
    <w:rsid w:val="008A0822"/>
    <w:rsid w:val="008A5398"/>
    <w:rsid w:val="008B12E0"/>
    <w:rsid w:val="008B3BBF"/>
    <w:rsid w:val="008B621C"/>
    <w:rsid w:val="008B6564"/>
    <w:rsid w:val="008B7016"/>
    <w:rsid w:val="008B7254"/>
    <w:rsid w:val="008B792C"/>
    <w:rsid w:val="008C26E0"/>
    <w:rsid w:val="008C29EA"/>
    <w:rsid w:val="008C2E3B"/>
    <w:rsid w:val="008C33BB"/>
    <w:rsid w:val="008C46B1"/>
    <w:rsid w:val="008C46D9"/>
    <w:rsid w:val="008C491B"/>
    <w:rsid w:val="008C5774"/>
    <w:rsid w:val="008C6264"/>
    <w:rsid w:val="008D1B6F"/>
    <w:rsid w:val="008D3B1A"/>
    <w:rsid w:val="008D520A"/>
    <w:rsid w:val="008D5FC7"/>
    <w:rsid w:val="008E0EFD"/>
    <w:rsid w:val="008E4B19"/>
    <w:rsid w:val="008F1CAD"/>
    <w:rsid w:val="008F2566"/>
    <w:rsid w:val="008F2ECE"/>
    <w:rsid w:val="008F45A1"/>
    <w:rsid w:val="008F5020"/>
    <w:rsid w:val="008F55F5"/>
    <w:rsid w:val="00903171"/>
    <w:rsid w:val="009057BD"/>
    <w:rsid w:val="00905B5D"/>
    <w:rsid w:val="00906C95"/>
    <w:rsid w:val="009078AD"/>
    <w:rsid w:val="009079CB"/>
    <w:rsid w:val="00917D68"/>
    <w:rsid w:val="0092380F"/>
    <w:rsid w:val="009268AF"/>
    <w:rsid w:val="009276A3"/>
    <w:rsid w:val="00931E35"/>
    <w:rsid w:val="00935D26"/>
    <w:rsid w:val="00936A52"/>
    <w:rsid w:val="00940904"/>
    <w:rsid w:val="009449DB"/>
    <w:rsid w:val="00946DE8"/>
    <w:rsid w:val="00950409"/>
    <w:rsid w:val="0095461F"/>
    <w:rsid w:val="00954E20"/>
    <w:rsid w:val="00955884"/>
    <w:rsid w:val="00956436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41D1"/>
    <w:rsid w:val="00995F49"/>
    <w:rsid w:val="0099673E"/>
    <w:rsid w:val="009A01F5"/>
    <w:rsid w:val="009A1088"/>
    <w:rsid w:val="009A24BC"/>
    <w:rsid w:val="009A4A64"/>
    <w:rsid w:val="009A6457"/>
    <w:rsid w:val="009A781B"/>
    <w:rsid w:val="009B13B7"/>
    <w:rsid w:val="009B2C72"/>
    <w:rsid w:val="009B6B84"/>
    <w:rsid w:val="009C1ED8"/>
    <w:rsid w:val="009D2B16"/>
    <w:rsid w:val="009D4901"/>
    <w:rsid w:val="009D67E6"/>
    <w:rsid w:val="009E04E9"/>
    <w:rsid w:val="009E0E34"/>
    <w:rsid w:val="009E4764"/>
    <w:rsid w:val="009F1E1A"/>
    <w:rsid w:val="009F2687"/>
    <w:rsid w:val="009F35FE"/>
    <w:rsid w:val="009F5AFF"/>
    <w:rsid w:val="009F7520"/>
    <w:rsid w:val="009F7ED9"/>
    <w:rsid w:val="00A032BA"/>
    <w:rsid w:val="00A0445E"/>
    <w:rsid w:val="00A04E41"/>
    <w:rsid w:val="00A0595A"/>
    <w:rsid w:val="00A06277"/>
    <w:rsid w:val="00A15BEB"/>
    <w:rsid w:val="00A16893"/>
    <w:rsid w:val="00A16935"/>
    <w:rsid w:val="00A179AC"/>
    <w:rsid w:val="00A2225A"/>
    <w:rsid w:val="00A22AFB"/>
    <w:rsid w:val="00A23338"/>
    <w:rsid w:val="00A255E6"/>
    <w:rsid w:val="00A302D2"/>
    <w:rsid w:val="00A30E41"/>
    <w:rsid w:val="00A3668E"/>
    <w:rsid w:val="00A375E5"/>
    <w:rsid w:val="00A377F9"/>
    <w:rsid w:val="00A37BA4"/>
    <w:rsid w:val="00A4187F"/>
    <w:rsid w:val="00A4486E"/>
    <w:rsid w:val="00A457C2"/>
    <w:rsid w:val="00A45C34"/>
    <w:rsid w:val="00A45E72"/>
    <w:rsid w:val="00A47494"/>
    <w:rsid w:val="00A47A01"/>
    <w:rsid w:val="00A569F7"/>
    <w:rsid w:val="00A605A6"/>
    <w:rsid w:val="00A65BA4"/>
    <w:rsid w:val="00A661AD"/>
    <w:rsid w:val="00A663D7"/>
    <w:rsid w:val="00A66CCE"/>
    <w:rsid w:val="00A66CDA"/>
    <w:rsid w:val="00A7379F"/>
    <w:rsid w:val="00A7504A"/>
    <w:rsid w:val="00A76B93"/>
    <w:rsid w:val="00A7783E"/>
    <w:rsid w:val="00A7789E"/>
    <w:rsid w:val="00A77E33"/>
    <w:rsid w:val="00A81D8B"/>
    <w:rsid w:val="00A82053"/>
    <w:rsid w:val="00A820BE"/>
    <w:rsid w:val="00A87E5F"/>
    <w:rsid w:val="00A92BB0"/>
    <w:rsid w:val="00A960E1"/>
    <w:rsid w:val="00AA3506"/>
    <w:rsid w:val="00AA55EF"/>
    <w:rsid w:val="00AA6572"/>
    <w:rsid w:val="00AB1EB0"/>
    <w:rsid w:val="00AC0D79"/>
    <w:rsid w:val="00AC1DAD"/>
    <w:rsid w:val="00AC7FA3"/>
    <w:rsid w:val="00AD0253"/>
    <w:rsid w:val="00AD08D6"/>
    <w:rsid w:val="00AD1CCC"/>
    <w:rsid w:val="00AD27AD"/>
    <w:rsid w:val="00AD27B5"/>
    <w:rsid w:val="00AD374B"/>
    <w:rsid w:val="00AD5ED4"/>
    <w:rsid w:val="00AD657A"/>
    <w:rsid w:val="00AE04F2"/>
    <w:rsid w:val="00AE4754"/>
    <w:rsid w:val="00AF0CB3"/>
    <w:rsid w:val="00AF7E0B"/>
    <w:rsid w:val="00B00226"/>
    <w:rsid w:val="00B00804"/>
    <w:rsid w:val="00B043BC"/>
    <w:rsid w:val="00B04663"/>
    <w:rsid w:val="00B04F4C"/>
    <w:rsid w:val="00B12B8B"/>
    <w:rsid w:val="00B17DF2"/>
    <w:rsid w:val="00B21EC8"/>
    <w:rsid w:val="00B22BF0"/>
    <w:rsid w:val="00B25605"/>
    <w:rsid w:val="00B25C54"/>
    <w:rsid w:val="00B273E6"/>
    <w:rsid w:val="00B30D53"/>
    <w:rsid w:val="00B34472"/>
    <w:rsid w:val="00B365FB"/>
    <w:rsid w:val="00B43251"/>
    <w:rsid w:val="00B43FDD"/>
    <w:rsid w:val="00B471AE"/>
    <w:rsid w:val="00B47984"/>
    <w:rsid w:val="00B54A06"/>
    <w:rsid w:val="00B6112A"/>
    <w:rsid w:val="00B61875"/>
    <w:rsid w:val="00B70507"/>
    <w:rsid w:val="00B731AB"/>
    <w:rsid w:val="00B77779"/>
    <w:rsid w:val="00B77853"/>
    <w:rsid w:val="00B81FA8"/>
    <w:rsid w:val="00B833DB"/>
    <w:rsid w:val="00B84DD3"/>
    <w:rsid w:val="00B85D74"/>
    <w:rsid w:val="00B86F77"/>
    <w:rsid w:val="00B9054C"/>
    <w:rsid w:val="00B90834"/>
    <w:rsid w:val="00B93171"/>
    <w:rsid w:val="00B93C02"/>
    <w:rsid w:val="00B942D3"/>
    <w:rsid w:val="00B94BB6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C6A65"/>
    <w:rsid w:val="00BC6BC8"/>
    <w:rsid w:val="00BD0A43"/>
    <w:rsid w:val="00BD6418"/>
    <w:rsid w:val="00BE2116"/>
    <w:rsid w:val="00BE3BC5"/>
    <w:rsid w:val="00BE415C"/>
    <w:rsid w:val="00BE72F4"/>
    <w:rsid w:val="00BE77F5"/>
    <w:rsid w:val="00BF693D"/>
    <w:rsid w:val="00BF7B5C"/>
    <w:rsid w:val="00C016DC"/>
    <w:rsid w:val="00C06CCD"/>
    <w:rsid w:val="00C13F31"/>
    <w:rsid w:val="00C156AA"/>
    <w:rsid w:val="00C2332D"/>
    <w:rsid w:val="00C27304"/>
    <w:rsid w:val="00C3079C"/>
    <w:rsid w:val="00C31A7A"/>
    <w:rsid w:val="00C31E7E"/>
    <w:rsid w:val="00C34002"/>
    <w:rsid w:val="00C344C1"/>
    <w:rsid w:val="00C3623B"/>
    <w:rsid w:val="00C40621"/>
    <w:rsid w:val="00C411E1"/>
    <w:rsid w:val="00C4633E"/>
    <w:rsid w:val="00C53B83"/>
    <w:rsid w:val="00C5603B"/>
    <w:rsid w:val="00C56B42"/>
    <w:rsid w:val="00C609CF"/>
    <w:rsid w:val="00C60FA5"/>
    <w:rsid w:val="00C67150"/>
    <w:rsid w:val="00C751D1"/>
    <w:rsid w:val="00C830E3"/>
    <w:rsid w:val="00C83B76"/>
    <w:rsid w:val="00C86527"/>
    <w:rsid w:val="00C91D70"/>
    <w:rsid w:val="00C93802"/>
    <w:rsid w:val="00C94779"/>
    <w:rsid w:val="00C947EE"/>
    <w:rsid w:val="00C94ACD"/>
    <w:rsid w:val="00C971D3"/>
    <w:rsid w:val="00C9755D"/>
    <w:rsid w:val="00CA3322"/>
    <w:rsid w:val="00CA3E92"/>
    <w:rsid w:val="00CA49C5"/>
    <w:rsid w:val="00CA4AFB"/>
    <w:rsid w:val="00CA711D"/>
    <w:rsid w:val="00CB1120"/>
    <w:rsid w:val="00CB168D"/>
    <w:rsid w:val="00CB179C"/>
    <w:rsid w:val="00CB4E58"/>
    <w:rsid w:val="00CB5577"/>
    <w:rsid w:val="00CB6ACC"/>
    <w:rsid w:val="00CC46BF"/>
    <w:rsid w:val="00CC570B"/>
    <w:rsid w:val="00CD356E"/>
    <w:rsid w:val="00CD5429"/>
    <w:rsid w:val="00CD66CA"/>
    <w:rsid w:val="00CE129A"/>
    <w:rsid w:val="00CE134D"/>
    <w:rsid w:val="00CE393C"/>
    <w:rsid w:val="00CE6686"/>
    <w:rsid w:val="00CE74F4"/>
    <w:rsid w:val="00CE7FED"/>
    <w:rsid w:val="00CF1A01"/>
    <w:rsid w:val="00CF3E78"/>
    <w:rsid w:val="00CF409E"/>
    <w:rsid w:val="00CF4799"/>
    <w:rsid w:val="00CF53CB"/>
    <w:rsid w:val="00CF7278"/>
    <w:rsid w:val="00D00170"/>
    <w:rsid w:val="00D01A8B"/>
    <w:rsid w:val="00D02DC0"/>
    <w:rsid w:val="00D062D9"/>
    <w:rsid w:val="00D110CD"/>
    <w:rsid w:val="00D12754"/>
    <w:rsid w:val="00D20480"/>
    <w:rsid w:val="00D230FA"/>
    <w:rsid w:val="00D23877"/>
    <w:rsid w:val="00D25F9F"/>
    <w:rsid w:val="00D26C4E"/>
    <w:rsid w:val="00D31B16"/>
    <w:rsid w:val="00D32417"/>
    <w:rsid w:val="00D34A1C"/>
    <w:rsid w:val="00D35966"/>
    <w:rsid w:val="00D36566"/>
    <w:rsid w:val="00D405B8"/>
    <w:rsid w:val="00D40648"/>
    <w:rsid w:val="00D41BB0"/>
    <w:rsid w:val="00D41C04"/>
    <w:rsid w:val="00D42B8C"/>
    <w:rsid w:val="00D451F3"/>
    <w:rsid w:val="00D45E93"/>
    <w:rsid w:val="00D46403"/>
    <w:rsid w:val="00D50313"/>
    <w:rsid w:val="00D54D16"/>
    <w:rsid w:val="00D55E29"/>
    <w:rsid w:val="00D56E8E"/>
    <w:rsid w:val="00D607BA"/>
    <w:rsid w:val="00D62260"/>
    <w:rsid w:val="00D64ACD"/>
    <w:rsid w:val="00D653DA"/>
    <w:rsid w:val="00D6711A"/>
    <w:rsid w:val="00D712F2"/>
    <w:rsid w:val="00D7144A"/>
    <w:rsid w:val="00D73C32"/>
    <w:rsid w:val="00D743E6"/>
    <w:rsid w:val="00D763DD"/>
    <w:rsid w:val="00D77A3E"/>
    <w:rsid w:val="00D81AE2"/>
    <w:rsid w:val="00D86567"/>
    <w:rsid w:val="00D8743D"/>
    <w:rsid w:val="00D9111D"/>
    <w:rsid w:val="00D91198"/>
    <w:rsid w:val="00D94296"/>
    <w:rsid w:val="00D97839"/>
    <w:rsid w:val="00DA33F4"/>
    <w:rsid w:val="00DA5265"/>
    <w:rsid w:val="00DA70DD"/>
    <w:rsid w:val="00DA7C24"/>
    <w:rsid w:val="00DB0B68"/>
    <w:rsid w:val="00DB29C6"/>
    <w:rsid w:val="00DB5944"/>
    <w:rsid w:val="00DB78B9"/>
    <w:rsid w:val="00DC0032"/>
    <w:rsid w:val="00DC279A"/>
    <w:rsid w:val="00DC35CA"/>
    <w:rsid w:val="00DC6BBA"/>
    <w:rsid w:val="00DD311A"/>
    <w:rsid w:val="00DD4431"/>
    <w:rsid w:val="00DE1E4D"/>
    <w:rsid w:val="00DE24BD"/>
    <w:rsid w:val="00DE25A8"/>
    <w:rsid w:val="00DE2E10"/>
    <w:rsid w:val="00DF1EF2"/>
    <w:rsid w:val="00E02A37"/>
    <w:rsid w:val="00E16F5C"/>
    <w:rsid w:val="00E21B10"/>
    <w:rsid w:val="00E2320D"/>
    <w:rsid w:val="00E27CFB"/>
    <w:rsid w:val="00E3089A"/>
    <w:rsid w:val="00E31B70"/>
    <w:rsid w:val="00E32D23"/>
    <w:rsid w:val="00E35CCB"/>
    <w:rsid w:val="00E37E6A"/>
    <w:rsid w:val="00E4016C"/>
    <w:rsid w:val="00E43502"/>
    <w:rsid w:val="00E44C18"/>
    <w:rsid w:val="00E46B34"/>
    <w:rsid w:val="00E507F7"/>
    <w:rsid w:val="00E519AF"/>
    <w:rsid w:val="00E520DB"/>
    <w:rsid w:val="00E5252B"/>
    <w:rsid w:val="00E52C01"/>
    <w:rsid w:val="00E651D3"/>
    <w:rsid w:val="00E71025"/>
    <w:rsid w:val="00E74D28"/>
    <w:rsid w:val="00E76C5E"/>
    <w:rsid w:val="00E82727"/>
    <w:rsid w:val="00E83741"/>
    <w:rsid w:val="00E87F21"/>
    <w:rsid w:val="00E9084B"/>
    <w:rsid w:val="00E92085"/>
    <w:rsid w:val="00E9555C"/>
    <w:rsid w:val="00E96A1E"/>
    <w:rsid w:val="00E96E48"/>
    <w:rsid w:val="00E96EB3"/>
    <w:rsid w:val="00EA5458"/>
    <w:rsid w:val="00EB4C04"/>
    <w:rsid w:val="00EB6C77"/>
    <w:rsid w:val="00EC1B60"/>
    <w:rsid w:val="00EC4448"/>
    <w:rsid w:val="00EC4574"/>
    <w:rsid w:val="00EC4E7D"/>
    <w:rsid w:val="00EC65F1"/>
    <w:rsid w:val="00EC7BF8"/>
    <w:rsid w:val="00ED0FAF"/>
    <w:rsid w:val="00ED13EE"/>
    <w:rsid w:val="00ED438E"/>
    <w:rsid w:val="00EE2D46"/>
    <w:rsid w:val="00EE6742"/>
    <w:rsid w:val="00EE6D84"/>
    <w:rsid w:val="00EF2C87"/>
    <w:rsid w:val="00EF52C2"/>
    <w:rsid w:val="00EF6518"/>
    <w:rsid w:val="00F03E84"/>
    <w:rsid w:val="00F066D6"/>
    <w:rsid w:val="00F10247"/>
    <w:rsid w:val="00F11E5F"/>
    <w:rsid w:val="00F11EA6"/>
    <w:rsid w:val="00F132AA"/>
    <w:rsid w:val="00F133A9"/>
    <w:rsid w:val="00F14641"/>
    <w:rsid w:val="00F15F38"/>
    <w:rsid w:val="00F24443"/>
    <w:rsid w:val="00F272B7"/>
    <w:rsid w:val="00F318C8"/>
    <w:rsid w:val="00F323C2"/>
    <w:rsid w:val="00F33CF1"/>
    <w:rsid w:val="00F34B89"/>
    <w:rsid w:val="00F35B95"/>
    <w:rsid w:val="00F36B24"/>
    <w:rsid w:val="00F37D5B"/>
    <w:rsid w:val="00F400D2"/>
    <w:rsid w:val="00F432E9"/>
    <w:rsid w:val="00F46433"/>
    <w:rsid w:val="00F46FCF"/>
    <w:rsid w:val="00F47361"/>
    <w:rsid w:val="00F5100E"/>
    <w:rsid w:val="00F5192A"/>
    <w:rsid w:val="00F528B6"/>
    <w:rsid w:val="00F60FE3"/>
    <w:rsid w:val="00F646C9"/>
    <w:rsid w:val="00F66945"/>
    <w:rsid w:val="00F73B21"/>
    <w:rsid w:val="00F7477B"/>
    <w:rsid w:val="00F757D5"/>
    <w:rsid w:val="00F75C0C"/>
    <w:rsid w:val="00F773CE"/>
    <w:rsid w:val="00F77FC8"/>
    <w:rsid w:val="00F802EF"/>
    <w:rsid w:val="00F8081B"/>
    <w:rsid w:val="00F94310"/>
    <w:rsid w:val="00F94386"/>
    <w:rsid w:val="00F9492B"/>
    <w:rsid w:val="00FA3F52"/>
    <w:rsid w:val="00FA5283"/>
    <w:rsid w:val="00FB0416"/>
    <w:rsid w:val="00FB5DCF"/>
    <w:rsid w:val="00FB7099"/>
    <w:rsid w:val="00FC13FA"/>
    <w:rsid w:val="00FC1F18"/>
    <w:rsid w:val="00FC62B7"/>
    <w:rsid w:val="00FD019F"/>
    <w:rsid w:val="00FD268F"/>
    <w:rsid w:val="00FE2265"/>
    <w:rsid w:val="00FE460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  <w:style w:type="character" w:customStyle="1" w:styleId="customer">
    <w:name w:val="customer"/>
    <w:basedOn w:val="a0"/>
    <w:rsid w:val="0002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B54B6-AC8A-4B1B-B9FC-93283A21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贾军安</cp:lastModifiedBy>
  <cp:revision>4</cp:revision>
  <cp:lastPrinted>2016-08-22T04:40:00Z</cp:lastPrinted>
  <dcterms:created xsi:type="dcterms:W3CDTF">2020-04-30T08:19:00Z</dcterms:created>
  <dcterms:modified xsi:type="dcterms:W3CDTF">2020-04-30T08:22:00Z</dcterms:modified>
</cp:coreProperties>
</file>