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3E61" w14:textId="77777777" w:rsidR="001C0E24" w:rsidRPr="00654B14" w:rsidRDefault="00BE3A9F">
      <w:pPr>
        <w:spacing w:beforeLines="50" w:before="156" w:afterLines="50" w:after="156" w:line="400" w:lineRule="exact"/>
        <w:rPr>
          <w:b/>
          <w:iCs/>
          <w:sz w:val="24"/>
        </w:rPr>
      </w:pPr>
      <w:r w:rsidRPr="00654B14">
        <w:rPr>
          <w:b/>
          <w:iCs/>
          <w:sz w:val="24"/>
        </w:rPr>
        <w:t>证券代码：</w:t>
      </w:r>
      <w:r w:rsidRPr="00654B14">
        <w:rPr>
          <w:b/>
          <w:iCs/>
          <w:sz w:val="24"/>
        </w:rPr>
        <w:t xml:space="preserve">300422                                   </w:t>
      </w:r>
      <w:r w:rsidRPr="00654B14">
        <w:rPr>
          <w:b/>
          <w:iCs/>
          <w:sz w:val="24"/>
        </w:rPr>
        <w:t>证券简称：博世科</w:t>
      </w:r>
    </w:p>
    <w:p w14:paraId="5CEAFC8F" w14:textId="77777777" w:rsidR="00A8083E" w:rsidRPr="00654B14" w:rsidRDefault="00A8083E">
      <w:pPr>
        <w:spacing w:beforeLines="50" w:before="156" w:afterLines="50" w:after="156" w:line="400" w:lineRule="exact"/>
        <w:rPr>
          <w:b/>
          <w:iCs/>
          <w:sz w:val="24"/>
        </w:rPr>
      </w:pPr>
      <w:r w:rsidRPr="00654B14">
        <w:rPr>
          <w:b/>
          <w:iCs/>
          <w:sz w:val="24"/>
        </w:rPr>
        <w:t>债券代码：</w:t>
      </w:r>
      <w:r w:rsidRPr="00654B14">
        <w:rPr>
          <w:b/>
          <w:iCs/>
          <w:sz w:val="24"/>
        </w:rPr>
        <w:t xml:space="preserve">123010                                   </w:t>
      </w:r>
      <w:r w:rsidRPr="00654B14">
        <w:rPr>
          <w:b/>
          <w:iCs/>
          <w:sz w:val="24"/>
        </w:rPr>
        <w:t>债券简称：博世转债</w:t>
      </w:r>
    </w:p>
    <w:p w14:paraId="3DE7D450" w14:textId="77777777" w:rsidR="001C0E24" w:rsidRPr="00654B14" w:rsidRDefault="00BE3A9F" w:rsidP="003E650A">
      <w:pPr>
        <w:spacing w:beforeLines="50" w:before="156" w:afterLines="50" w:after="156" w:line="360" w:lineRule="auto"/>
        <w:jc w:val="center"/>
        <w:rPr>
          <w:b/>
          <w:iCs/>
          <w:sz w:val="32"/>
          <w:szCs w:val="32"/>
        </w:rPr>
      </w:pPr>
      <w:r w:rsidRPr="00654B14">
        <w:rPr>
          <w:b/>
          <w:iCs/>
          <w:sz w:val="32"/>
          <w:szCs w:val="32"/>
        </w:rPr>
        <w:t>广西博世科环保科技股份有限公司</w:t>
      </w:r>
    </w:p>
    <w:p w14:paraId="01C8DD27" w14:textId="7075B7A6" w:rsidR="003E650A" w:rsidRPr="00654B14" w:rsidRDefault="005C1346" w:rsidP="003E650A">
      <w:pPr>
        <w:spacing w:beforeLines="50" w:before="156" w:afterLines="50" w:after="156" w:line="360" w:lineRule="auto"/>
        <w:jc w:val="center"/>
        <w:rPr>
          <w:b/>
          <w:iCs/>
          <w:sz w:val="32"/>
          <w:szCs w:val="32"/>
        </w:rPr>
      </w:pPr>
      <w:r>
        <w:rPr>
          <w:rFonts w:hint="eastAsia"/>
          <w:b/>
          <w:iCs/>
          <w:sz w:val="32"/>
          <w:szCs w:val="32"/>
        </w:rPr>
        <w:t>2020</w:t>
      </w:r>
      <w:r>
        <w:rPr>
          <w:rFonts w:hint="eastAsia"/>
          <w:b/>
          <w:iCs/>
          <w:sz w:val="32"/>
          <w:szCs w:val="32"/>
        </w:rPr>
        <w:t>年</w:t>
      </w:r>
      <w:r w:rsidR="00B1707D">
        <w:rPr>
          <w:rFonts w:hint="eastAsia"/>
          <w:b/>
          <w:iCs/>
          <w:sz w:val="32"/>
          <w:szCs w:val="32"/>
        </w:rPr>
        <w:t>4</w:t>
      </w:r>
      <w:r>
        <w:rPr>
          <w:rFonts w:hint="eastAsia"/>
          <w:b/>
          <w:iCs/>
          <w:sz w:val="32"/>
          <w:szCs w:val="32"/>
        </w:rPr>
        <w:t>月</w:t>
      </w:r>
      <w:r w:rsidR="00CE2C7C">
        <w:rPr>
          <w:b/>
          <w:iCs/>
          <w:sz w:val="32"/>
          <w:szCs w:val="32"/>
        </w:rPr>
        <w:t>2</w:t>
      </w:r>
      <w:r w:rsidR="00E62F19">
        <w:rPr>
          <w:b/>
          <w:iCs/>
          <w:sz w:val="32"/>
          <w:szCs w:val="32"/>
        </w:rPr>
        <w:t>9</w:t>
      </w:r>
      <w:r>
        <w:rPr>
          <w:rFonts w:hint="eastAsia"/>
          <w:b/>
          <w:iCs/>
          <w:sz w:val="32"/>
          <w:szCs w:val="32"/>
        </w:rPr>
        <w:t>日</w:t>
      </w:r>
      <w:r w:rsidR="00BE3A9F" w:rsidRPr="00654B14">
        <w:rPr>
          <w:b/>
          <w:iCs/>
          <w:sz w:val="32"/>
          <w:szCs w:val="32"/>
        </w:rPr>
        <w:t>投资者关系活动记录表</w:t>
      </w:r>
    </w:p>
    <w:p w14:paraId="11D8DDB7" w14:textId="1FC140F2" w:rsidR="001C0E24" w:rsidRPr="00654B14" w:rsidRDefault="00BE3A9F">
      <w:pPr>
        <w:spacing w:line="400" w:lineRule="exact"/>
        <w:rPr>
          <w:b/>
          <w:iCs/>
          <w:sz w:val="24"/>
        </w:rPr>
      </w:pPr>
      <w:r w:rsidRPr="00654B14">
        <w:rPr>
          <w:bCs/>
          <w:iCs/>
          <w:sz w:val="24"/>
        </w:rPr>
        <w:t xml:space="preserve">                         </w:t>
      </w:r>
      <w:r w:rsidR="0098218F" w:rsidRPr="00654B14">
        <w:rPr>
          <w:bCs/>
          <w:iCs/>
          <w:sz w:val="24"/>
        </w:rPr>
        <w:t xml:space="preserve">                               </w:t>
      </w:r>
      <w:r w:rsidRPr="00654B14">
        <w:rPr>
          <w:b/>
          <w:iCs/>
          <w:sz w:val="24"/>
        </w:rPr>
        <w:t>编号：</w:t>
      </w:r>
      <w:r w:rsidR="009B3FCB">
        <w:rPr>
          <w:b/>
          <w:iCs/>
          <w:sz w:val="24"/>
        </w:rPr>
        <w:t>2020</w:t>
      </w:r>
      <w:r w:rsidRPr="00654B14">
        <w:rPr>
          <w:b/>
          <w:iCs/>
          <w:sz w:val="24"/>
        </w:rPr>
        <w:t>-</w:t>
      </w:r>
      <w:r w:rsidR="00CC127B" w:rsidRPr="00654B14">
        <w:rPr>
          <w:b/>
          <w:iCs/>
          <w:sz w:val="24"/>
        </w:rPr>
        <w:t>0</w:t>
      </w:r>
      <w:r w:rsidR="00B1707D">
        <w:rPr>
          <w:b/>
          <w:iCs/>
          <w:sz w:val="24"/>
        </w:rPr>
        <w:t>3</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308"/>
        <w:gridCol w:w="3969"/>
        <w:gridCol w:w="1599"/>
      </w:tblGrid>
      <w:tr w:rsidR="00654B14" w:rsidRPr="00654B14" w14:paraId="46E381EA" w14:textId="77777777" w:rsidTr="00A8721E">
        <w:trPr>
          <w:jc w:val="center"/>
        </w:trPr>
        <w:tc>
          <w:tcPr>
            <w:tcW w:w="1908" w:type="dxa"/>
            <w:vAlign w:val="center"/>
          </w:tcPr>
          <w:p w14:paraId="47BE5FF8" w14:textId="77777777" w:rsidR="001C0E24" w:rsidRPr="00654B14" w:rsidRDefault="00BE3A9F">
            <w:pPr>
              <w:spacing w:line="480" w:lineRule="atLeast"/>
              <w:jc w:val="center"/>
              <w:rPr>
                <w:rFonts w:eastAsiaTheme="minorEastAsia"/>
                <w:bCs/>
                <w:iCs/>
                <w:sz w:val="24"/>
              </w:rPr>
            </w:pPr>
            <w:r w:rsidRPr="00654B14">
              <w:rPr>
                <w:rFonts w:eastAsiaTheme="minorEastAsia"/>
                <w:bCs/>
                <w:iCs/>
                <w:sz w:val="24"/>
              </w:rPr>
              <w:t>投资机构关系活动类别</w:t>
            </w:r>
          </w:p>
        </w:tc>
        <w:tc>
          <w:tcPr>
            <w:tcW w:w="6876" w:type="dxa"/>
            <w:gridSpan w:val="3"/>
          </w:tcPr>
          <w:p w14:paraId="6D747732" w14:textId="62309B02" w:rsidR="001C0E24" w:rsidRPr="00654B14" w:rsidRDefault="009B3FCB">
            <w:pPr>
              <w:spacing w:line="480" w:lineRule="atLeast"/>
              <w:rPr>
                <w:rFonts w:eastAsiaTheme="minorEastAsia"/>
                <w:bCs/>
                <w:iCs/>
                <w:sz w:val="24"/>
              </w:rPr>
            </w:pPr>
            <w:r w:rsidRPr="00654B14">
              <w:rPr>
                <w:rFonts w:eastAsiaTheme="minorEastAsia"/>
                <w:bCs/>
                <w:iCs/>
                <w:sz w:val="24"/>
              </w:rPr>
              <w:t>□</w:t>
            </w:r>
            <w:r>
              <w:rPr>
                <w:rFonts w:eastAsiaTheme="minorEastAsia"/>
                <w:bCs/>
                <w:iCs/>
                <w:sz w:val="24"/>
              </w:rPr>
              <w:t xml:space="preserve"> </w:t>
            </w:r>
            <w:r w:rsidR="00BE3A9F" w:rsidRPr="00654B14">
              <w:rPr>
                <w:rFonts w:eastAsiaTheme="minorEastAsia"/>
                <w:sz w:val="24"/>
              </w:rPr>
              <w:t>特定对象调研</w:t>
            </w:r>
            <w:r>
              <w:rPr>
                <w:rFonts w:eastAsiaTheme="minorEastAsia"/>
                <w:sz w:val="24"/>
              </w:rPr>
              <w:t xml:space="preserve">      </w:t>
            </w:r>
            <w:r w:rsidR="00BE3A9F" w:rsidRPr="00654B14">
              <w:rPr>
                <w:rFonts w:eastAsiaTheme="minorEastAsia"/>
                <w:sz w:val="24"/>
              </w:rPr>
              <w:t xml:space="preserve">  </w:t>
            </w:r>
            <w:r w:rsidR="00E62F19" w:rsidRPr="00654B14">
              <w:rPr>
                <w:rFonts w:eastAsiaTheme="minorEastAsia"/>
                <w:bCs/>
                <w:iCs/>
                <w:sz w:val="24"/>
              </w:rPr>
              <w:t>□</w:t>
            </w:r>
            <w:r w:rsidR="00BE3A9F" w:rsidRPr="00654B14">
              <w:rPr>
                <w:rFonts w:eastAsiaTheme="minorEastAsia"/>
                <w:sz w:val="24"/>
              </w:rPr>
              <w:t>分析师会议</w:t>
            </w:r>
          </w:p>
          <w:p w14:paraId="280DABA8" w14:textId="77777777" w:rsidR="001C0E24" w:rsidRPr="00654B14" w:rsidRDefault="00BE3A9F">
            <w:pPr>
              <w:spacing w:line="480" w:lineRule="atLeast"/>
              <w:rPr>
                <w:rFonts w:eastAsiaTheme="minorEastAsia"/>
                <w:bCs/>
                <w:iCs/>
                <w:sz w:val="24"/>
              </w:rPr>
            </w:pPr>
            <w:r w:rsidRPr="00654B14">
              <w:rPr>
                <w:rFonts w:eastAsiaTheme="minorEastAsia"/>
                <w:bCs/>
                <w:iCs/>
                <w:sz w:val="24"/>
              </w:rPr>
              <w:t xml:space="preserve">□ </w:t>
            </w:r>
            <w:r w:rsidRPr="00654B14">
              <w:rPr>
                <w:rFonts w:eastAsiaTheme="minorEastAsia"/>
                <w:sz w:val="24"/>
              </w:rPr>
              <w:t>媒体采访</w:t>
            </w:r>
            <w:r w:rsidRPr="00654B14">
              <w:rPr>
                <w:rFonts w:eastAsiaTheme="minorEastAsia"/>
                <w:sz w:val="24"/>
              </w:rPr>
              <w:t xml:space="preserve">            </w:t>
            </w:r>
            <w:r w:rsidR="001432B6" w:rsidRPr="00654B14">
              <w:rPr>
                <w:rFonts w:eastAsiaTheme="minorEastAsia"/>
                <w:bCs/>
                <w:iCs/>
                <w:sz w:val="24"/>
              </w:rPr>
              <w:t>□</w:t>
            </w:r>
            <w:r w:rsidRPr="00654B14">
              <w:rPr>
                <w:rFonts w:eastAsiaTheme="minorEastAsia"/>
                <w:bCs/>
                <w:iCs/>
                <w:sz w:val="24"/>
              </w:rPr>
              <w:t xml:space="preserve"> </w:t>
            </w:r>
            <w:r w:rsidRPr="00654B14">
              <w:rPr>
                <w:rFonts w:eastAsiaTheme="minorEastAsia"/>
                <w:sz w:val="24"/>
              </w:rPr>
              <w:t>业绩说明会</w:t>
            </w:r>
          </w:p>
          <w:p w14:paraId="2F7F147D" w14:textId="77777777" w:rsidR="001C0E24" w:rsidRPr="00654B14" w:rsidRDefault="00BE3A9F">
            <w:pPr>
              <w:spacing w:line="480" w:lineRule="atLeast"/>
              <w:rPr>
                <w:rFonts w:eastAsiaTheme="minorEastAsia"/>
                <w:bCs/>
                <w:iCs/>
                <w:sz w:val="24"/>
              </w:rPr>
            </w:pPr>
            <w:r w:rsidRPr="00654B14">
              <w:rPr>
                <w:rFonts w:eastAsiaTheme="minorEastAsia"/>
                <w:bCs/>
                <w:iCs/>
                <w:sz w:val="24"/>
              </w:rPr>
              <w:t xml:space="preserve">□ </w:t>
            </w:r>
            <w:r w:rsidRPr="00654B14">
              <w:rPr>
                <w:rFonts w:eastAsiaTheme="minorEastAsia"/>
                <w:sz w:val="24"/>
              </w:rPr>
              <w:t>新闻发布会</w:t>
            </w:r>
            <w:r w:rsidRPr="00654B14">
              <w:rPr>
                <w:rFonts w:eastAsiaTheme="minorEastAsia"/>
                <w:sz w:val="24"/>
              </w:rPr>
              <w:t xml:space="preserve">          </w:t>
            </w:r>
            <w:r w:rsidR="001432B6" w:rsidRPr="00654B14">
              <w:rPr>
                <w:rFonts w:eastAsiaTheme="minorEastAsia"/>
                <w:bCs/>
                <w:iCs/>
                <w:sz w:val="24"/>
              </w:rPr>
              <w:t>□</w:t>
            </w:r>
            <w:r w:rsidRPr="00654B14">
              <w:rPr>
                <w:rFonts w:eastAsiaTheme="minorEastAsia"/>
                <w:bCs/>
                <w:iCs/>
                <w:sz w:val="24"/>
              </w:rPr>
              <w:t xml:space="preserve"> </w:t>
            </w:r>
            <w:r w:rsidRPr="00654B14">
              <w:rPr>
                <w:rFonts w:eastAsiaTheme="minorEastAsia"/>
                <w:sz w:val="24"/>
              </w:rPr>
              <w:t>路演活动</w:t>
            </w:r>
          </w:p>
          <w:p w14:paraId="3941CBB0" w14:textId="77777777" w:rsidR="001C0E24" w:rsidRPr="00654B14" w:rsidRDefault="009B3FCB">
            <w:pPr>
              <w:tabs>
                <w:tab w:val="left" w:pos="3045"/>
                <w:tab w:val="center" w:pos="3199"/>
              </w:tabs>
              <w:spacing w:line="480" w:lineRule="atLeast"/>
              <w:rPr>
                <w:rFonts w:eastAsiaTheme="minorEastAsia"/>
                <w:bCs/>
                <w:iCs/>
                <w:sz w:val="24"/>
              </w:rPr>
            </w:pPr>
            <w:r w:rsidRPr="00654B14">
              <w:rPr>
                <w:rFonts w:eastAsiaTheme="minorEastAsia"/>
                <w:bCs/>
                <w:iCs/>
                <w:sz w:val="24"/>
              </w:rPr>
              <w:t>□</w:t>
            </w:r>
            <w:r w:rsidR="00BE3A9F" w:rsidRPr="00654B14">
              <w:rPr>
                <w:rFonts w:eastAsiaTheme="minorEastAsia"/>
                <w:bCs/>
                <w:iCs/>
                <w:sz w:val="24"/>
              </w:rPr>
              <w:t xml:space="preserve"> </w:t>
            </w:r>
            <w:r w:rsidR="00BE3A9F" w:rsidRPr="00654B14">
              <w:rPr>
                <w:rFonts w:eastAsiaTheme="minorEastAsia"/>
                <w:sz w:val="24"/>
              </w:rPr>
              <w:t>现场参观</w:t>
            </w:r>
            <w:r w:rsidR="00BE3A9F" w:rsidRPr="00654B14">
              <w:rPr>
                <w:rFonts w:eastAsiaTheme="minorEastAsia"/>
                <w:bCs/>
                <w:iCs/>
                <w:sz w:val="24"/>
              </w:rPr>
              <w:tab/>
            </w:r>
          </w:p>
          <w:p w14:paraId="2C2FF555" w14:textId="541EE3F0" w:rsidR="001C0E24" w:rsidRPr="00654B14" w:rsidRDefault="00E62F19" w:rsidP="00935860">
            <w:pPr>
              <w:tabs>
                <w:tab w:val="center" w:pos="3199"/>
              </w:tabs>
              <w:spacing w:line="480" w:lineRule="atLeast"/>
              <w:rPr>
                <w:rFonts w:eastAsiaTheme="minorEastAsia"/>
                <w:bCs/>
                <w:iCs/>
                <w:sz w:val="24"/>
              </w:rPr>
            </w:pPr>
            <w:r w:rsidRPr="00654B14">
              <w:rPr>
                <w:rFonts w:eastAsiaTheme="minorEastAsia"/>
                <w:bCs/>
                <w:iCs/>
                <w:sz w:val="24"/>
              </w:rPr>
              <w:t>√</w:t>
            </w:r>
            <w:r>
              <w:rPr>
                <w:rFonts w:eastAsiaTheme="minorEastAsia"/>
                <w:bCs/>
                <w:iCs/>
                <w:sz w:val="24"/>
              </w:rPr>
              <w:t xml:space="preserve"> </w:t>
            </w:r>
            <w:r w:rsidR="00BE3A9F" w:rsidRPr="00654B14">
              <w:rPr>
                <w:rFonts w:eastAsiaTheme="minorEastAsia"/>
                <w:sz w:val="24"/>
              </w:rPr>
              <w:t>其他</w:t>
            </w:r>
          </w:p>
        </w:tc>
      </w:tr>
      <w:tr w:rsidR="004060FE" w:rsidRPr="00654B14" w14:paraId="2C4F5C85" w14:textId="77777777" w:rsidTr="00935860">
        <w:trPr>
          <w:trHeight w:val="480"/>
          <w:jc w:val="center"/>
        </w:trPr>
        <w:tc>
          <w:tcPr>
            <w:tcW w:w="1908" w:type="dxa"/>
            <w:vMerge w:val="restart"/>
            <w:vAlign w:val="center"/>
          </w:tcPr>
          <w:p w14:paraId="20FBC527" w14:textId="77777777" w:rsidR="004060FE" w:rsidRPr="00654B14" w:rsidRDefault="004060FE">
            <w:pPr>
              <w:spacing w:line="480" w:lineRule="atLeast"/>
              <w:rPr>
                <w:rFonts w:eastAsiaTheme="minorEastAsia"/>
                <w:bCs/>
                <w:iCs/>
                <w:sz w:val="24"/>
              </w:rPr>
            </w:pPr>
            <w:r w:rsidRPr="00654B14">
              <w:rPr>
                <w:rFonts w:eastAsiaTheme="minorEastAsia"/>
                <w:bCs/>
                <w:iCs/>
                <w:sz w:val="24"/>
              </w:rPr>
              <w:t>参与单位名称及人员姓名</w:t>
            </w:r>
          </w:p>
        </w:tc>
        <w:tc>
          <w:tcPr>
            <w:tcW w:w="1308" w:type="dxa"/>
            <w:tcBorders>
              <w:bottom w:val="single" w:sz="4" w:space="0" w:color="auto"/>
            </w:tcBorders>
            <w:vAlign w:val="center"/>
          </w:tcPr>
          <w:p w14:paraId="75C72628" w14:textId="77777777" w:rsidR="004060FE" w:rsidRPr="000A5ABB" w:rsidRDefault="004060FE" w:rsidP="004060FE">
            <w:pPr>
              <w:spacing w:line="480" w:lineRule="atLeast"/>
              <w:jc w:val="center"/>
              <w:rPr>
                <w:rFonts w:eastAsiaTheme="minorEastAsia"/>
                <w:bCs/>
                <w:iCs/>
                <w:color w:val="000000" w:themeColor="text1"/>
                <w:sz w:val="24"/>
              </w:rPr>
            </w:pPr>
            <w:r w:rsidRPr="000A5ABB">
              <w:rPr>
                <w:rFonts w:eastAsiaTheme="minorEastAsia"/>
                <w:bCs/>
                <w:iCs/>
                <w:color w:val="000000" w:themeColor="text1"/>
                <w:sz w:val="24"/>
              </w:rPr>
              <w:t>姓名</w:t>
            </w:r>
          </w:p>
        </w:tc>
        <w:tc>
          <w:tcPr>
            <w:tcW w:w="3969" w:type="dxa"/>
            <w:tcBorders>
              <w:bottom w:val="single" w:sz="4" w:space="0" w:color="auto"/>
            </w:tcBorders>
            <w:vAlign w:val="center"/>
          </w:tcPr>
          <w:p w14:paraId="740FC730" w14:textId="77777777" w:rsidR="004060FE" w:rsidRPr="000A5ABB" w:rsidRDefault="004060FE" w:rsidP="004060FE">
            <w:pPr>
              <w:spacing w:line="480" w:lineRule="atLeast"/>
              <w:jc w:val="center"/>
              <w:rPr>
                <w:rFonts w:eastAsiaTheme="minorEastAsia"/>
                <w:bCs/>
                <w:iCs/>
                <w:color w:val="000000" w:themeColor="text1"/>
                <w:sz w:val="24"/>
              </w:rPr>
            </w:pPr>
            <w:r w:rsidRPr="000A5ABB">
              <w:rPr>
                <w:rFonts w:eastAsiaTheme="minorEastAsia"/>
                <w:bCs/>
                <w:iCs/>
                <w:color w:val="000000" w:themeColor="text1"/>
                <w:sz w:val="24"/>
              </w:rPr>
              <w:t>机构</w:t>
            </w:r>
          </w:p>
        </w:tc>
        <w:tc>
          <w:tcPr>
            <w:tcW w:w="1599" w:type="dxa"/>
            <w:vAlign w:val="center"/>
          </w:tcPr>
          <w:p w14:paraId="1C59639E" w14:textId="77777777" w:rsidR="004060FE" w:rsidRPr="000A5ABB" w:rsidRDefault="004060FE" w:rsidP="004060FE">
            <w:pPr>
              <w:spacing w:line="480" w:lineRule="atLeast"/>
              <w:jc w:val="center"/>
              <w:rPr>
                <w:rFonts w:eastAsiaTheme="minorEastAsia"/>
                <w:bCs/>
                <w:iCs/>
                <w:color w:val="000000" w:themeColor="text1"/>
                <w:sz w:val="24"/>
              </w:rPr>
            </w:pPr>
            <w:r w:rsidRPr="000A5ABB">
              <w:rPr>
                <w:rFonts w:eastAsiaTheme="minorEastAsia"/>
                <w:bCs/>
                <w:iCs/>
                <w:color w:val="000000" w:themeColor="text1"/>
                <w:sz w:val="24"/>
              </w:rPr>
              <w:t>职务</w:t>
            </w:r>
          </w:p>
        </w:tc>
      </w:tr>
      <w:tr w:rsidR="00935860" w:rsidRPr="00654B14" w14:paraId="049A6BE0" w14:textId="77777777" w:rsidTr="00935860">
        <w:trPr>
          <w:trHeight w:val="480"/>
          <w:jc w:val="center"/>
        </w:trPr>
        <w:tc>
          <w:tcPr>
            <w:tcW w:w="1908" w:type="dxa"/>
            <w:vMerge/>
            <w:vAlign w:val="center"/>
          </w:tcPr>
          <w:p w14:paraId="1E7576E5" w14:textId="77777777" w:rsidR="00935860" w:rsidRPr="00654B14" w:rsidRDefault="0093586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1E606FC7" w14:textId="77777777" w:rsidR="00935860" w:rsidRDefault="00935860" w:rsidP="00935860">
            <w:pPr>
              <w:spacing w:line="480" w:lineRule="atLeast"/>
              <w:jc w:val="center"/>
              <w:rPr>
                <w:rFonts w:asciiTheme="minorEastAsia" w:eastAsiaTheme="minorEastAsia" w:hAnsiTheme="minorEastAsia" w:cs="Arial"/>
                <w:sz w:val="24"/>
              </w:rPr>
            </w:pPr>
            <w:r>
              <w:rPr>
                <w:rFonts w:asciiTheme="minorEastAsia" w:eastAsiaTheme="minorEastAsia" w:hAnsiTheme="minorEastAsia" w:cs="Arial" w:hint="eastAsia"/>
                <w:sz w:val="24"/>
              </w:rPr>
              <w:t>晏溶</w:t>
            </w:r>
          </w:p>
          <w:p w14:paraId="1B5EE0CC" w14:textId="74ACDDC9" w:rsidR="00935860" w:rsidRPr="008D28B0" w:rsidRDefault="00935860" w:rsidP="00935860">
            <w:pPr>
              <w:spacing w:line="480" w:lineRule="atLeast"/>
              <w:jc w:val="center"/>
              <w:rPr>
                <w:rFonts w:asciiTheme="minorEastAsia" w:eastAsiaTheme="minorEastAsia" w:hAnsiTheme="minorEastAsia" w:cs="Arial"/>
                <w:sz w:val="24"/>
              </w:rPr>
            </w:pPr>
            <w:r>
              <w:rPr>
                <w:rFonts w:asciiTheme="minorEastAsia" w:eastAsiaTheme="minorEastAsia" w:hAnsiTheme="minorEastAsia" w:cs="Arial" w:hint="eastAsia"/>
                <w:sz w:val="24"/>
              </w:rPr>
              <w:t>（主持人）</w:t>
            </w:r>
          </w:p>
        </w:tc>
        <w:tc>
          <w:tcPr>
            <w:tcW w:w="3969" w:type="dxa"/>
            <w:tcBorders>
              <w:top w:val="single" w:sz="4" w:space="0" w:color="auto"/>
              <w:left w:val="single" w:sz="4" w:space="0" w:color="auto"/>
              <w:bottom w:val="single" w:sz="4" w:space="0" w:color="auto"/>
              <w:right w:val="nil"/>
            </w:tcBorders>
            <w:shd w:val="clear" w:color="auto" w:fill="auto"/>
            <w:vAlign w:val="center"/>
          </w:tcPr>
          <w:p w14:paraId="21E2AF07" w14:textId="0FBDEF2D" w:rsidR="00935860" w:rsidRPr="008D28B0" w:rsidRDefault="00935860" w:rsidP="00935860">
            <w:pPr>
              <w:spacing w:line="480" w:lineRule="atLeast"/>
              <w:jc w:val="center"/>
              <w:rPr>
                <w:rFonts w:asciiTheme="minorEastAsia" w:eastAsiaTheme="minorEastAsia" w:hAnsiTheme="minorEastAsia" w:cs="Arial"/>
                <w:sz w:val="24"/>
              </w:rPr>
            </w:pPr>
            <w:r>
              <w:rPr>
                <w:rFonts w:asciiTheme="minorEastAsia" w:eastAsiaTheme="minorEastAsia" w:hAnsiTheme="minorEastAsia" w:cs="Arial" w:hint="eastAsia"/>
                <w:sz w:val="24"/>
              </w:rPr>
              <w:t>华西证券</w:t>
            </w:r>
          </w:p>
        </w:tc>
        <w:tc>
          <w:tcPr>
            <w:tcW w:w="1599" w:type="dxa"/>
            <w:vAlign w:val="center"/>
          </w:tcPr>
          <w:p w14:paraId="10616CDF" w14:textId="721698A9" w:rsidR="00935860" w:rsidRDefault="00935860" w:rsidP="00935860">
            <w:pPr>
              <w:spacing w:line="480" w:lineRule="atLeast"/>
              <w:jc w:val="center"/>
              <w:rPr>
                <w:rFonts w:eastAsiaTheme="minorEastAsia"/>
                <w:bCs/>
                <w:iCs/>
                <w:color w:val="000000" w:themeColor="text1"/>
                <w:sz w:val="24"/>
              </w:rPr>
            </w:pPr>
            <w:r>
              <w:rPr>
                <w:rFonts w:eastAsiaTheme="minorEastAsia" w:hint="eastAsia"/>
                <w:bCs/>
                <w:iCs/>
                <w:color w:val="000000" w:themeColor="text1"/>
                <w:sz w:val="24"/>
              </w:rPr>
              <w:t>环保分析师</w:t>
            </w:r>
          </w:p>
        </w:tc>
      </w:tr>
      <w:tr w:rsidR="008D28B0" w:rsidRPr="00654B14" w14:paraId="38A36D78" w14:textId="77777777" w:rsidTr="00935860">
        <w:trPr>
          <w:trHeight w:val="480"/>
          <w:jc w:val="center"/>
        </w:trPr>
        <w:tc>
          <w:tcPr>
            <w:tcW w:w="1908" w:type="dxa"/>
            <w:vMerge/>
            <w:vAlign w:val="center"/>
          </w:tcPr>
          <w:p w14:paraId="7B9D3606"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92E90F8" w14:textId="0977AEEC"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赖秋君</w:t>
            </w:r>
          </w:p>
        </w:tc>
        <w:tc>
          <w:tcPr>
            <w:tcW w:w="3969" w:type="dxa"/>
            <w:tcBorders>
              <w:top w:val="single" w:sz="4" w:space="0" w:color="auto"/>
              <w:left w:val="single" w:sz="4" w:space="0" w:color="auto"/>
              <w:bottom w:val="single" w:sz="4" w:space="0" w:color="auto"/>
              <w:right w:val="nil"/>
            </w:tcBorders>
            <w:shd w:val="clear" w:color="auto" w:fill="auto"/>
            <w:vAlign w:val="center"/>
          </w:tcPr>
          <w:p w14:paraId="6A7C5F9F" w14:textId="77E57F70"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hint="eastAsia"/>
                <w:sz w:val="24"/>
              </w:rPr>
              <w:t>襄和科技投资</w:t>
            </w:r>
          </w:p>
        </w:tc>
        <w:tc>
          <w:tcPr>
            <w:tcW w:w="1599" w:type="dxa"/>
            <w:vAlign w:val="center"/>
          </w:tcPr>
          <w:p w14:paraId="406D3552" w14:textId="40916644" w:rsidR="008D28B0" w:rsidRPr="000A5ABB" w:rsidRDefault="008D28B0" w:rsidP="00935860">
            <w:pPr>
              <w:spacing w:line="480" w:lineRule="atLeast"/>
              <w:jc w:val="center"/>
              <w:rPr>
                <w:rFonts w:eastAsiaTheme="minorEastAsia"/>
                <w:bCs/>
                <w:iCs/>
                <w:color w:val="000000" w:themeColor="text1"/>
                <w:sz w:val="24"/>
              </w:rPr>
            </w:pPr>
            <w:r>
              <w:rPr>
                <w:rFonts w:eastAsiaTheme="minorEastAsia" w:hint="eastAsia"/>
                <w:bCs/>
                <w:iCs/>
                <w:color w:val="000000" w:themeColor="text1"/>
                <w:sz w:val="24"/>
              </w:rPr>
              <w:t>投资经理</w:t>
            </w:r>
          </w:p>
        </w:tc>
      </w:tr>
      <w:tr w:rsidR="008D28B0" w:rsidRPr="00654B14" w14:paraId="5E607AC6" w14:textId="77777777" w:rsidTr="00935860">
        <w:trPr>
          <w:trHeight w:val="480"/>
          <w:jc w:val="center"/>
        </w:trPr>
        <w:tc>
          <w:tcPr>
            <w:tcW w:w="1908" w:type="dxa"/>
            <w:vMerge/>
            <w:vAlign w:val="center"/>
          </w:tcPr>
          <w:p w14:paraId="70AB76E6"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CFD3B61" w14:textId="48527507"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张家宁</w:t>
            </w:r>
          </w:p>
        </w:tc>
        <w:tc>
          <w:tcPr>
            <w:tcW w:w="3969" w:type="dxa"/>
            <w:tcBorders>
              <w:top w:val="single" w:sz="4" w:space="0" w:color="auto"/>
              <w:left w:val="single" w:sz="4" w:space="0" w:color="auto"/>
              <w:bottom w:val="single" w:sz="4" w:space="0" w:color="auto"/>
              <w:right w:val="nil"/>
            </w:tcBorders>
            <w:shd w:val="clear" w:color="auto" w:fill="auto"/>
            <w:vAlign w:val="center"/>
          </w:tcPr>
          <w:p w14:paraId="19DBF2C0" w14:textId="307F7FCA"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hint="eastAsia"/>
                <w:sz w:val="24"/>
              </w:rPr>
              <w:t>友扬投资</w:t>
            </w:r>
          </w:p>
        </w:tc>
        <w:tc>
          <w:tcPr>
            <w:tcW w:w="1599" w:type="dxa"/>
            <w:vAlign w:val="center"/>
          </w:tcPr>
          <w:p w14:paraId="25FC62A1" w14:textId="6E5EF5B4" w:rsidR="008D28B0" w:rsidRPr="000A5ABB" w:rsidRDefault="008D28B0" w:rsidP="00935860">
            <w:pPr>
              <w:spacing w:line="480" w:lineRule="atLeast"/>
              <w:jc w:val="center"/>
              <w:rPr>
                <w:rFonts w:eastAsiaTheme="minorEastAsia"/>
                <w:bCs/>
                <w:iCs/>
                <w:color w:val="000000" w:themeColor="text1"/>
                <w:sz w:val="24"/>
              </w:rPr>
            </w:pPr>
            <w:r w:rsidRPr="00A1648F">
              <w:rPr>
                <w:rFonts w:eastAsiaTheme="minorEastAsia" w:hint="eastAsia"/>
                <w:bCs/>
                <w:iCs/>
                <w:color w:val="000000" w:themeColor="text1"/>
                <w:sz w:val="24"/>
              </w:rPr>
              <w:t>投资经理</w:t>
            </w:r>
          </w:p>
        </w:tc>
      </w:tr>
      <w:tr w:rsidR="008D28B0" w:rsidRPr="00654B14" w14:paraId="5E93D7D3" w14:textId="77777777" w:rsidTr="00935860">
        <w:trPr>
          <w:trHeight w:val="480"/>
          <w:jc w:val="center"/>
        </w:trPr>
        <w:tc>
          <w:tcPr>
            <w:tcW w:w="1908" w:type="dxa"/>
            <w:vMerge/>
            <w:vAlign w:val="center"/>
          </w:tcPr>
          <w:p w14:paraId="3652F84A"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280BFA1D" w14:textId="3516AF37"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刘天宇</w:t>
            </w:r>
          </w:p>
        </w:tc>
        <w:tc>
          <w:tcPr>
            <w:tcW w:w="3969" w:type="dxa"/>
            <w:tcBorders>
              <w:top w:val="single" w:sz="4" w:space="0" w:color="auto"/>
              <w:left w:val="single" w:sz="4" w:space="0" w:color="auto"/>
              <w:bottom w:val="single" w:sz="4" w:space="0" w:color="auto"/>
              <w:right w:val="nil"/>
            </w:tcBorders>
            <w:shd w:val="clear" w:color="auto" w:fill="auto"/>
            <w:vAlign w:val="center"/>
          </w:tcPr>
          <w:p w14:paraId="6E86EC18" w14:textId="6A1D930A"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hint="eastAsia"/>
                <w:sz w:val="24"/>
              </w:rPr>
              <w:t>洲海鸿润投资</w:t>
            </w:r>
          </w:p>
        </w:tc>
        <w:tc>
          <w:tcPr>
            <w:tcW w:w="1599" w:type="dxa"/>
            <w:vAlign w:val="center"/>
          </w:tcPr>
          <w:p w14:paraId="491C5273" w14:textId="73F4E312" w:rsidR="008D28B0" w:rsidRPr="000A5ABB" w:rsidRDefault="008D28B0" w:rsidP="00935860">
            <w:pPr>
              <w:spacing w:line="480" w:lineRule="atLeast"/>
              <w:jc w:val="center"/>
              <w:rPr>
                <w:rFonts w:eastAsiaTheme="minorEastAsia"/>
                <w:bCs/>
                <w:iCs/>
                <w:color w:val="000000" w:themeColor="text1"/>
                <w:sz w:val="24"/>
              </w:rPr>
            </w:pPr>
            <w:r w:rsidRPr="00A1648F">
              <w:rPr>
                <w:rFonts w:eastAsiaTheme="minorEastAsia" w:hint="eastAsia"/>
                <w:bCs/>
                <w:iCs/>
                <w:color w:val="000000" w:themeColor="text1"/>
                <w:sz w:val="24"/>
              </w:rPr>
              <w:t>投资经理</w:t>
            </w:r>
          </w:p>
        </w:tc>
      </w:tr>
      <w:tr w:rsidR="008D28B0" w:rsidRPr="00654B14" w14:paraId="3652D402" w14:textId="77777777" w:rsidTr="00935860">
        <w:trPr>
          <w:trHeight w:val="480"/>
          <w:jc w:val="center"/>
        </w:trPr>
        <w:tc>
          <w:tcPr>
            <w:tcW w:w="1908" w:type="dxa"/>
            <w:vMerge/>
            <w:vAlign w:val="center"/>
          </w:tcPr>
          <w:p w14:paraId="68CB8F85"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44DC14C" w14:textId="0E59B8F8"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hint="eastAsia"/>
                <w:sz w:val="24"/>
              </w:rPr>
              <w:t>张廷博</w:t>
            </w:r>
          </w:p>
        </w:tc>
        <w:tc>
          <w:tcPr>
            <w:tcW w:w="3969" w:type="dxa"/>
            <w:tcBorders>
              <w:top w:val="single" w:sz="4" w:space="0" w:color="auto"/>
              <w:left w:val="single" w:sz="4" w:space="0" w:color="auto"/>
              <w:bottom w:val="single" w:sz="4" w:space="0" w:color="auto"/>
              <w:right w:val="nil"/>
            </w:tcBorders>
            <w:shd w:val="clear" w:color="auto" w:fill="auto"/>
            <w:vAlign w:val="center"/>
          </w:tcPr>
          <w:p w14:paraId="15FD749A" w14:textId="44CF70A6"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hint="eastAsia"/>
                <w:sz w:val="24"/>
              </w:rPr>
              <w:t>众志汇通资产管理基金经理</w:t>
            </w:r>
          </w:p>
        </w:tc>
        <w:tc>
          <w:tcPr>
            <w:tcW w:w="1599" w:type="dxa"/>
            <w:vAlign w:val="center"/>
          </w:tcPr>
          <w:p w14:paraId="376EF251" w14:textId="5C7358B6" w:rsidR="008D28B0" w:rsidRPr="000A5ABB" w:rsidRDefault="008D28B0" w:rsidP="00935860">
            <w:pPr>
              <w:spacing w:line="480" w:lineRule="atLeast"/>
              <w:jc w:val="center"/>
              <w:rPr>
                <w:rFonts w:eastAsiaTheme="minorEastAsia"/>
                <w:bCs/>
                <w:iCs/>
                <w:color w:val="000000" w:themeColor="text1"/>
                <w:sz w:val="24"/>
              </w:rPr>
            </w:pPr>
            <w:r>
              <w:rPr>
                <w:rFonts w:eastAsiaTheme="minorEastAsia" w:hint="eastAsia"/>
                <w:bCs/>
                <w:iCs/>
                <w:color w:val="000000" w:themeColor="text1"/>
                <w:sz w:val="24"/>
              </w:rPr>
              <w:t>基金</w:t>
            </w:r>
            <w:r w:rsidRPr="00A1648F">
              <w:rPr>
                <w:rFonts w:eastAsiaTheme="minorEastAsia" w:hint="eastAsia"/>
                <w:bCs/>
                <w:iCs/>
                <w:color w:val="000000" w:themeColor="text1"/>
                <w:sz w:val="24"/>
              </w:rPr>
              <w:t>经理</w:t>
            </w:r>
          </w:p>
        </w:tc>
      </w:tr>
      <w:tr w:rsidR="008D28B0" w:rsidRPr="00654B14" w14:paraId="4F80D400" w14:textId="77777777" w:rsidTr="00935860">
        <w:trPr>
          <w:trHeight w:val="480"/>
          <w:jc w:val="center"/>
        </w:trPr>
        <w:tc>
          <w:tcPr>
            <w:tcW w:w="1908" w:type="dxa"/>
            <w:vMerge/>
            <w:vAlign w:val="center"/>
          </w:tcPr>
          <w:p w14:paraId="229C2E9D"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5CB5075D" w14:textId="2E799B24"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顾勐宾</w:t>
            </w:r>
          </w:p>
        </w:tc>
        <w:tc>
          <w:tcPr>
            <w:tcW w:w="3969" w:type="dxa"/>
            <w:tcBorders>
              <w:top w:val="single" w:sz="4" w:space="0" w:color="auto"/>
              <w:left w:val="single" w:sz="4" w:space="0" w:color="auto"/>
              <w:bottom w:val="single" w:sz="4" w:space="0" w:color="auto"/>
              <w:right w:val="nil"/>
            </w:tcBorders>
            <w:shd w:val="clear" w:color="auto" w:fill="auto"/>
            <w:vAlign w:val="center"/>
          </w:tcPr>
          <w:p w14:paraId="27E85BD2" w14:textId="4DCC80CB"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上海熙元投资管理有限公司</w:t>
            </w:r>
          </w:p>
        </w:tc>
        <w:tc>
          <w:tcPr>
            <w:tcW w:w="1599" w:type="dxa"/>
            <w:vAlign w:val="center"/>
          </w:tcPr>
          <w:p w14:paraId="18174362" w14:textId="4B298826" w:rsidR="008D28B0" w:rsidRPr="000A5ABB" w:rsidRDefault="008D28B0" w:rsidP="00935860">
            <w:pPr>
              <w:spacing w:line="480" w:lineRule="atLeast"/>
              <w:jc w:val="center"/>
              <w:rPr>
                <w:rFonts w:eastAsiaTheme="minorEastAsia"/>
                <w:bCs/>
                <w:iCs/>
                <w:color w:val="000000" w:themeColor="text1"/>
                <w:sz w:val="24"/>
              </w:rPr>
            </w:pPr>
            <w:r w:rsidRPr="00A1648F">
              <w:rPr>
                <w:rFonts w:eastAsiaTheme="minorEastAsia" w:hint="eastAsia"/>
                <w:bCs/>
                <w:iCs/>
                <w:color w:val="000000" w:themeColor="text1"/>
                <w:sz w:val="24"/>
              </w:rPr>
              <w:t>投资经理</w:t>
            </w:r>
          </w:p>
        </w:tc>
      </w:tr>
      <w:tr w:rsidR="008D28B0" w:rsidRPr="00654B14" w14:paraId="5360EF66" w14:textId="77777777" w:rsidTr="00935860">
        <w:trPr>
          <w:trHeight w:val="480"/>
          <w:jc w:val="center"/>
        </w:trPr>
        <w:tc>
          <w:tcPr>
            <w:tcW w:w="1908" w:type="dxa"/>
            <w:vMerge/>
            <w:vAlign w:val="center"/>
          </w:tcPr>
          <w:p w14:paraId="4AEC9AA4"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71F5590C" w14:textId="0A417DBC"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陈杰</w:t>
            </w:r>
          </w:p>
        </w:tc>
        <w:tc>
          <w:tcPr>
            <w:tcW w:w="3969" w:type="dxa"/>
            <w:tcBorders>
              <w:top w:val="single" w:sz="4" w:space="0" w:color="auto"/>
              <w:left w:val="single" w:sz="4" w:space="0" w:color="auto"/>
              <w:bottom w:val="single" w:sz="4" w:space="0" w:color="auto"/>
              <w:right w:val="nil"/>
            </w:tcBorders>
            <w:shd w:val="clear" w:color="auto" w:fill="auto"/>
            <w:vAlign w:val="center"/>
          </w:tcPr>
          <w:p w14:paraId="6C660889" w14:textId="3975D459"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杭州红骅投资管理有限公司</w:t>
            </w:r>
          </w:p>
        </w:tc>
        <w:tc>
          <w:tcPr>
            <w:tcW w:w="1599" w:type="dxa"/>
            <w:vAlign w:val="center"/>
          </w:tcPr>
          <w:p w14:paraId="21624E42" w14:textId="501F2AD6" w:rsidR="008D28B0" w:rsidRPr="00A1648F" w:rsidRDefault="008D28B0" w:rsidP="00935860">
            <w:pPr>
              <w:spacing w:line="480" w:lineRule="atLeast"/>
              <w:jc w:val="center"/>
              <w:rPr>
                <w:rFonts w:eastAsiaTheme="minorEastAsia"/>
                <w:bCs/>
                <w:iCs/>
                <w:color w:val="000000" w:themeColor="text1"/>
                <w:sz w:val="24"/>
              </w:rPr>
            </w:pPr>
            <w:r w:rsidRPr="00A1648F">
              <w:rPr>
                <w:rFonts w:eastAsiaTheme="minorEastAsia" w:hint="eastAsia"/>
                <w:bCs/>
                <w:iCs/>
                <w:color w:val="000000" w:themeColor="text1"/>
                <w:sz w:val="24"/>
              </w:rPr>
              <w:t>投资经理</w:t>
            </w:r>
          </w:p>
        </w:tc>
      </w:tr>
      <w:tr w:rsidR="008D28B0" w:rsidRPr="00654B14" w14:paraId="14E772FF" w14:textId="77777777" w:rsidTr="00935860">
        <w:trPr>
          <w:trHeight w:val="480"/>
          <w:jc w:val="center"/>
        </w:trPr>
        <w:tc>
          <w:tcPr>
            <w:tcW w:w="1908" w:type="dxa"/>
            <w:vMerge/>
            <w:vAlign w:val="center"/>
          </w:tcPr>
          <w:p w14:paraId="2A20C92F"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46D2DA54" w14:textId="0D815DFB"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吴亚林</w:t>
            </w:r>
          </w:p>
        </w:tc>
        <w:tc>
          <w:tcPr>
            <w:tcW w:w="3969" w:type="dxa"/>
            <w:tcBorders>
              <w:top w:val="single" w:sz="4" w:space="0" w:color="auto"/>
              <w:left w:val="single" w:sz="4" w:space="0" w:color="auto"/>
              <w:bottom w:val="single" w:sz="4" w:space="0" w:color="auto"/>
              <w:right w:val="nil"/>
            </w:tcBorders>
            <w:shd w:val="clear" w:color="auto" w:fill="auto"/>
            <w:vAlign w:val="center"/>
          </w:tcPr>
          <w:p w14:paraId="220EA295" w14:textId="786023AF"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广州基岩资本</w:t>
            </w:r>
          </w:p>
        </w:tc>
        <w:tc>
          <w:tcPr>
            <w:tcW w:w="1599" w:type="dxa"/>
            <w:vAlign w:val="center"/>
          </w:tcPr>
          <w:p w14:paraId="267FEE58" w14:textId="56BB4316" w:rsidR="008D28B0" w:rsidRPr="00A1648F" w:rsidRDefault="008D28B0" w:rsidP="00935860">
            <w:pPr>
              <w:spacing w:line="480" w:lineRule="atLeast"/>
              <w:jc w:val="center"/>
              <w:rPr>
                <w:rFonts w:eastAsiaTheme="minorEastAsia"/>
                <w:bCs/>
                <w:iCs/>
                <w:color w:val="000000" w:themeColor="text1"/>
                <w:sz w:val="24"/>
              </w:rPr>
            </w:pPr>
            <w:r w:rsidRPr="00A1648F">
              <w:rPr>
                <w:rFonts w:eastAsiaTheme="minorEastAsia" w:hint="eastAsia"/>
                <w:bCs/>
                <w:iCs/>
                <w:color w:val="000000" w:themeColor="text1"/>
                <w:sz w:val="24"/>
              </w:rPr>
              <w:t>投资经理</w:t>
            </w:r>
          </w:p>
        </w:tc>
      </w:tr>
      <w:tr w:rsidR="008D28B0" w:rsidRPr="00654B14" w14:paraId="7E05C7C0" w14:textId="77777777" w:rsidTr="00935860">
        <w:trPr>
          <w:trHeight w:val="480"/>
          <w:jc w:val="center"/>
        </w:trPr>
        <w:tc>
          <w:tcPr>
            <w:tcW w:w="1908" w:type="dxa"/>
            <w:vMerge/>
            <w:vAlign w:val="center"/>
          </w:tcPr>
          <w:p w14:paraId="4ED8C163"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6C7FBF9D" w14:textId="36FF2101"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郑郁</w:t>
            </w:r>
          </w:p>
        </w:tc>
        <w:tc>
          <w:tcPr>
            <w:tcW w:w="3969" w:type="dxa"/>
            <w:tcBorders>
              <w:top w:val="single" w:sz="4" w:space="0" w:color="auto"/>
              <w:left w:val="single" w:sz="4" w:space="0" w:color="auto"/>
              <w:bottom w:val="single" w:sz="4" w:space="0" w:color="auto"/>
              <w:right w:val="nil"/>
            </w:tcBorders>
            <w:shd w:val="clear" w:color="auto" w:fill="auto"/>
            <w:vAlign w:val="center"/>
          </w:tcPr>
          <w:p w14:paraId="7BE6E344" w14:textId="1B45EA1C"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誉华资产</w:t>
            </w:r>
          </w:p>
        </w:tc>
        <w:tc>
          <w:tcPr>
            <w:tcW w:w="1599" w:type="dxa"/>
            <w:vAlign w:val="center"/>
          </w:tcPr>
          <w:p w14:paraId="63A9A402" w14:textId="690979AF" w:rsidR="008D28B0" w:rsidRPr="00A1648F" w:rsidRDefault="008D28B0" w:rsidP="00935860">
            <w:pPr>
              <w:spacing w:line="480" w:lineRule="atLeast"/>
              <w:jc w:val="center"/>
              <w:rPr>
                <w:rFonts w:eastAsiaTheme="minorEastAsia"/>
                <w:bCs/>
                <w:iCs/>
                <w:color w:val="000000" w:themeColor="text1"/>
                <w:sz w:val="24"/>
              </w:rPr>
            </w:pPr>
            <w:r w:rsidRPr="00A1648F">
              <w:rPr>
                <w:rFonts w:eastAsiaTheme="minorEastAsia" w:hint="eastAsia"/>
                <w:bCs/>
                <w:iCs/>
                <w:color w:val="000000" w:themeColor="text1"/>
                <w:sz w:val="24"/>
              </w:rPr>
              <w:t>投资经理</w:t>
            </w:r>
          </w:p>
        </w:tc>
      </w:tr>
      <w:tr w:rsidR="008D28B0" w:rsidRPr="00654B14" w14:paraId="67FD5726" w14:textId="77777777" w:rsidTr="00935860">
        <w:trPr>
          <w:trHeight w:val="480"/>
          <w:jc w:val="center"/>
        </w:trPr>
        <w:tc>
          <w:tcPr>
            <w:tcW w:w="1908" w:type="dxa"/>
            <w:vMerge/>
            <w:vAlign w:val="center"/>
          </w:tcPr>
          <w:p w14:paraId="1C51F631" w14:textId="77777777" w:rsidR="008D28B0" w:rsidRPr="00654B14" w:rsidRDefault="008D28B0" w:rsidP="008D28B0">
            <w:pPr>
              <w:spacing w:line="480" w:lineRule="atLeast"/>
              <w:rPr>
                <w:rFonts w:eastAsiaTheme="minorEastAsia"/>
                <w:bCs/>
                <w:iCs/>
                <w:sz w:val="24"/>
              </w:rPr>
            </w:pPr>
          </w:p>
        </w:tc>
        <w:tc>
          <w:tcPr>
            <w:tcW w:w="1308" w:type="dxa"/>
            <w:tcBorders>
              <w:top w:val="single" w:sz="4" w:space="0" w:color="auto"/>
              <w:left w:val="nil"/>
              <w:bottom w:val="single" w:sz="4" w:space="0" w:color="auto"/>
              <w:right w:val="single" w:sz="4" w:space="0" w:color="auto"/>
            </w:tcBorders>
            <w:shd w:val="clear" w:color="auto" w:fill="auto"/>
            <w:vAlign w:val="center"/>
          </w:tcPr>
          <w:p w14:paraId="0F5E88C0" w14:textId="031D00DB"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孙哲文</w:t>
            </w:r>
          </w:p>
        </w:tc>
        <w:tc>
          <w:tcPr>
            <w:tcW w:w="3969" w:type="dxa"/>
            <w:tcBorders>
              <w:top w:val="single" w:sz="4" w:space="0" w:color="auto"/>
              <w:left w:val="single" w:sz="4" w:space="0" w:color="auto"/>
              <w:bottom w:val="single" w:sz="4" w:space="0" w:color="auto"/>
              <w:right w:val="nil"/>
            </w:tcBorders>
            <w:shd w:val="clear" w:color="auto" w:fill="auto"/>
            <w:vAlign w:val="center"/>
          </w:tcPr>
          <w:p w14:paraId="38B0E426" w14:textId="13857398" w:rsidR="008D28B0" w:rsidRPr="008D28B0" w:rsidRDefault="008D28B0" w:rsidP="00935860">
            <w:pPr>
              <w:spacing w:line="480" w:lineRule="atLeast"/>
              <w:jc w:val="center"/>
              <w:rPr>
                <w:rFonts w:asciiTheme="minorEastAsia" w:eastAsiaTheme="minorEastAsia" w:hAnsiTheme="minorEastAsia"/>
                <w:bCs/>
                <w:iCs/>
                <w:color w:val="000000" w:themeColor="text1"/>
                <w:sz w:val="24"/>
              </w:rPr>
            </w:pPr>
            <w:r w:rsidRPr="008D28B0">
              <w:rPr>
                <w:rFonts w:asciiTheme="minorEastAsia" w:eastAsiaTheme="minorEastAsia" w:hAnsiTheme="minorEastAsia" w:cs="Arial"/>
                <w:sz w:val="24"/>
              </w:rPr>
              <w:t>上海小海豚投资有限公司</w:t>
            </w:r>
          </w:p>
        </w:tc>
        <w:tc>
          <w:tcPr>
            <w:tcW w:w="1599" w:type="dxa"/>
            <w:vAlign w:val="center"/>
          </w:tcPr>
          <w:p w14:paraId="752D5AB2" w14:textId="5908D5C6" w:rsidR="008D28B0" w:rsidRPr="000A5ABB" w:rsidRDefault="008D28B0" w:rsidP="00935860">
            <w:pPr>
              <w:spacing w:line="480" w:lineRule="atLeast"/>
              <w:jc w:val="center"/>
              <w:rPr>
                <w:rFonts w:eastAsiaTheme="minorEastAsia"/>
                <w:bCs/>
                <w:iCs/>
                <w:color w:val="000000" w:themeColor="text1"/>
                <w:sz w:val="24"/>
              </w:rPr>
            </w:pPr>
            <w:r w:rsidRPr="00A1648F">
              <w:rPr>
                <w:rFonts w:eastAsiaTheme="minorEastAsia" w:hint="eastAsia"/>
                <w:bCs/>
                <w:iCs/>
                <w:color w:val="000000" w:themeColor="text1"/>
                <w:sz w:val="24"/>
              </w:rPr>
              <w:t>投资经理</w:t>
            </w:r>
          </w:p>
        </w:tc>
      </w:tr>
      <w:tr w:rsidR="008D28B0" w:rsidRPr="00654B14" w14:paraId="46B20AD4" w14:textId="77777777" w:rsidTr="00A8721E">
        <w:trPr>
          <w:trHeight w:val="510"/>
          <w:jc w:val="center"/>
        </w:trPr>
        <w:tc>
          <w:tcPr>
            <w:tcW w:w="1908" w:type="dxa"/>
            <w:vAlign w:val="center"/>
          </w:tcPr>
          <w:p w14:paraId="29587D11" w14:textId="77777777" w:rsidR="008D28B0" w:rsidRPr="00654B14" w:rsidRDefault="008D28B0" w:rsidP="008D28B0">
            <w:pPr>
              <w:jc w:val="center"/>
              <w:rPr>
                <w:rFonts w:eastAsiaTheme="minorEastAsia"/>
                <w:bCs/>
                <w:iCs/>
                <w:sz w:val="24"/>
              </w:rPr>
            </w:pPr>
            <w:r w:rsidRPr="00654B14">
              <w:rPr>
                <w:rFonts w:eastAsiaTheme="minorEastAsia"/>
                <w:bCs/>
                <w:iCs/>
                <w:sz w:val="24"/>
              </w:rPr>
              <w:t>时间</w:t>
            </w:r>
          </w:p>
        </w:tc>
        <w:tc>
          <w:tcPr>
            <w:tcW w:w="6876" w:type="dxa"/>
            <w:gridSpan w:val="3"/>
            <w:vAlign w:val="center"/>
          </w:tcPr>
          <w:p w14:paraId="42C2CFFE" w14:textId="410AD03D" w:rsidR="008D28B0" w:rsidRPr="00733607" w:rsidRDefault="008D28B0" w:rsidP="008D28B0">
            <w:pPr>
              <w:jc w:val="left"/>
              <w:rPr>
                <w:rFonts w:eastAsiaTheme="minorEastAsia"/>
                <w:bCs/>
                <w:iCs/>
                <w:sz w:val="24"/>
              </w:rPr>
            </w:pPr>
            <w:r w:rsidRPr="00733607">
              <w:rPr>
                <w:rFonts w:eastAsiaTheme="minorEastAsia"/>
                <w:bCs/>
                <w:iCs/>
                <w:sz w:val="24"/>
              </w:rPr>
              <w:t>2020</w:t>
            </w:r>
            <w:r w:rsidRPr="00733607">
              <w:rPr>
                <w:rFonts w:eastAsiaTheme="minorEastAsia"/>
                <w:bCs/>
                <w:iCs/>
                <w:sz w:val="24"/>
              </w:rPr>
              <w:t>年</w:t>
            </w:r>
            <w:r>
              <w:rPr>
                <w:rFonts w:eastAsiaTheme="minorEastAsia"/>
                <w:bCs/>
                <w:iCs/>
                <w:sz w:val="24"/>
              </w:rPr>
              <w:t>4</w:t>
            </w:r>
            <w:r w:rsidRPr="00733607">
              <w:rPr>
                <w:rFonts w:eastAsiaTheme="minorEastAsia"/>
                <w:bCs/>
                <w:iCs/>
                <w:sz w:val="24"/>
              </w:rPr>
              <w:t>月</w:t>
            </w:r>
            <w:r w:rsidRPr="00733607">
              <w:rPr>
                <w:rFonts w:eastAsiaTheme="minorEastAsia"/>
                <w:bCs/>
                <w:iCs/>
                <w:sz w:val="24"/>
              </w:rPr>
              <w:t>2</w:t>
            </w:r>
            <w:r>
              <w:rPr>
                <w:rFonts w:eastAsiaTheme="minorEastAsia"/>
                <w:bCs/>
                <w:iCs/>
                <w:sz w:val="24"/>
              </w:rPr>
              <w:t>9</w:t>
            </w:r>
            <w:r w:rsidRPr="00733607">
              <w:rPr>
                <w:rFonts w:eastAsiaTheme="minorEastAsia"/>
                <w:bCs/>
                <w:iCs/>
                <w:sz w:val="24"/>
              </w:rPr>
              <w:t>日</w:t>
            </w:r>
            <w:r>
              <w:rPr>
                <w:rFonts w:eastAsiaTheme="minorEastAsia"/>
                <w:bCs/>
                <w:iCs/>
                <w:sz w:val="24"/>
              </w:rPr>
              <w:t>13</w:t>
            </w:r>
            <w:r w:rsidRPr="00733607">
              <w:rPr>
                <w:rFonts w:eastAsiaTheme="minorEastAsia"/>
                <w:bCs/>
                <w:iCs/>
                <w:sz w:val="24"/>
              </w:rPr>
              <w:t>:</w:t>
            </w:r>
            <w:r>
              <w:rPr>
                <w:rFonts w:eastAsiaTheme="minorEastAsia"/>
                <w:bCs/>
                <w:iCs/>
                <w:sz w:val="24"/>
              </w:rPr>
              <w:t>3</w:t>
            </w:r>
            <w:r w:rsidRPr="00733607">
              <w:rPr>
                <w:rFonts w:eastAsiaTheme="minorEastAsia"/>
                <w:bCs/>
                <w:iCs/>
                <w:sz w:val="24"/>
              </w:rPr>
              <w:t>0-</w:t>
            </w:r>
            <w:r>
              <w:rPr>
                <w:rFonts w:eastAsiaTheme="minorEastAsia"/>
                <w:bCs/>
                <w:iCs/>
                <w:sz w:val="24"/>
              </w:rPr>
              <w:t>14</w:t>
            </w:r>
            <w:r w:rsidRPr="00733607">
              <w:rPr>
                <w:rFonts w:eastAsiaTheme="minorEastAsia"/>
                <w:bCs/>
                <w:iCs/>
                <w:sz w:val="24"/>
              </w:rPr>
              <w:t>:</w:t>
            </w:r>
            <w:r>
              <w:rPr>
                <w:rFonts w:eastAsiaTheme="minorEastAsia"/>
                <w:bCs/>
                <w:iCs/>
                <w:sz w:val="24"/>
              </w:rPr>
              <w:t>3</w:t>
            </w:r>
            <w:r w:rsidRPr="00733607">
              <w:rPr>
                <w:rFonts w:eastAsiaTheme="minorEastAsia"/>
                <w:bCs/>
                <w:iCs/>
                <w:sz w:val="24"/>
              </w:rPr>
              <w:t>0</w:t>
            </w:r>
          </w:p>
        </w:tc>
      </w:tr>
      <w:tr w:rsidR="008D28B0" w:rsidRPr="00654B14" w14:paraId="149103B2" w14:textId="77777777" w:rsidTr="00A8721E">
        <w:trPr>
          <w:trHeight w:val="510"/>
          <w:jc w:val="center"/>
        </w:trPr>
        <w:tc>
          <w:tcPr>
            <w:tcW w:w="1908" w:type="dxa"/>
            <w:vAlign w:val="center"/>
          </w:tcPr>
          <w:p w14:paraId="375652C3" w14:textId="77777777" w:rsidR="008D28B0" w:rsidRPr="00654B14" w:rsidRDefault="008D28B0" w:rsidP="008D28B0">
            <w:pPr>
              <w:jc w:val="center"/>
              <w:rPr>
                <w:rFonts w:eastAsiaTheme="minorEastAsia"/>
                <w:bCs/>
                <w:iCs/>
                <w:sz w:val="24"/>
              </w:rPr>
            </w:pPr>
            <w:r w:rsidRPr="00654B14">
              <w:rPr>
                <w:rFonts w:eastAsiaTheme="minorEastAsia"/>
                <w:bCs/>
                <w:iCs/>
                <w:sz w:val="24"/>
              </w:rPr>
              <w:t>地点</w:t>
            </w:r>
          </w:p>
        </w:tc>
        <w:tc>
          <w:tcPr>
            <w:tcW w:w="6876" w:type="dxa"/>
            <w:gridSpan w:val="3"/>
            <w:vAlign w:val="center"/>
          </w:tcPr>
          <w:p w14:paraId="05B1E453" w14:textId="77777777" w:rsidR="008D28B0" w:rsidRPr="00654B14" w:rsidRDefault="008D28B0" w:rsidP="008D28B0">
            <w:pPr>
              <w:spacing w:line="300" w:lineRule="auto"/>
              <w:rPr>
                <w:rFonts w:eastAsiaTheme="minorEastAsia"/>
                <w:sz w:val="24"/>
              </w:rPr>
            </w:pPr>
            <w:r>
              <w:rPr>
                <w:rFonts w:eastAsiaTheme="minorEastAsia" w:hint="eastAsia"/>
                <w:sz w:val="24"/>
              </w:rPr>
              <w:t>电话会议</w:t>
            </w:r>
          </w:p>
        </w:tc>
      </w:tr>
      <w:tr w:rsidR="008D28B0" w:rsidRPr="00654B14" w14:paraId="37294A64" w14:textId="77777777" w:rsidTr="00A8721E">
        <w:trPr>
          <w:trHeight w:val="510"/>
          <w:jc w:val="center"/>
        </w:trPr>
        <w:tc>
          <w:tcPr>
            <w:tcW w:w="1908" w:type="dxa"/>
            <w:vAlign w:val="center"/>
          </w:tcPr>
          <w:p w14:paraId="1A477857" w14:textId="77777777" w:rsidR="008D28B0" w:rsidRPr="00654B14" w:rsidRDefault="008D28B0" w:rsidP="008D28B0">
            <w:pPr>
              <w:jc w:val="center"/>
              <w:rPr>
                <w:rFonts w:eastAsiaTheme="minorEastAsia"/>
                <w:bCs/>
                <w:iCs/>
                <w:sz w:val="24"/>
              </w:rPr>
            </w:pPr>
            <w:r w:rsidRPr="00654B14">
              <w:rPr>
                <w:rFonts w:eastAsiaTheme="minorEastAsia"/>
                <w:bCs/>
                <w:iCs/>
                <w:sz w:val="24"/>
              </w:rPr>
              <w:t>上市公司接待人员姓名</w:t>
            </w:r>
          </w:p>
        </w:tc>
        <w:tc>
          <w:tcPr>
            <w:tcW w:w="6876" w:type="dxa"/>
            <w:gridSpan w:val="3"/>
            <w:vAlign w:val="center"/>
          </w:tcPr>
          <w:p w14:paraId="42E06FAE" w14:textId="796D1C43" w:rsidR="008D28B0" w:rsidRPr="00654B14" w:rsidRDefault="008D28B0" w:rsidP="00935860">
            <w:pPr>
              <w:spacing w:line="300" w:lineRule="auto"/>
              <w:rPr>
                <w:rFonts w:eastAsiaTheme="minorEastAsia"/>
                <w:bCs/>
                <w:iCs/>
                <w:sz w:val="24"/>
              </w:rPr>
            </w:pPr>
            <w:r w:rsidRPr="00CA18AC">
              <w:rPr>
                <w:rFonts w:eastAsiaTheme="minorEastAsia" w:hint="eastAsia"/>
                <w:bCs/>
                <w:iCs/>
                <w:sz w:val="24"/>
              </w:rPr>
              <w:t>董事长助理兼投资总监</w:t>
            </w:r>
            <w:r>
              <w:rPr>
                <w:rFonts w:eastAsiaTheme="minorEastAsia" w:hint="eastAsia"/>
                <w:bCs/>
                <w:iCs/>
                <w:sz w:val="24"/>
              </w:rPr>
              <w:t>：李成琪</w:t>
            </w:r>
          </w:p>
        </w:tc>
      </w:tr>
      <w:tr w:rsidR="008D28B0" w:rsidRPr="00654B14" w14:paraId="1CBBAAE6" w14:textId="77777777" w:rsidTr="000C1968">
        <w:trPr>
          <w:trHeight w:val="1692"/>
          <w:jc w:val="center"/>
        </w:trPr>
        <w:tc>
          <w:tcPr>
            <w:tcW w:w="1908" w:type="dxa"/>
            <w:vAlign w:val="center"/>
          </w:tcPr>
          <w:p w14:paraId="4617B28C" w14:textId="77777777" w:rsidR="008D28B0" w:rsidRPr="00654B14" w:rsidRDefault="008D28B0" w:rsidP="008D28B0">
            <w:pPr>
              <w:spacing w:line="480" w:lineRule="atLeast"/>
              <w:jc w:val="center"/>
              <w:rPr>
                <w:rFonts w:eastAsiaTheme="minorEastAsia"/>
                <w:bCs/>
                <w:iCs/>
                <w:sz w:val="24"/>
              </w:rPr>
            </w:pPr>
            <w:r w:rsidRPr="00654B14">
              <w:rPr>
                <w:rFonts w:eastAsiaTheme="minorEastAsia"/>
                <w:bCs/>
                <w:iCs/>
                <w:sz w:val="24"/>
              </w:rPr>
              <w:lastRenderedPageBreak/>
              <w:t>投资者关系活动主要内容介绍</w:t>
            </w:r>
          </w:p>
        </w:tc>
        <w:tc>
          <w:tcPr>
            <w:tcW w:w="6876" w:type="dxa"/>
            <w:gridSpan w:val="3"/>
          </w:tcPr>
          <w:p w14:paraId="162984FF" w14:textId="77777777" w:rsidR="008D28B0" w:rsidRPr="00CB60BC" w:rsidRDefault="008D28B0" w:rsidP="008D28B0">
            <w:pPr>
              <w:spacing w:line="360" w:lineRule="auto"/>
              <w:ind w:firstLineChars="200" w:firstLine="482"/>
              <w:rPr>
                <w:rFonts w:eastAsiaTheme="minorEastAsia"/>
                <w:b/>
                <w:sz w:val="24"/>
              </w:rPr>
            </w:pPr>
            <w:r w:rsidRPr="00CB60BC">
              <w:rPr>
                <w:rFonts w:eastAsiaTheme="minorEastAsia"/>
                <w:b/>
                <w:sz w:val="24"/>
              </w:rPr>
              <w:t>（</w:t>
            </w:r>
            <w:r w:rsidRPr="00CB60BC">
              <w:rPr>
                <w:rFonts w:eastAsiaTheme="minorEastAsia" w:hint="eastAsia"/>
                <w:b/>
                <w:sz w:val="24"/>
              </w:rPr>
              <w:t>一）基本情况介绍</w:t>
            </w:r>
          </w:p>
          <w:p w14:paraId="3D5DED7B" w14:textId="43DE30F0" w:rsidR="008D28B0" w:rsidRDefault="008D28B0" w:rsidP="008D28B0">
            <w:pPr>
              <w:spacing w:line="360" w:lineRule="auto"/>
              <w:ind w:firstLineChars="200" w:firstLine="480"/>
              <w:rPr>
                <w:rFonts w:eastAsiaTheme="minorEastAsia"/>
                <w:sz w:val="24"/>
              </w:rPr>
            </w:pPr>
            <w:r>
              <w:rPr>
                <w:rFonts w:eastAsiaTheme="minorEastAsia" w:hint="eastAsia"/>
                <w:sz w:val="24"/>
              </w:rPr>
              <w:t>2</w:t>
            </w:r>
            <w:r>
              <w:rPr>
                <w:rFonts w:eastAsiaTheme="minorEastAsia"/>
                <w:sz w:val="24"/>
              </w:rPr>
              <w:t>019</w:t>
            </w:r>
            <w:r>
              <w:rPr>
                <w:rFonts w:eastAsiaTheme="minorEastAsia" w:hint="eastAsia"/>
                <w:sz w:val="24"/>
              </w:rPr>
              <w:t>年度及</w:t>
            </w:r>
            <w:r>
              <w:rPr>
                <w:rFonts w:eastAsiaTheme="minorEastAsia" w:hint="eastAsia"/>
                <w:sz w:val="24"/>
              </w:rPr>
              <w:t>2020</w:t>
            </w:r>
            <w:r>
              <w:rPr>
                <w:rFonts w:eastAsiaTheme="minorEastAsia" w:hint="eastAsia"/>
                <w:sz w:val="24"/>
              </w:rPr>
              <w:t>年一季度</w:t>
            </w:r>
            <w:r w:rsidR="00935860">
              <w:rPr>
                <w:rFonts w:eastAsiaTheme="minorEastAsia"/>
                <w:sz w:val="24"/>
              </w:rPr>
              <w:t>，</w:t>
            </w:r>
            <w:r>
              <w:rPr>
                <w:rFonts w:eastAsiaTheme="minorEastAsia" w:hint="eastAsia"/>
                <w:sz w:val="24"/>
              </w:rPr>
              <w:t>公司继续围绕水处理、土壤修复</w:t>
            </w:r>
            <w:r w:rsidR="00935860">
              <w:rPr>
                <w:rFonts w:eastAsiaTheme="minorEastAsia" w:hint="eastAsia"/>
                <w:sz w:val="24"/>
              </w:rPr>
              <w:t>及</w:t>
            </w:r>
            <w:r>
              <w:rPr>
                <w:rFonts w:eastAsiaTheme="minorEastAsia" w:hint="eastAsia"/>
                <w:sz w:val="24"/>
              </w:rPr>
              <w:t>专业技术服务等核心主业</w:t>
            </w:r>
            <w:r w:rsidR="00186220">
              <w:rPr>
                <w:rFonts w:eastAsiaTheme="minorEastAsia" w:hint="eastAsia"/>
                <w:sz w:val="24"/>
              </w:rPr>
              <w:t>开展业务</w:t>
            </w:r>
            <w:r>
              <w:rPr>
                <w:rFonts w:eastAsiaTheme="minorEastAsia" w:hint="eastAsia"/>
                <w:sz w:val="24"/>
              </w:rPr>
              <w:t>，其中水处理</w:t>
            </w:r>
            <w:r w:rsidR="00935860">
              <w:rPr>
                <w:rFonts w:eastAsiaTheme="minorEastAsia" w:hint="eastAsia"/>
                <w:sz w:val="24"/>
              </w:rPr>
              <w:t>业务包括工业、市政、水体修复、流域治理和供水工程等，土壤修复</w:t>
            </w:r>
            <w:r>
              <w:rPr>
                <w:rFonts w:eastAsiaTheme="minorEastAsia" w:hint="eastAsia"/>
                <w:sz w:val="24"/>
              </w:rPr>
              <w:t>包括场地修复和含油污泥处理处置等，另外比较突出的一块是运营，包括前期承做的部分</w:t>
            </w:r>
            <w:r>
              <w:rPr>
                <w:rFonts w:eastAsiaTheme="minorEastAsia" w:hint="eastAsia"/>
                <w:sz w:val="24"/>
              </w:rPr>
              <w:t>P</w:t>
            </w:r>
            <w:r>
              <w:rPr>
                <w:rFonts w:eastAsiaTheme="minorEastAsia"/>
                <w:sz w:val="24"/>
              </w:rPr>
              <w:t>PP</w:t>
            </w:r>
            <w:r>
              <w:rPr>
                <w:rFonts w:eastAsiaTheme="minorEastAsia" w:hint="eastAsia"/>
                <w:sz w:val="24"/>
              </w:rPr>
              <w:t>项目进入运营期，部分污水厂、自来水厂和环卫、油泥和填埋终端运营等</w:t>
            </w:r>
            <w:r w:rsidR="00186220">
              <w:rPr>
                <w:rFonts w:eastAsiaTheme="minorEastAsia" w:hint="eastAsia"/>
                <w:sz w:val="24"/>
              </w:rPr>
              <w:t>构成运营收入</w:t>
            </w:r>
            <w:r>
              <w:rPr>
                <w:rFonts w:eastAsiaTheme="minorEastAsia" w:hint="eastAsia"/>
                <w:sz w:val="24"/>
              </w:rPr>
              <w:t>，还有就是公司专业技术服务，包括设计、咨询、环境评价和环境检测等。</w:t>
            </w:r>
          </w:p>
          <w:p w14:paraId="75ADF3CD" w14:textId="77777777" w:rsidR="008D28B0" w:rsidRDefault="008D28B0" w:rsidP="008D28B0">
            <w:pPr>
              <w:spacing w:line="360" w:lineRule="auto"/>
              <w:ind w:firstLineChars="200" w:firstLine="480"/>
              <w:rPr>
                <w:rFonts w:eastAsiaTheme="minorEastAsia"/>
                <w:sz w:val="24"/>
              </w:rPr>
            </w:pPr>
            <w:r>
              <w:rPr>
                <w:rFonts w:eastAsiaTheme="minorEastAsia" w:hint="eastAsia"/>
                <w:sz w:val="24"/>
              </w:rPr>
              <w:t>2019</w:t>
            </w:r>
            <w:r>
              <w:rPr>
                <w:rFonts w:eastAsiaTheme="minorEastAsia" w:hint="eastAsia"/>
                <w:sz w:val="24"/>
              </w:rPr>
              <w:t>年，水处理业务收入</w:t>
            </w:r>
            <w:r>
              <w:rPr>
                <w:rFonts w:eastAsiaTheme="minorEastAsia" w:hint="eastAsia"/>
                <w:sz w:val="24"/>
              </w:rPr>
              <w:t>25.3</w:t>
            </w:r>
            <w:r>
              <w:rPr>
                <w:rFonts w:eastAsiaTheme="minorEastAsia" w:hint="eastAsia"/>
                <w:sz w:val="24"/>
              </w:rPr>
              <w:t>亿，占比</w:t>
            </w:r>
            <w:r>
              <w:rPr>
                <w:rFonts w:eastAsiaTheme="minorEastAsia" w:hint="eastAsia"/>
                <w:sz w:val="24"/>
              </w:rPr>
              <w:t>78%</w:t>
            </w:r>
            <w:r>
              <w:rPr>
                <w:rFonts w:eastAsiaTheme="minorEastAsia" w:hint="eastAsia"/>
                <w:sz w:val="24"/>
              </w:rPr>
              <w:t>；土壤修复收入</w:t>
            </w:r>
            <w:r>
              <w:rPr>
                <w:rFonts w:eastAsiaTheme="minorEastAsia" w:hint="eastAsia"/>
                <w:sz w:val="24"/>
              </w:rPr>
              <w:t>3.56</w:t>
            </w:r>
            <w:r>
              <w:rPr>
                <w:rFonts w:eastAsiaTheme="minorEastAsia" w:hint="eastAsia"/>
                <w:sz w:val="24"/>
              </w:rPr>
              <w:t>亿，占比</w:t>
            </w:r>
            <w:r>
              <w:rPr>
                <w:rFonts w:eastAsiaTheme="minorEastAsia" w:hint="eastAsia"/>
                <w:sz w:val="24"/>
              </w:rPr>
              <w:t>11%</w:t>
            </w:r>
            <w:r>
              <w:rPr>
                <w:rFonts w:eastAsiaTheme="minorEastAsia" w:hint="eastAsia"/>
                <w:sz w:val="24"/>
              </w:rPr>
              <w:t>；专业技术服务收入</w:t>
            </w:r>
            <w:r>
              <w:rPr>
                <w:rFonts w:eastAsiaTheme="minorEastAsia" w:hint="eastAsia"/>
                <w:sz w:val="24"/>
              </w:rPr>
              <w:t>1.7</w:t>
            </w:r>
            <w:r>
              <w:rPr>
                <w:rFonts w:eastAsiaTheme="minorEastAsia" w:hint="eastAsia"/>
                <w:sz w:val="24"/>
              </w:rPr>
              <w:t>亿，占比</w:t>
            </w:r>
            <w:r>
              <w:rPr>
                <w:rFonts w:eastAsiaTheme="minorEastAsia" w:hint="eastAsia"/>
                <w:sz w:val="24"/>
              </w:rPr>
              <w:t>5%</w:t>
            </w:r>
            <w:r>
              <w:rPr>
                <w:rFonts w:eastAsiaTheme="minorEastAsia" w:hint="eastAsia"/>
                <w:sz w:val="24"/>
              </w:rPr>
              <w:t>；运营收入</w:t>
            </w:r>
            <w:r>
              <w:rPr>
                <w:rFonts w:eastAsiaTheme="minorEastAsia" w:hint="eastAsia"/>
                <w:sz w:val="24"/>
              </w:rPr>
              <w:t>1.6</w:t>
            </w:r>
            <w:r>
              <w:rPr>
                <w:rFonts w:eastAsiaTheme="minorEastAsia" w:hint="eastAsia"/>
                <w:sz w:val="24"/>
              </w:rPr>
              <w:t>亿，占比</w:t>
            </w:r>
            <w:r>
              <w:rPr>
                <w:rFonts w:eastAsiaTheme="minorEastAsia" w:hint="eastAsia"/>
                <w:sz w:val="24"/>
              </w:rPr>
              <w:t>5%</w:t>
            </w:r>
            <w:r>
              <w:rPr>
                <w:rFonts w:eastAsiaTheme="minorEastAsia" w:hint="eastAsia"/>
                <w:sz w:val="24"/>
              </w:rPr>
              <w:t>。</w:t>
            </w:r>
          </w:p>
          <w:p w14:paraId="51DFDFD6" w14:textId="33EE606D" w:rsidR="008D28B0" w:rsidRDefault="008D28B0" w:rsidP="008D28B0">
            <w:pPr>
              <w:spacing w:line="360" w:lineRule="auto"/>
              <w:ind w:firstLineChars="200" w:firstLine="480"/>
              <w:rPr>
                <w:rFonts w:eastAsiaTheme="minorEastAsia"/>
                <w:sz w:val="24"/>
              </w:rPr>
            </w:pPr>
            <w:r>
              <w:rPr>
                <w:rFonts w:eastAsiaTheme="minorEastAsia" w:hint="eastAsia"/>
                <w:sz w:val="24"/>
              </w:rPr>
              <w:t>2019</w:t>
            </w:r>
            <w:r>
              <w:rPr>
                <w:rFonts w:eastAsiaTheme="minorEastAsia" w:hint="eastAsia"/>
                <w:sz w:val="24"/>
              </w:rPr>
              <w:t>年的现金流实现大幅改善，主要原因是：一、</w:t>
            </w:r>
            <w:r>
              <w:rPr>
                <w:rFonts w:eastAsiaTheme="minorEastAsia" w:hint="eastAsia"/>
                <w:sz w:val="24"/>
              </w:rPr>
              <w:t>2019</w:t>
            </w:r>
            <w:r>
              <w:rPr>
                <w:rFonts w:eastAsiaTheme="minorEastAsia" w:hint="eastAsia"/>
                <w:sz w:val="24"/>
              </w:rPr>
              <w:t>年有</w:t>
            </w:r>
            <w:r>
              <w:rPr>
                <w:rFonts w:eastAsiaTheme="minorEastAsia" w:hint="eastAsia"/>
                <w:sz w:val="24"/>
              </w:rPr>
              <w:t>7</w:t>
            </w:r>
            <w:r>
              <w:rPr>
                <w:rFonts w:eastAsiaTheme="minorEastAsia" w:hint="eastAsia"/>
                <w:sz w:val="24"/>
              </w:rPr>
              <w:t>个</w:t>
            </w:r>
            <w:r>
              <w:rPr>
                <w:rFonts w:eastAsiaTheme="minorEastAsia" w:hint="eastAsia"/>
                <w:sz w:val="24"/>
              </w:rPr>
              <w:t>P</w:t>
            </w:r>
            <w:r>
              <w:rPr>
                <w:rFonts w:eastAsiaTheme="minorEastAsia"/>
                <w:sz w:val="24"/>
              </w:rPr>
              <w:t>PP</w:t>
            </w:r>
            <w:r>
              <w:rPr>
                <w:rFonts w:eastAsiaTheme="minorEastAsia" w:hint="eastAsia"/>
                <w:sz w:val="24"/>
              </w:rPr>
              <w:t>项目进入运营，还有</w:t>
            </w:r>
            <w:r>
              <w:rPr>
                <w:rFonts w:eastAsiaTheme="minorEastAsia" w:hint="eastAsia"/>
                <w:sz w:val="24"/>
              </w:rPr>
              <w:t>6</w:t>
            </w:r>
            <w:r>
              <w:rPr>
                <w:rFonts w:eastAsiaTheme="minorEastAsia" w:hint="eastAsia"/>
                <w:sz w:val="24"/>
              </w:rPr>
              <w:t>、</w:t>
            </w:r>
            <w:r>
              <w:rPr>
                <w:rFonts w:eastAsiaTheme="minorEastAsia" w:hint="eastAsia"/>
                <w:sz w:val="24"/>
              </w:rPr>
              <w:t>7</w:t>
            </w:r>
            <w:r>
              <w:rPr>
                <w:rFonts w:eastAsiaTheme="minorEastAsia" w:hint="eastAsia"/>
                <w:sz w:val="24"/>
              </w:rPr>
              <w:t>个</w:t>
            </w:r>
            <w:r w:rsidR="00186220">
              <w:rPr>
                <w:rFonts w:eastAsiaTheme="minorEastAsia" w:hint="eastAsia"/>
                <w:sz w:val="24"/>
              </w:rPr>
              <w:t>目前</w:t>
            </w:r>
            <w:r>
              <w:rPr>
                <w:rFonts w:eastAsiaTheme="minorEastAsia" w:hint="eastAsia"/>
                <w:sz w:val="24"/>
              </w:rPr>
              <w:t>已进入试运营阶段。预计</w:t>
            </w:r>
            <w:r>
              <w:rPr>
                <w:rFonts w:eastAsiaTheme="minorEastAsia" w:hint="eastAsia"/>
                <w:sz w:val="24"/>
              </w:rPr>
              <w:t>2020</w:t>
            </w:r>
            <w:r>
              <w:rPr>
                <w:rFonts w:eastAsiaTheme="minorEastAsia" w:hint="eastAsia"/>
                <w:sz w:val="24"/>
              </w:rPr>
              <w:t>年进入运营的项目有</w:t>
            </w:r>
            <w:r>
              <w:rPr>
                <w:rFonts w:eastAsiaTheme="minorEastAsia" w:hint="eastAsia"/>
                <w:sz w:val="24"/>
              </w:rPr>
              <w:t>17</w:t>
            </w:r>
            <w:r>
              <w:rPr>
                <w:rFonts w:eastAsiaTheme="minorEastAsia" w:hint="eastAsia"/>
                <w:sz w:val="24"/>
              </w:rPr>
              <w:t>个左右，运营收入稳定回流</w:t>
            </w:r>
            <w:r w:rsidR="00186220">
              <w:rPr>
                <w:rFonts w:eastAsiaTheme="minorEastAsia" w:hint="eastAsia"/>
                <w:sz w:val="24"/>
              </w:rPr>
              <w:t>且预计今年会有较大增幅</w:t>
            </w:r>
            <w:r>
              <w:rPr>
                <w:rFonts w:eastAsiaTheme="minorEastAsia" w:hint="eastAsia"/>
                <w:sz w:val="24"/>
              </w:rPr>
              <w:t>。二、公司从</w:t>
            </w:r>
            <w:r>
              <w:rPr>
                <w:rFonts w:eastAsiaTheme="minorEastAsia" w:hint="eastAsia"/>
                <w:sz w:val="24"/>
              </w:rPr>
              <w:t>18</w:t>
            </w:r>
            <w:r>
              <w:rPr>
                <w:rFonts w:eastAsiaTheme="minorEastAsia" w:hint="eastAsia"/>
                <w:sz w:val="24"/>
              </w:rPr>
              <w:t>年下半年开始实施战略转型，调整订单结构和收入占比。</w:t>
            </w:r>
            <w:r w:rsidRPr="00746763">
              <w:rPr>
                <w:rFonts w:eastAsiaTheme="minorEastAsia" w:hint="eastAsia"/>
                <w:sz w:val="24"/>
              </w:rPr>
              <w:t>2019</w:t>
            </w:r>
            <w:r w:rsidRPr="00746763">
              <w:rPr>
                <w:rFonts w:eastAsiaTheme="minorEastAsia" w:hint="eastAsia"/>
                <w:sz w:val="24"/>
              </w:rPr>
              <w:t>年新签订单以</w:t>
            </w:r>
            <w:r w:rsidRPr="00746763">
              <w:rPr>
                <w:rFonts w:eastAsiaTheme="minorEastAsia" w:hint="eastAsia"/>
                <w:sz w:val="24"/>
              </w:rPr>
              <w:t>EP</w:t>
            </w:r>
            <w:r w:rsidRPr="00746763">
              <w:rPr>
                <w:rFonts w:eastAsiaTheme="minorEastAsia" w:hint="eastAsia"/>
                <w:sz w:val="24"/>
              </w:rPr>
              <w:t>、</w:t>
            </w:r>
            <w:r w:rsidRPr="00746763">
              <w:rPr>
                <w:rFonts w:eastAsiaTheme="minorEastAsia" w:hint="eastAsia"/>
                <w:sz w:val="24"/>
              </w:rPr>
              <w:t>EPC</w:t>
            </w:r>
            <w:r>
              <w:rPr>
                <w:rFonts w:eastAsiaTheme="minorEastAsia" w:hint="eastAsia"/>
                <w:sz w:val="24"/>
              </w:rPr>
              <w:t>、专业技术服务等现金回流有保障的订单类型为主。三、加强回款绩效考核。把回款作为高管、子公司和事业部年终绩效薪酬的最重要考核指标。</w:t>
            </w:r>
          </w:p>
          <w:p w14:paraId="1202F944" w14:textId="3E08309E" w:rsidR="008D28B0" w:rsidRDefault="008D28B0" w:rsidP="008D28B0">
            <w:pPr>
              <w:spacing w:line="360" w:lineRule="auto"/>
              <w:ind w:firstLineChars="200" w:firstLine="480"/>
              <w:rPr>
                <w:rFonts w:eastAsiaTheme="minorEastAsia"/>
                <w:sz w:val="24"/>
              </w:rPr>
            </w:pPr>
            <w:r>
              <w:rPr>
                <w:rFonts w:eastAsiaTheme="minorEastAsia"/>
                <w:sz w:val="24"/>
              </w:rPr>
              <w:t>2020</w:t>
            </w:r>
            <w:r w:rsidR="00935860">
              <w:rPr>
                <w:rFonts w:eastAsiaTheme="minorEastAsia" w:hint="eastAsia"/>
                <w:sz w:val="24"/>
              </w:rPr>
              <w:t>年一季度，营收基本持平，归母净利润同比略有下降</w:t>
            </w:r>
            <w:r>
              <w:rPr>
                <w:rFonts w:eastAsiaTheme="minorEastAsia" w:hint="eastAsia"/>
                <w:sz w:val="24"/>
              </w:rPr>
              <w:t>，主要是财务费用增加了</w:t>
            </w:r>
            <w:r>
              <w:rPr>
                <w:rFonts w:eastAsiaTheme="minorEastAsia" w:hint="eastAsia"/>
                <w:sz w:val="24"/>
              </w:rPr>
              <w:t>1400</w:t>
            </w:r>
            <w:r>
              <w:rPr>
                <w:rFonts w:eastAsiaTheme="minorEastAsia" w:hint="eastAsia"/>
                <w:sz w:val="24"/>
              </w:rPr>
              <w:t>万的影响，二个是疫情影响了一个多月的工期和回款时间，扣除这些影响，公司的营收和净利同比都是上升的。但是疫情同时也为公司在开拓新的业务领域的提供了机遇，公司参与了广西多家定点医院的污水处理系统升级改造工作，都是市一级的医院，在医疗废水处理领域实现快速响应和突破，这一块后续</w:t>
            </w:r>
            <w:r w:rsidR="00186220">
              <w:rPr>
                <w:rFonts w:eastAsiaTheme="minorEastAsia" w:hint="eastAsia"/>
                <w:sz w:val="24"/>
              </w:rPr>
              <w:t>预计</w:t>
            </w:r>
            <w:r>
              <w:rPr>
                <w:rFonts w:eastAsiaTheme="minorEastAsia" w:hint="eastAsia"/>
                <w:sz w:val="24"/>
              </w:rPr>
              <w:t>也会有比较大的业务增量。</w:t>
            </w:r>
          </w:p>
          <w:p w14:paraId="39779AE7" w14:textId="4E5B730B" w:rsidR="008D28B0" w:rsidRDefault="008D28B0" w:rsidP="008D28B0">
            <w:pPr>
              <w:spacing w:line="360" w:lineRule="auto"/>
              <w:ind w:firstLineChars="200" w:firstLine="480"/>
              <w:rPr>
                <w:rFonts w:eastAsiaTheme="minorEastAsia"/>
                <w:sz w:val="24"/>
              </w:rPr>
            </w:pPr>
            <w:r>
              <w:rPr>
                <w:rFonts w:eastAsiaTheme="minorEastAsia" w:hint="eastAsia"/>
                <w:sz w:val="24"/>
              </w:rPr>
              <w:t>公司目前在手订单</w:t>
            </w:r>
            <w:r>
              <w:rPr>
                <w:rFonts w:eastAsiaTheme="minorEastAsia" w:hint="eastAsia"/>
                <w:sz w:val="24"/>
              </w:rPr>
              <w:t>100</w:t>
            </w:r>
            <w:r>
              <w:rPr>
                <w:rFonts w:eastAsiaTheme="minorEastAsia" w:hint="eastAsia"/>
                <w:sz w:val="24"/>
              </w:rPr>
              <w:t>亿左右，其中</w:t>
            </w:r>
            <w:r>
              <w:rPr>
                <w:rFonts w:eastAsiaTheme="minorEastAsia" w:hint="eastAsia"/>
                <w:sz w:val="24"/>
              </w:rPr>
              <w:t>60</w:t>
            </w:r>
            <w:r>
              <w:rPr>
                <w:rFonts w:eastAsiaTheme="minorEastAsia" w:hint="eastAsia"/>
                <w:sz w:val="24"/>
              </w:rPr>
              <w:t>亿左右是控股</w:t>
            </w:r>
            <w:r>
              <w:rPr>
                <w:rFonts w:eastAsiaTheme="minorEastAsia" w:hint="eastAsia"/>
                <w:sz w:val="24"/>
              </w:rPr>
              <w:t>P</w:t>
            </w:r>
            <w:r>
              <w:rPr>
                <w:rFonts w:eastAsiaTheme="minorEastAsia"/>
                <w:sz w:val="24"/>
              </w:rPr>
              <w:t>PP</w:t>
            </w:r>
            <w:r>
              <w:rPr>
                <w:rFonts w:eastAsiaTheme="minorEastAsia" w:hint="eastAsia"/>
                <w:sz w:val="24"/>
              </w:rPr>
              <w:t>项目，</w:t>
            </w:r>
            <w:r>
              <w:rPr>
                <w:rFonts w:eastAsiaTheme="minorEastAsia" w:hint="eastAsia"/>
                <w:sz w:val="24"/>
              </w:rPr>
              <w:t>60</w:t>
            </w:r>
            <w:r>
              <w:rPr>
                <w:rFonts w:eastAsiaTheme="minorEastAsia" w:hint="eastAsia"/>
                <w:sz w:val="24"/>
              </w:rPr>
              <w:t>亿是在未来特许经营期内可以确认运营收入的合计额，另外</w:t>
            </w:r>
            <w:r>
              <w:rPr>
                <w:rFonts w:eastAsiaTheme="minorEastAsia" w:hint="eastAsia"/>
                <w:sz w:val="24"/>
              </w:rPr>
              <w:t>40</w:t>
            </w:r>
            <w:r>
              <w:rPr>
                <w:rFonts w:eastAsiaTheme="minorEastAsia" w:hint="eastAsia"/>
                <w:sz w:val="24"/>
              </w:rPr>
              <w:t>多亿中，</w:t>
            </w:r>
            <w:r>
              <w:rPr>
                <w:rFonts w:eastAsiaTheme="minorEastAsia" w:hint="eastAsia"/>
                <w:sz w:val="24"/>
              </w:rPr>
              <w:t>E</w:t>
            </w:r>
            <w:r>
              <w:rPr>
                <w:rFonts w:eastAsiaTheme="minorEastAsia"/>
                <w:sz w:val="24"/>
              </w:rPr>
              <w:t>P</w:t>
            </w:r>
            <w:r>
              <w:rPr>
                <w:rFonts w:eastAsiaTheme="minorEastAsia" w:hint="eastAsia"/>
                <w:sz w:val="24"/>
              </w:rPr>
              <w:t>和</w:t>
            </w:r>
            <w:r>
              <w:rPr>
                <w:rFonts w:eastAsiaTheme="minorEastAsia" w:hint="eastAsia"/>
                <w:sz w:val="24"/>
              </w:rPr>
              <w:t>E</w:t>
            </w:r>
            <w:r>
              <w:rPr>
                <w:rFonts w:eastAsiaTheme="minorEastAsia"/>
                <w:sz w:val="24"/>
              </w:rPr>
              <w:t>PC</w:t>
            </w:r>
            <w:r>
              <w:rPr>
                <w:rFonts w:eastAsiaTheme="minorEastAsia" w:hint="eastAsia"/>
                <w:sz w:val="24"/>
              </w:rPr>
              <w:t>占比约</w:t>
            </w:r>
            <w:r>
              <w:rPr>
                <w:rFonts w:eastAsiaTheme="minorEastAsia" w:hint="eastAsia"/>
                <w:sz w:val="24"/>
              </w:rPr>
              <w:t>67%</w:t>
            </w:r>
            <w:r>
              <w:rPr>
                <w:rFonts w:eastAsiaTheme="minorEastAsia" w:hint="eastAsia"/>
                <w:sz w:val="24"/>
              </w:rPr>
              <w:t>，运营类占比约</w:t>
            </w:r>
            <w:r>
              <w:rPr>
                <w:rFonts w:eastAsiaTheme="minorEastAsia" w:hint="eastAsia"/>
                <w:sz w:val="24"/>
              </w:rPr>
              <w:t>27%</w:t>
            </w:r>
            <w:r>
              <w:rPr>
                <w:rFonts w:eastAsiaTheme="minorEastAsia" w:hint="eastAsia"/>
                <w:sz w:val="24"/>
              </w:rPr>
              <w:t>，</w:t>
            </w:r>
            <w:r>
              <w:rPr>
                <w:rFonts w:eastAsiaTheme="minorEastAsia" w:hint="eastAsia"/>
                <w:sz w:val="24"/>
              </w:rPr>
              <w:lastRenderedPageBreak/>
              <w:t>专业技术服务占比约</w:t>
            </w:r>
            <w:r>
              <w:rPr>
                <w:rFonts w:eastAsiaTheme="minorEastAsia" w:hint="eastAsia"/>
                <w:sz w:val="24"/>
              </w:rPr>
              <w:t>5%</w:t>
            </w:r>
            <w:r>
              <w:rPr>
                <w:rFonts w:eastAsiaTheme="minorEastAsia" w:hint="eastAsia"/>
                <w:sz w:val="24"/>
              </w:rPr>
              <w:t>。</w:t>
            </w:r>
          </w:p>
          <w:p w14:paraId="77EE9BA6" w14:textId="734E3050" w:rsidR="008D28B0" w:rsidRDefault="008D28B0" w:rsidP="008D28B0">
            <w:pPr>
              <w:spacing w:line="360" w:lineRule="auto"/>
              <w:ind w:firstLineChars="200" w:firstLine="480"/>
              <w:rPr>
                <w:rFonts w:eastAsiaTheme="minorEastAsia"/>
                <w:sz w:val="24"/>
              </w:rPr>
            </w:pPr>
            <w:r>
              <w:rPr>
                <w:rFonts w:eastAsiaTheme="minorEastAsia" w:hint="eastAsia"/>
                <w:sz w:val="24"/>
              </w:rPr>
              <w:t>2020</w:t>
            </w:r>
            <w:r>
              <w:rPr>
                <w:rFonts w:eastAsiaTheme="minorEastAsia" w:hint="eastAsia"/>
                <w:sz w:val="24"/>
              </w:rPr>
              <w:t>年公司经营规划情况：</w:t>
            </w:r>
            <w:r>
              <w:rPr>
                <w:rFonts w:eastAsiaTheme="minorEastAsia" w:hint="eastAsia"/>
                <w:sz w:val="24"/>
              </w:rPr>
              <w:t>1</w:t>
            </w:r>
            <w:r>
              <w:rPr>
                <w:rFonts w:eastAsiaTheme="minorEastAsia" w:hint="eastAsia"/>
                <w:sz w:val="24"/>
              </w:rPr>
              <w:t>、及时推进项目建设和项目进入运营，减少一季度工期延迟的影响；</w:t>
            </w:r>
            <w:r>
              <w:rPr>
                <w:rFonts w:eastAsiaTheme="minorEastAsia" w:hint="eastAsia"/>
                <w:sz w:val="24"/>
              </w:rPr>
              <w:t>2</w:t>
            </w:r>
            <w:r>
              <w:rPr>
                <w:rFonts w:eastAsiaTheme="minorEastAsia" w:hint="eastAsia"/>
                <w:sz w:val="24"/>
              </w:rPr>
              <w:t>、实施区域性的拓展和业务覆盖，与当地有国资背景的公司通过设立合资公司拓展业务，比如近期与重庆固废公司的合作，以及参与浙江环科院混改等；</w:t>
            </w:r>
            <w:r>
              <w:rPr>
                <w:rFonts w:eastAsiaTheme="minorEastAsia" w:hint="eastAsia"/>
                <w:sz w:val="24"/>
              </w:rPr>
              <w:t>3</w:t>
            </w:r>
            <w:r>
              <w:rPr>
                <w:rFonts w:eastAsiaTheme="minorEastAsia" w:hint="eastAsia"/>
                <w:sz w:val="24"/>
              </w:rPr>
              <w:t>、通过持续调整业务</w:t>
            </w:r>
            <w:r w:rsidR="00935860">
              <w:rPr>
                <w:rFonts w:eastAsiaTheme="minorEastAsia" w:hint="eastAsia"/>
                <w:sz w:val="24"/>
              </w:rPr>
              <w:t>模式</w:t>
            </w:r>
            <w:r>
              <w:rPr>
                <w:rFonts w:eastAsiaTheme="minorEastAsia" w:hint="eastAsia"/>
                <w:sz w:val="24"/>
              </w:rPr>
              <w:t>，推动项目运营，加强回款，逐步退出一些</w:t>
            </w:r>
            <w:r w:rsidR="00186220">
              <w:rPr>
                <w:rFonts w:eastAsiaTheme="minorEastAsia" w:hint="eastAsia"/>
                <w:sz w:val="24"/>
              </w:rPr>
              <w:t>较长时间</w:t>
            </w:r>
            <w:r>
              <w:rPr>
                <w:rFonts w:eastAsiaTheme="minorEastAsia" w:hint="eastAsia"/>
                <w:sz w:val="24"/>
              </w:rPr>
              <w:t>无法</w:t>
            </w:r>
            <w:r w:rsidR="00186220">
              <w:rPr>
                <w:rFonts w:eastAsiaTheme="minorEastAsia" w:hint="eastAsia"/>
                <w:sz w:val="24"/>
              </w:rPr>
              <w:t>推进</w:t>
            </w:r>
            <w:r>
              <w:rPr>
                <w:rFonts w:eastAsiaTheme="minorEastAsia" w:hint="eastAsia"/>
                <w:sz w:val="24"/>
              </w:rPr>
              <w:t>的</w:t>
            </w:r>
            <w:r>
              <w:rPr>
                <w:rFonts w:eastAsiaTheme="minorEastAsia" w:hint="eastAsia"/>
                <w:sz w:val="24"/>
              </w:rPr>
              <w:t>P</w:t>
            </w:r>
            <w:r>
              <w:rPr>
                <w:rFonts w:eastAsiaTheme="minorEastAsia"/>
                <w:sz w:val="24"/>
              </w:rPr>
              <w:t>PP</w:t>
            </w:r>
            <w:r>
              <w:rPr>
                <w:rFonts w:eastAsiaTheme="minorEastAsia" w:hint="eastAsia"/>
                <w:sz w:val="24"/>
              </w:rPr>
              <w:t>项目，以及公开增发等，逐步降低杠杆水平；</w:t>
            </w:r>
            <w:r>
              <w:rPr>
                <w:rFonts w:eastAsiaTheme="minorEastAsia" w:hint="eastAsia"/>
                <w:sz w:val="24"/>
              </w:rPr>
              <w:t>4</w:t>
            </w:r>
            <w:r>
              <w:rPr>
                <w:rFonts w:eastAsiaTheme="minorEastAsia" w:hint="eastAsia"/>
                <w:sz w:val="24"/>
              </w:rPr>
              <w:t>、在实施完年度利润分配后</w:t>
            </w:r>
            <w:r w:rsidR="00186220">
              <w:rPr>
                <w:rFonts w:eastAsiaTheme="minorEastAsia" w:hint="eastAsia"/>
                <w:sz w:val="24"/>
              </w:rPr>
              <w:t>将实时</w:t>
            </w:r>
            <w:r>
              <w:rPr>
                <w:rFonts w:eastAsiaTheme="minorEastAsia" w:hint="eastAsia"/>
                <w:sz w:val="24"/>
              </w:rPr>
              <w:t>启动</w:t>
            </w:r>
            <w:r w:rsidR="00935860">
              <w:rPr>
                <w:rFonts w:eastAsiaTheme="minorEastAsia" w:hint="eastAsia"/>
                <w:sz w:val="24"/>
              </w:rPr>
              <w:t>公开增发</w:t>
            </w:r>
            <w:r>
              <w:rPr>
                <w:rFonts w:eastAsiaTheme="minorEastAsia" w:hint="eastAsia"/>
                <w:sz w:val="24"/>
              </w:rPr>
              <w:t>。</w:t>
            </w:r>
          </w:p>
          <w:p w14:paraId="0ED56ED5" w14:textId="77777777" w:rsidR="008D28B0" w:rsidRPr="00CB60BC" w:rsidRDefault="008D28B0" w:rsidP="008D28B0">
            <w:pPr>
              <w:spacing w:line="360" w:lineRule="auto"/>
              <w:ind w:firstLineChars="200" w:firstLine="482"/>
              <w:rPr>
                <w:rFonts w:eastAsiaTheme="minorEastAsia"/>
                <w:b/>
                <w:sz w:val="24"/>
              </w:rPr>
            </w:pPr>
            <w:r w:rsidRPr="00CB60BC">
              <w:rPr>
                <w:rFonts w:eastAsiaTheme="minorEastAsia"/>
                <w:b/>
                <w:sz w:val="24"/>
              </w:rPr>
              <w:t>（</w:t>
            </w:r>
            <w:r w:rsidRPr="00CB60BC">
              <w:rPr>
                <w:rFonts w:eastAsiaTheme="minorEastAsia" w:hint="eastAsia"/>
                <w:b/>
                <w:sz w:val="24"/>
              </w:rPr>
              <w:t>二</w:t>
            </w:r>
            <w:r w:rsidRPr="00CB60BC">
              <w:rPr>
                <w:rFonts w:eastAsiaTheme="minorEastAsia"/>
                <w:b/>
                <w:sz w:val="24"/>
              </w:rPr>
              <w:t>）</w:t>
            </w:r>
            <w:r w:rsidRPr="00CB60BC">
              <w:rPr>
                <w:rFonts w:eastAsiaTheme="minorEastAsia" w:hint="eastAsia"/>
                <w:b/>
                <w:sz w:val="24"/>
              </w:rPr>
              <w:t>问答环节</w:t>
            </w:r>
          </w:p>
          <w:p w14:paraId="2D09A8DD" w14:textId="770AECFF" w:rsidR="008D28B0" w:rsidRPr="00CB60BC" w:rsidRDefault="008D28B0" w:rsidP="008D28B0">
            <w:pPr>
              <w:spacing w:line="360" w:lineRule="auto"/>
              <w:ind w:firstLineChars="200" w:firstLine="482"/>
              <w:rPr>
                <w:rFonts w:eastAsiaTheme="minorEastAsia"/>
                <w:b/>
                <w:sz w:val="24"/>
              </w:rPr>
            </w:pPr>
            <w:r w:rsidRPr="00CB60BC">
              <w:rPr>
                <w:rFonts w:eastAsiaTheme="minorEastAsia"/>
                <w:b/>
                <w:sz w:val="24"/>
              </w:rPr>
              <w:t>1</w:t>
            </w:r>
            <w:r w:rsidRPr="00CB60BC">
              <w:rPr>
                <w:rFonts w:eastAsiaTheme="minorEastAsia"/>
                <w:b/>
                <w:sz w:val="24"/>
              </w:rPr>
              <w:t>、</w:t>
            </w:r>
            <w:r w:rsidRPr="00CB60BC">
              <w:rPr>
                <w:rFonts w:eastAsiaTheme="minorEastAsia" w:hint="eastAsia"/>
                <w:b/>
                <w:sz w:val="24"/>
              </w:rPr>
              <w:t>问：</w:t>
            </w:r>
            <w:r>
              <w:rPr>
                <w:rFonts w:eastAsiaTheme="minorEastAsia" w:hint="eastAsia"/>
                <w:b/>
                <w:sz w:val="24"/>
              </w:rPr>
              <w:t>在手订单中</w:t>
            </w:r>
            <w:r>
              <w:rPr>
                <w:rFonts w:eastAsiaTheme="minorEastAsia" w:hint="eastAsia"/>
                <w:b/>
                <w:sz w:val="24"/>
              </w:rPr>
              <w:t>E</w:t>
            </w:r>
            <w:r>
              <w:rPr>
                <w:rFonts w:eastAsiaTheme="minorEastAsia"/>
                <w:b/>
                <w:sz w:val="24"/>
              </w:rPr>
              <w:t>P</w:t>
            </w:r>
            <w:r>
              <w:rPr>
                <w:rFonts w:eastAsiaTheme="minorEastAsia"/>
                <w:b/>
                <w:sz w:val="24"/>
              </w:rPr>
              <w:t>、</w:t>
            </w:r>
            <w:r>
              <w:rPr>
                <w:rFonts w:eastAsiaTheme="minorEastAsia" w:hint="eastAsia"/>
                <w:b/>
                <w:sz w:val="24"/>
              </w:rPr>
              <w:t>E</w:t>
            </w:r>
            <w:r>
              <w:rPr>
                <w:rFonts w:eastAsiaTheme="minorEastAsia"/>
                <w:b/>
                <w:sz w:val="24"/>
              </w:rPr>
              <w:t>PC</w:t>
            </w:r>
            <w:r>
              <w:rPr>
                <w:rFonts w:eastAsiaTheme="minorEastAsia" w:hint="eastAsia"/>
                <w:b/>
                <w:sz w:val="24"/>
              </w:rPr>
              <w:t>占比情况，存量</w:t>
            </w:r>
            <w:r>
              <w:rPr>
                <w:rFonts w:eastAsiaTheme="minorEastAsia" w:hint="eastAsia"/>
                <w:b/>
                <w:sz w:val="24"/>
              </w:rPr>
              <w:t>P</w:t>
            </w:r>
            <w:r>
              <w:rPr>
                <w:rFonts w:eastAsiaTheme="minorEastAsia"/>
                <w:b/>
                <w:sz w:val="24"/>
              </w:rPr>
              <w:t>PP</w:t>
            </w:r>
            <w:r>
              <w:rPr>
                <w:rFonts w:eastAsiaTheme="minorEastAsia" w:hint="eastAsia"/>
                <w:b/>
                <w:sz w:val="24"/>
              </w:rPr>
              <w:t>是否会继续投资或是退出</w:t>
            </w:r>
            <w:r w:rsidR="00935860">
              <w:rPr>
                <w:rFonts w:eastAsiaTheme="minorEastAsia" w:hint="eastAsia"/>
                <w:b/>
                <w:sz w:val="24"/>
              </w:rPr>
              <w:t>，公司是否过了资本开支的高峰期？</w:t>
            </w:r>
          </w:p>
          <w:p w14:paraId="7DEE2EDB" w14:textId="77777777" w:rsidR="008D28B0" w:rsidRDefault="008D28B0" w:rsidP="008D28B0">
            <w:pPr>
              <w:spacing w:line="360" w:lineRule="auto"/>
              <w:ind w:firstLineChars="200" w:firstLine="480"/>
              <w:rPr>
                <w:rFonts w:eastAsiaTheme="minorEastAsia"/>
                <w:sz w:val="24"/>
              </w:rPr>
            </w:pPr>
            <w:r>
              <w:rPr>
                <w:rFonts w:eastAsiaTheme="minorEastAsia" w:hint="eastAsia"/>
                <w:sz w:val="24"/>
              </w:rPr>
              <w:t>答：在手订单约</w:t>
            </w:r>
            <w:r>
              <w:rPr>
                <w:rFonts w:eastAsiaTheme="minorEastAsia" w:hint="eastAsia"/>
                <w:sz w:val="24"/>
              </w:rPr>
              <w:t>100</w:t>
            </w:r>
            <w:r>
              <w:rPr>
                <w:rFonts w:eastAsiaTheme="minorEastAsia" w:hint="eastAsia"/>
                <w:sz w:val="24"/>
              </w:rPr>
              <w:t>亿，其中</w:t>
            </w:r>
            <w:r>
              <w:rPr>
                <w:rFonts w:eastAsiaTheme="minorEastAsia" w:hint="eastAsia"/>
                <w:sz w:val="24"/>
              </w:rPr>
              <w:t>60</w:t>
            </w:r>
            <w:r>
              <w:rPr>
                <w:rFonts w:eastAsiaTheme="minorEastAsia" w:hint="eastAsia"/>
                <w:sz w:val="24"/>
              </w:rPr>
              <w:t>亿是控股</w:t>
            </w:r>
            <w:r>
              <w:rPr>
                <w:rFonts w:eastAsiaTheme="minorEastAsia"/>
                <w:sz w:val="24"/>
              </w:rPr>
              <w:t>PPP</w:t>
            </w:r>
            <w:r>
              <w:rPr>
                <w:rFonts w:eastAsiaTheme="minorEastAsia" w:hint="eastAsia"/>
                <w:sz w:val="24"/>
              </w:rPr>
              <w:t>项目，这部分投资额会在特许经营期间以运营收入回流。扣除</w:t>
            </w:r>
            <w:r>
              <w:rPr>
                <w:rFonts w:eastAsiaTheme="minorEastAsia" w:hint="eastAsia"/>
                <w:sz w:val="24"/>
              </w:rPr>
              <w:t>P</w:t>
            </w:r>
            <w:r>
              <w:rPr>
                <w:rFonts w:eastAsiaTheme="minorEastAsia"/>
                <w:sz w:val="24"/>
              </w:rPr>
              <w:t>PP</w:t>
            </w:r>
            <w:r>
              <w:rPr>
                <w:rFonts w:eastAsiaTheme="minorEastAsia" w:hint="eastAsia"/>
                <w:sz w:val="24"/>
              </w:rPr>
              <w:t>项目剩下</w:t>
            </w:r>
            <w:r>
              <w:rPr>
                <w:rFonts w:eastAsiaTheme="minorEastAsia" w:hint="eastAsia"/>
                <w:sz w:val="24"/>
              </w:rPr>
              <w:t>40</w:t>
            </w:r>
            <w:r>
              <w:rPr>
                <w:rFonts w:eastAsiaTheme="minorEastAsia" w:hint="eastAsia"/>
                <w:sz w:val="24"/>
              </w:rPr>
              <w:t>多亿主要是</w:t>
            </w:r>
            <w:r>
              <w:rPr>
                <w:rFonts w:eastAsiaTheme="minorEastAsia" w:hint="eastAsia"/>
                <w:sz w:val="24"/>
              </w:rPr>
              <w:t>E</w:t>
            </w:r>
            <w:r>
              <w:rPr>
                <w:rFonts w:eastAsiaTheme="minorEastAsia"/>
                <w:sz w:val="24"/>
              </w:rPr>
              <w:t>P</w:t>
            </w:r>
            <w:r>
              <w:rPr>
                <w:rFonts w:eastAsiaTheme="minorEastAsia"/>
                <w:sz w:val="24"/>
              </w:rPr>
              <w:t>、</w:t>
            </w:r>
            <w:r>
              <w:rPr>
                <w:rFonts w:eastAsiaTheme="minorEastAsia" w:hint="eastAsia"/>
                <w:sz w:val="24"/>
              </w:rPr>
              <w:t>E</w:t>
            </w:r>
            <w:r>
              <w:rPr>
                <w:rFonts w:eastAsiaTheme="minorEastAsia"/>
                <w:sz w:val="24"/>
              </w:rPr>
              <w:t>PC</w:t>
            </w:r>
            <w:r>
              <w:rPr>
                <w:rFonts w:eastAsiaTheme="minorEastAsia"/>
                <w:sz w:val="24"/>
              </w:rPr>
              <w:t>、</w:t>
            </w:r>
            <w:r>
              <w:rPr>
                <w:rFonts w:eastAsiaTheme="minorEastAsia" w:hint="eastAsia"/>
                <w:sz w:val="24"/>
              </w:rPr>
              <w:t>运营和专业技术服务，其中</w:t>
            </w:r>
            <w:r>
              <w:rPr>
                <w:rFonts w:eastAsiaTheme="minorEastAsia" w:hint="eastAsia"/>
                <w:sz w:val="24"/>
              </w:rPr>
              <w:t>E</w:t>
            </w:r>
            <w:r>
              <w:rPr>
                <w:rFonts w:eastAsiaTheme="minorEastAsia"/>
                <w:sz w:val="24"/>
              </w:rPr>
              <w:t>P</w:t>
            </w:r>
            <w:r>
              <w:rPr>
                <w:rFonts w:eastAsiaTheme="minorEastAsia"/>
                <w:sz w:val="24"/>
              </w:rPr>
              <w:t>、</w:t>
            </w:r>
            <w:r>
              <w:rPr>
                <w:rFonts w:eastAsiaTheme="minorEastAsia" w:hint="eastAsia"/>
                <w:sz w:val="24"/>
              </w:rPr>
              <w:t>E</w:t>
            </w:r>
            <w:r>
              <w:rPr>
                <w:rFonts w:eastAsiaTheme="minorEastAsia"/>
                <w:sz w:val="24"/>
              </w:rPr>
              <w:t>PC</w:t>
            </w:r>
            <w:r>
              <w:rPr>
                <w:rFonts w:eastAsiaTheme="minorEastAsia" w:hint="eastAsia"/>
                <w:sz w:val="24"/>
              </w:rPr>
              <w:t>占比</w:t>
            </w:r>
            <w:r>
              <w:rPr>
                <w:rFonts w:eastAsiaTheme="minorEastAsia" w:hint="eastAsia"/>
                <w:sz w:val="24"/>
              </w:rPr>
              <w:t>67%</w:t>
            </w:r>
            <w:r>
              <w:rPr>
                <w:rFonts w:eastAsiaTheme="minorEastAsia" w:hint="eastAsia"/>
                <w:sz w:val="24"/>
              </w:rPr>
              <w:t>，运营类占比</w:t>
            </w:r>
            <w:r>
              <w:rPr>
                <w:rFonts w:eastAsiaTheme="minorEastAsia" w:hint="eastAsia"/>
                <w:sz w:val="24"/>
              </w:rPr>
              <w:t>27%</w:t>
            </w:r>
            <w:r>
              <w:rPr>
                <w:rFonts w:eastAsiaTheme="minorEastAsia" w:hint="eastAsia"/>
                <w:sz w:val="24"/>
              </w:rPr>
              <w:t>。</w:t>
            </w:r>
          </w:p>
          <w:p w14:paraId="585B9801" w14:textId="650AEFD8" w:rsidR="00935860" w:rsidRDefault="008D28B0" w:rsidP="00935860">
            <w:pPr>
              <w:spacing w:line="360" w:lineRule="auto"/>
              <w:ind w:firstLineChars="200" w:firstLine="480"/>
              <w:rPr>
                <w:rFonts w:eastAsiaTheme="minorEastAsia"/>
                <w:sz w:val="24"/>
              </w:rPr>
            </w:pPr>
            <w:r>
              <w:rPr>
                <w:rFonts w:eastAsiaTheme="minorEastAsia" w:hint="eastAsia"/>
                <w:sz w:val="24"/>
              </w:rPr>
              <w:t>公司</w:t>
            </w:r>
            <w:r w:rsidR="00935860">
              <w:rPr>
                <w:rFonts w:eastAsiaTheme="minorEastAsia" w:hint="eastAsia"/>
                <w:sz w:val="24"/>
              </w:rPr>
              <w:t>一直在</w:t>
            </w:r>
            <w:r>
              <w:rPr>
                <w:rFonts w:eastAsiaTheme="minorEastAsia" w:hint="eastAsia"/>
                <w:sz w:val="24"/>
              </w:rPr>
              <w:t>持续梳理在手的</w:t>
            </w:r>
            <w:r>
              <w:rPr>
                <w:rFonts w:eastAsiaTheme="minorEastAsia" w:hint="eastAsia"/>
                <w:sz w:val="24"/>
              </w:rPr>
              <w:t>P</w:t>
            </w:r>
            <w:r>
              <w:rPr>
                <w:rFonts w:eastAsiaTheme="minorEastAsia"/>
                <w:sz w:val="24"/>
              </w:rPr>
              <w:t>PP</w:t>
            </w:r>
            <w:r>
              <w:rPr>
                <w:rFonts w:eastAsiaTheme="minorEastAsia" w:hint="eastAsia"/>
                <w:sz w:val="24"/>
              </w:rPr>
              <w:t>项目，逐步会退出一些因政府方原因无法实施或进入运营的项目，通过政府回购、</w:t>
            </w:r>
            <w:r w:rsidR="00935860">
              <w:rPr>
                <w:rFonts w:eastAsiaTheme="minorEastAsia" w:hint="eastAsia"/>
                <w:sz w:val="24"/>
              </w:rPr>
              <w:t>股权转让、</w:t>
            </w:r>
            <w:r>
              <w:rPr>
                <w:rFonts w:eastAsiaTheme="minorEastAsia" w:hint="eastAsia"/>
                <w:sz w:val="24"/>
              </w:rPr>
              <w:t>转变实施方式等，把前期投入的资金进行回笼，比如我们之前退出了安仁、河口两个</w:t>
            </w:r>
            <w:r>
              <w:rPr>
                <w:rFonts w:eastAsiaTheme="minorEastAsia" w:hint="eastAsia"/>
                <w:sz w:val="24"/>
              </w:rPr>
              <w:t>P</w:t>
            </w:r>
            <w:r>
              <w:rPr>
                <w:rFonts w:eastAsiaTheme="minorEastAsia"/>
                <w:sz w:val="24"/>
              </w:rPr>
              <w:t>PP</w:t>
            </w:r>
            <w:r>
              <w:rPr>
                <w:rFonts w:eastAsiaTheme="minorEastAsia" w:hint="eastAsia"/>
                <w:sz w:val="24"/>
              </w:rPr>
              <w:t>项目，这次也公告了和政府签订花垣五龙冲</w:t>
            </w:r>
            <w:r>
              <w:rPr>
                <w:rFonts w:eastAsiaTheme="minorEastAsia" w:hint="eastAsia"/>
                <w:sz w:val="24"/>
              </w:rPr>
              <w:t>P</w:t>
            </w:r>
            <w:r>
              <w:rPr>
                <w:rFonts w:eastAsiaTheme="minorEastAsia"/>
                <w:sz w:val="24"/>
              </w:rPr>
              <w:t>PP</w:t>
            </w:r>
            <w:r>
              <w:rPr>
                <w:rFonts w:eastAsiaTheme="minorEastAsia" w:hint="eastAsia"/>
                <w:sz w:val="24"/>
              </w:rPr>
              <w:t>项目解除协议，这个项目的投资额</w:t>
            </w:r>
            <w:r>
              <w:rPr>
                <w:rFonts w:eastAsiaTheme="minorEastAsia" w:hint="eastAsia"/>
                <w:sz w:val="24"/>
              </w:rPr>
              <w:t>1.9</w:t>
            </w:r>
            <w:r>
              <w:rPr>
                <w:rFonts w:eastAsiaTheme="minorEastAsia" w:hint="eastAsia"/>
                <w:sz w:val="24"/>
              </w:rPr>
              <w:t>亿元。退出的主要原因是我们的</w:t>
            </w:r>
            <w:r w:rsidR="00186220">
              <w:rPr>
                <w:rFonts w:eastAsiaTheme="minorEastAsia" w:hint="eastAsia"/>
                <w:sz w:val="24"/>
              </w:rPr>
              <w:t>水厂</w:t>
            </w:r>
            <w:r>
              <w:rPr>
                <w:rFonts w:eastAsiaTheme="minorEastAsia" w:hint="eastAsia"/>
                <w:sz w:val="24"/>
              </w:rPr>
              <w:t>建设已经做完，但政府负责的头部取水工程</w:t>
            </w:r>
            <w:r w:rsidR="00186220">
              <w:rPr>
                <w:rFonts w:eastAsiaTheme="minorEastAsia" w:hint="eastAsia"/>
                <w:sz w:val="24"/>
              </w:rPr>
              <w:t>尚</w:t>
            </w:r>
            <w:r>
              <w:rPr>
                <w:rFonts w:eastAsiaTheme="minorEastAsia" w:hint="eastAsia"/>
                <w:sz w:val="24"/>
              </w:rPr>
              <w:t>未</w:t>
            </w:r>
            <w:r w:rsidR="00186220">
              <w:rPr>
                <w:rFonts w:eastAsiaTheme="minorEastAsia" w:hint="eastAsia"/>
                <w:sz w:val="24"/>
              </w:rPr>
              <w:t>建成</w:t>
            </w:r>
            <w:r>
              <w:rPr>
                <w:rFonts w:eastAsiaTheme="minorEastAsia" w:hint="eastAsia"/>
                <w:sz w:val="24"/>
              </w:rPr>
              <w:t>，导致项目无法进入运营。</w:t>
            </w:r>
            <w:r w:rsidR="00935860">
              <w:rPr>
                <w:rFonts w:eastAsiaTheme="minorEastAsia" w:hint="eastAsia"/>
                <w:sz w:val="24"/>
              </w:rPr>
              <w:t>而一些在手的质地较好，能够顺利进入运营，收费有保障的</w:t>
            </w:r>
            <w:r w:rsidR="00935860">
              <w:rPr>
                <w:rFonts w:eastAsiaTheme="minorEastAsia" w:hint="eastAsia"/>
                <w:sz w:val="24"/>
              </w:rPr>
              <w:t>P</w:t>
            </w:r>
            <w:r w:rsidR="00935860">
              <w:rPr>
                <w:rFonts w:eastAsiaTheme="minorEastAsia"/>
                <w:sz w:val="24"/>
              </w:rPr>
              <w:t>PP</w:t>
            </w:r>
            <w:r w:rsidR="00935860">
              <w:rPr>
                <w:rFonts w:eastAsiaTheme="minorEastAsia" w:hint="eastAsia"/>
                <w:sz w:val="24"/>
              </w:rPr>
              <w:t>项目我们还是会继续推进。总而言之，公司已经过了资本开支的高峰期，前期投入的项目基本会在近两年进入运营。</w:t>
            </w:r>
          </w:p>
          <w:p w14:paraId="4D724FE0" w14:textId="55545762" w:rsidR="00F4027C" w:rsidRPr="00F4027C" w:rsidRDefault="008D28B0" w:rsidP="00F4027C">
            <w:pPr>
              <w:spacing w:line="360" w:lineRule="auto"/>
              <w:ind w:firstLineChars="200" w:firstLine="482"/>
              <w:rPr>
                <w:rFonts w:eastAsiaTheme="minorEastAsia"/>
                <w:b/>
                <w:sz w:val="24"/>
              </w:rPr>
            </w:pPr>
            <w:r w:rsidRPr="00CB60BC">
              <w:rPr>
                <w:rFonts w:eastAsiaTheme="minorEastAsia"/>
                <w:b/>
                <w:sz w:val="24"/>
              </w:rPr>
              <w:t>2</w:t>
            </w:r>
            <w:r w:rsidRPr="00CB60BC">
              <w:rPr>
                <w:rFonts w:eastAsiaTheme="minorEastAsia"/>
                <w:b/>
                <w:sz w:val="24"/>
              </w:rPr>
              <w:t>、</w:t>
            </w:r>
            <w:r w:rsidR="00F4027C" w:rsidRPr="00F4027C">
              <w:rPr>
                <w:rFonts w:eastAsiaTheme="minorEastAsia" w:hint="eastAsia"/>
                <w:b/>
                <w:sz w:val="24"/>
              </w:rPr>
              <w:t>问：公司</w:t>
            </w:r>
            <w:r w:rsidR="00F4027C" w:rsidRPr="00F4027C">
              <w:rPr>
                <w:rFonts w:eastAsiaTheme="minorEastAsia" w:hint="eastAsia"/>
                <w:b/>
                <w:sz w:val="24"/>
              </w:rPr>
              <w:t>19</w:t>
            </w:r>
            <w:r w:rsidR="00F4027C" w:rsidRPr="00F4027C">
              <w:rPr>
                <w:rFonts w:eastAsiaTheme="minorEastAsia" w:hint="eastAsia"/>
                <w:b/>
                <w:sz w:val="24"/>
              </w:rPr>
              <w:t>年经营性现金流好转，</w:t>
            </w:r>
            <w:r w:rsidR="00F4027C" w:rsidRPr="00F4027C">
              <w:rPr>
                <w:rFonts w:eastAsiaTheme="minorEastAsia" w:hint="eastAsia"/>
                <w:b/>
                <w:sz w:val="24"/>
              </w:rPr>
              <w:t>2020</w:t>
            </w:r>
            <w:r w:rsidR="00F4027C" w:rsidRPr="00F4027C">
              <w:rPr>
                <w:rFonts w:eastAsiaTheme="minorEastAsia" w:hint="eastAsia"/>
                <w:b/>
                <w:sz w:val="24"/>
              </w:rPr>
              <w:t>年一季度为负，经营性现金流增加的可持续性如何。</w:t>
            </w:r>
          </w:p>
          <w:p w14:paraId="356F2841" w14:textId="540E6136" w:rsidR="00F4027C" w:rsidRPr="00F4027C" w:rsidRDefault="00F4027C" w:rsidP="00F4027C">
            <w:pPr>
              <w:spacing w:line="360" w:lineRule="auto"/>
              <w:ind w:firstLineChars="200" w:firstLine="480"/>
              <w:rPr>
                <w:rFonts w:eastAsiaTheme="minorEastAsia"/>
                <w:sz w:val="24"/>
              </w:rPr>
            </w:pPr>
            <w:r w:rsidRPr="00F4027C">
              <w:rPr>
                <w:rFonts w:eastAsiaTheme="minorEastAsia" w:hint="eastAsia"/>
                <w:sz w:val="24"/>
              </w:rPr>
              <w:t>答：</w:t>
            </w:r>
            <w:r w:rsidRPr="00F4027C">
              <w:rPr>
                <w:rFonts w:eastAsiaTheme="minorEastAsia" w:hint="eastAsia"/>
                <w:sz w:val="24"/>
              </w:rPr>
              <w:t>2019</w:t>
            </w:r>
            <w:r w:rsidRPr="00F4027C">
              <w:rPr>
                <w:rFonts w:eastAsiaTheme="minorEastAsia" w:hint="eastAsia"/>
                <w:sz w:val="24"/>
              </w:rPr>
              <w:t>年公司经营性现金流同比大幅改善，原因刚才也说</w:t>
            </w:r>
            <w:r w:rsidRPr="00F4027C">
              <w:rPr>
                <w:rFonts w:eastAsiaTheme="minorEastAsia" w:hint="eastAsia"/>
                <w:sz w:val="24"/>
              </w:rPr>
              <w:lastRenderedPageBreak/>
              <w:t>了。</w:t>
            </w:r>
            <w:r w:rsidRPr="00F4027C">
              <w:rPr>
                <w:rFonts w:eastAsiaTheme="minorEastAsia" w:hint="eastAsia"/>
                <w:sz w:val="24"/>
              </w:rPr>
              <w:t>2020</w:t>
            </w:r>
            <w:r w:rsidRPr="00F4027C">
              <w:rPr>
                <w:rFonts w:eastAsiaTheme="minorEastAsia" w:hint="eastAsia"/>
                <w:sz w:val="24"/>
              </w:rPr>
              <w:t>年一季度为</w:t>
            </w:r>
            <w:r w:rsidRPr="00F4027C">
              <w:rPr>
                <w:rFonts w:eastAsiaTheme="minorEastAsia" w:hint="eastAsia"/>
                <w:sz w:val="24"/>
              </w:rPr>
              <w:t>-8000</w:t>
            </w:r>
            <w:r w:rsidRPr="00F4027C">
              <w:rPr>
                <w:rFonts w:eastAsiaTheme="minorEastAsia" w:hint="eastAsia"/>
                <w:sz w:val="24"/>
              </w:rPr>
              <w:t>多万，主要还是因为一季度的疫情影响了一个</w:t>
            </w:r>
            <w:r w:rsidR="00186220">
              <w:rPr>
                <w:rFonts w:eastAsiaTheme="minorEastAsia" w:hint="eastAsia"/>
                <w:sz w:val="24"/>
              </w:rPr>
              <w:t>多</w:t>
            </w:r>
            <w:r w:rsidRPr="00F4027C">
              <w:rPr>
                <w:rFonts w:eastAsiaTheme="minorEastAsia" w:hint="eastAsia"/>
                <w:sz w:val="24"/>
              </w:rPr>
              <w:t>月的回款。我们的客户大部分是政府和国企，疫情期间政府主要力量还是在疫情防控方面，这个和一季度的回款是直接相关的。环保公司基本都存在阶段性收款的特点，大部分现金的回流是在下半年。所以，我们通过持续优化业务模式、加强回款，加之今年一批项目进入运营，相信全年经营性净现金流会有不错的表现。</w:t>
            </w:r>
          </w:p>
          <w:p w14:paraId="04682454" w14:textId="77777777" w:rsidR="00F4027C" w:rsidRPr="00F4027C" w:rsidRDefault="00F4027C" w:rsidP="00F4027C">
            <w:pPr>
              <w:spacing w:line="360" w:lineRule="auto"/>
              <w:ind w:firstLineChars="200" w:firstLine="482"/>
              <w:rPr>
                <w:rFonts w:eastAsiaTheme="minorEastAsia"/>
                <w:b/>
                <w:sz w:val="24"/>
              </w:rPr>
            </w:pPr>
            <w:r w:rsidRPr="00F4027C">
              <w:rPr>
                <w:rFonts w:eastAsiaTheme="minorEastAsia" w:hint="eastAsia"/>
                <w:b/>
                <w:sz w:val="24"/>
              </w:rPr>
              <w:t>3</w:t>
            </w:r>
            <w:r w:rsidRPr="00F4027C">
              <w:rPr>
                <w:rFonts w:eastAsiaTheme="minorEastAsia" w:hint="eastAsia"/>
                <w:b/>
                <w:sz w:val="24"/>
              </w:rPr>
              <w:t>、问：南宁市城市内河黑臭水体</w:t>
            </w:r>
            <w:r w:rsidRPr="00F4027C">
              <w:rPr>
                <w:rFonts w:eastAsiaTheme="minorEastAsia" w:hint="eastAsia"/>
                <w:b/>
                <w:sz w:val="24"/>
              </w:rPr>
              <w:t>PPP</w:t>
            </w:r>
            <w:r w:rsidRPr="00F4027C">
              <w:rPr>
                <w:rFonts w:eastAsiaTheme="minorEastAsia" w:hint="eastAsia"/>
                <w:b/>
                <w:sz w:val="24"/>
              </w:rPr>
              <w:t>项目的进度情况</w:t>
            </w:r>
          </w:p>
          <w:p w14:paraId="352A75ED" w14:textId="3C11D3F9" w:rsidR="008D28B0" w:rsidRDefault="00F4027C" w:rsidP="00F4027C">
            <w:pPr>
              <w:spacing w:line="360" w:lineRule="auto"/>
              <w:ind w:firstLineChars="200" w:firstLine="480"/>
              <w:rPr>
                <w:rFonts w:eastAsiaTheme="minorEastAsia"/>
                <w:sz w:val="24"/>
              </w:rPr>
            </w:pPr>
            <w:r w:rsidRPr="00F4027C">
              <w:rPr>
                <w:rFonts w:eastAsiaTheme="minorEastAsia" w:hint="eastAsia"/>
                <w:sz w:val="24"/>
              </w:rPr>
              <w:t>答：南宁黑臭项目是目前公司承接的单体最大的项目，投资额</w:t>
            </w:r>
            <w:r w:rsidRPr="00F4027C">
              <w:rPr>
                <w:rFonts w:eastAsiaTheme="minorEastAsia" w:hint="eastAsia"/>
                <w:sz w:val="24"/>
              </w:rPr>
              <w:t>9.18</w:t>
            </w:r>
            <w:r w:rsidRPr="00F4027C">
              <w:rPr>
                <w:rFonts w:eastAsiaTheme="minorEastAsia" w:hint="eastAsia"/>
                <w:sz w:val="24"/>
              </w:rPr>
              <w:t>亿元，目前已经完成投资进度</w:t>
            </w:r>
            <w:r w:rsidR="00186220">
              <w:rPr>
                <w:rFonts w:eastAsiaTheme="minorEastAsia" w:hint="eastAsia"/>
                <w:sz w:val="24"/>
              </w:rPr>
              <w:t>的</w:t>
            </w:r>
            <w:r w:rsidRPr="00F4027C">
              <w:rPr>
                <w:rFonts w:eastAsiaTheme="minorEastAsia" w:hint="eastAsia"/>
                <w:sz w:val="24"/>
              </w:rPr>
              <w:t>88%</w:t>
            </w:r>
            <w:r w:rsidRPr="00F4027C">
              <w:rPr>
                <w:rFonts w:eastAsiaTheme="minorEastAsia" w:hint="eastAsia"/>
                <w:sz w:val="24"/>
              </w:rPr>
              <w:t>左右，整个项目按照南宁市的要求以及自治区的要求，关键性主体工程会在今年</w:t>
            </w:r>
            <w:r w:rsidRPr="00F4027C">
              <w:rPr>
                <w:rFonts w:eastAsiaTheme="minorEastAsia" w:hint="eastAsia"/>
                <w:sz w:val="24"/>
              </w:rPr>
              <w:t>10</w:t>
            </w:r>
            <w:r w:rsidRPr="00F4027C">
              <w:rPr>
                <w:rFonts w:eastAsiaTheme="minorEastAsia" w:hint="eastAsia"/>
                <w:sz w:val="24"/>
              </w:rPr>
              <w:t>月建设完成，整个项目将在年底</w:t>
            </w:r>
            <w:r w:rsidR="00186220">
              <w:rPr>
                <w:rFonts w:eastAsiaTheme="minorEastAsia" w:hint="eastAsia"/>
                <w:sz w:val="24"/>
              </w:rPr>
              <w:t>建成</w:t>
            </w:r>
            <w:r w:rsidRPr="00F4027C">
              <w:rPr>
                <w:rFonts w:eastAsiaTheme="minorEastAsia" w:hint="eastAsia"/>
                <w:sz w:val="24"/>
              </w:rPr>
              <w:t>进入试运行。</w:t>
            </w:r>
          </w:p>
          <w:p w14:paraId="047FA299" w14:textId="5EE260B6" w:rsidR="00F4027C" w:rsidRPr="00F4027C" w:rsidRDefault="00F4027C" w:rsidP="00F4027C">
            <w:pPr>
              <w:spacing w:line="360" w:lineRule="auto"/>
              <w:ind w:firstLineChars="200" w:firstLine="482"/>
              <w:rPr>
                <w:rFonts w:eastAsiaTheme="minorEastAsia"/>
                <w:b/>
                <w:sz w:val="24"/>
              </w:rPr>
            </w:pPr>
            <w:r w:rsidRPr="00F4027C">
              <w:rPr>
                <w:rFonts w:eastAsiaTheme="minorEastAsia" w:hint="eastAsia"/>
                <w:b/>
                <w:sz w:val="24"/>
              </w:rPr>
              <w:t>4</w:t>
            </w:r>
            <w:r w:rsidRPr="00F4027C">
              <w:rPr>
                <w:rFonts w:eastAsiaTheme="minorEastAsia" w:hint="eastAsia"/>
                <w:b/>
                <w:sz w:val="24"/>
              </w:rPr>
              <w:t>、问：公司未来业务结构规划</w:t>
            </w:r>
          </w:p>
          <w:p w14:paraId="2A64CDF5" w14:textId="7492BAB6" w:rsidR="00F4027C" w:rsidRDefault="00F4027C" w:rsidP="00F4027C">
            <w:pPr>
              <w:spacing w:line="360" w:lineRule="auto"/>
              <w:ind w:firstLineChars="200" w:firstLine="480"/>
              <w:rPr>
                <w:rFonts w:eastAsiaTheme="minorEastAsia"/>
                <w:sz w:val="24"/>
              </w:rPr>
            </w:pPr>
            <w:r w:rsidRPr="00F4027C">
              <w:rPr>
                <w:rFonts w:eastAsiaTheme="minorEastAsia" w:hint="eastAsia"/>
                <w:sz w:val="24"/>
              </w:rPr>
              <w:t>答：未来两到三年，</w:t>
            </w:r>
            <w:r w:rsidR="00034B57">
              <w:rPr>
                <w:rFonts w:eastAsiaTheme="minorEastAsia" w:hint="eastAsia"/>
                <w:sz w:val="24"/>
              </w:rPr>
              <w:t>公司将</w:t>
            </w:r>
            <w:r w:rsidRPr="00F4027C">
              <w:rPr>
                <w:rFonts w:eastAsiaTheme="minorEastAsia" w:hint="eastAsia"/>
                <w:sz w:val="24"/>
              </w:rPr>
              <w:t>逐步提高设备供货（</w:t>
            </w:r>
            <w:r w:rsidRPr="00F4027C">
              <w:rPr>
                <w:rFonts w:eastAsiaTheme="minorEastAsia" w:hint="eastAsia"/>
                <w:sz w:val="24"/>
              </w:rPr>
              <w:t>EP</w:t>
            </w:r>
            <w:r w:rsidRPr="00F4027C">
              <w:rPr>
                <w:rFonts w:eastAsiaTheme="minorEastAsia" w:hint="eastAsia"/>
                <w:sz w:val="24"/>
              </w:rPr>
              <w:t>）的收入占比至</w:t>
            </w:r>
            <w:r w:rsidRPr="00F4027C">
              <w:rPr>
                <w:rFonts w:eastAsiaTheme="minorEastAsia" w:hint="eastAsia"/>
                <w:sz w:val="24"/>
              </w:rPr>
              <w:t>30%</w:t>
            </w:r>
            <w:r w:rsidRPr="00F4027C">
              <w:rPr>
                <w:rFonts w:eastAsiaTheme="minorEastAsia" w:hint="eastAsia"/>
                <w:sz w:val="24"/>
              </w:rPr>
              <w:t>，运营收入提升至</w:t>
            </w:r>
            <w:r w:rsidRPr="00F4027C">
              <w:rPr>
                <w:rFonts w:eastAsiaTheme="minorEastAsia" w:hint="eastAsia"/>
                <w:sz w:val="24"/>
              </w:rPr>
              <w:t>30%</w:t>
            </w:r>
            <w:r w:rsidRPr="00F4027C">
              <w:rPr>
                <w:rFonts w:eastAsiaTheme="minorEastAsia" w:hint="eastAsia"/>
                <w:sz w:val="24"/>
              </w:rPr>
              <w:t>，降低工程类收入占比至</w:t>
            </w:r>
            <w:r w:rsidR="00186220">
              <w:rPr>
                <w:rFonts w:eastAsiaTheme="minorEastAsia"/>
                <w:sz w:val="24"/>
              </w:rPr>
              <w:t>3</w:t>
            </w:r>
            <w:r w:rsidR="00186220" w:rsidRPr="00F4027C">
              <w:rPr>
                <w:rFonts w:eastAsiaTheme="minorEastAsia" w:hint="eastAsia"/>
                <w:sz w:val="24"/>
              </w:rPr>
              <w:t>0</w:t>
            </w:r>
            <w:r w:rsidRPr="00F4027C">
              <w:rPr>
                <w:rFonts w:eastAsiaTheme="minorEastAsia" w:hint="eastAsia"/>
                <w:sz w:val="24"/>
              </w:rPr>
              <w:t>%</w:t>
            </w:r>
            <w:r w:rsidRPr="00F4027C">
              <w:rPr>
                <w:rFonts w:eastAsiaTheme="minorEastAsia" w:hint="eastAsia"/>
                <w:sz w:val="24"/>
              </w:rPr>
              <w:t>，另外</w:t>
            </w:r>
            <w:r w:rsidRPr="00F4027C">
              <w:rPr>
                <w:rFonts w:eastAsiaTheme="minorEastAsia" w:hint="eastAsia"/>
                <w:sz w:val="24"/>
              </w:rPr>
              <w:t>10%</w:t>
            </w:r>
            <w:r w:rsidRPr="00F4027C">
              <w:rPr>
                <w:rFonts w:eastAsiaTheme="minorEastAsia" w:hint="eastAsia"/>
                <w:sz w:val="24"/>
              </w:rPr>
              <w:t>是技术服务。</w:t>
            </w:r>
          </w:p>
          <w:p w14:paraId="1A48F215" w14:textId="19EBEED4" w:rsidR="00F4027C" w:rsidRPr="00F4027C" w:rsidRDefault="00F4027C" w:rsidP="00F4027C">
            <w:pPr>
              <w:spacing w:line="360" w:lineRule="auto"/>
              <w:ind w:firstLineChars="200" w:firstLine="482"/>
              <w:rPr>
                <w:rFonts w:eastAsiaTheme="minorEastAsia"/>
                <w:b/>
                <w:sz w:val="24"/>
              </w:rPr>
            </w:pPr>
            <w:r w:rsidRPr="00F4027C">
              <w:rPr>
                <w:rFonts w:eastAsiaTheme="minorEastAsia" w:hint="eastAsia"/>
                <w:b/>
                <w:sz w:val="24"/>
              </w:rPr>
              <w:t>5</w:t>
            </w:r>
            <w:r w:rsidRPr="00F4027C">
              <w:rPr>
                <w:rFonts w:eastAsiaTheme="minorEastAsia" w:hint="eastAsia"/>
                <w:b/>
                <w:sz w:val="24"/>
              </w:rPr>
              <w:t>、问：今年疫情</w:t>
            </w:r>
            <w:r w:rsidR="00935860">
              <w:rPr>
                <w:rFonts w:eastAsiaTheme="minorEastAsia" w:hint="eastAsia"/>
                <w:b/>
                <w:sz w:val="24"/>
              </w:rPr>
              <w:t>是否</w:t>
            </w:r>
            <w:r w:rsidRPr="00F4027C">
              <w:rPr>
                <w:rFonts w:eastAsiaTheme="minorEastAsia" w:hint="eastAsia"/>
                <w:b/>
                <w:sz w:val="24"/>
              </w:rPr>
              <w:t>会对公司的海外业务有很大的影响</w:t>
            </w:r>
          </w:p>
          <w:p w14:paraId="0ECB8245" w14:textId="274965A8" w:rsidR="00F4027C" w:rsidRDefault="00F4027C" w:rsidP="00F4027C">
            <w:pPr>
              <w:spacing w:line="360" w:lineRule="auto"/>
              <w:ind w:firstLineChars="200" w:firstLine="480"/>
              <w:rPr>
                <w:rFonts w:eastAsiaTheme="minorEastAsia"/>
                <w:sz w:val="24"/>
              </w:rPr>
            </w:pPr>
            <w:r w:rsidRPr="00F4027C">
              <w:rPr>
                <w:rFonts w:eastAsiaTheme="minorEastAsia" w:hint="eastAsia"/>
                <w:sz w:val="24"/>
              </w:rPr>
              <w:t>答：海外项目的特点是纯</w:t>
            </w:r>
            <w:r w:rsidRPr="00F4027C">
              <w:rPr>
                <w:rFonts w:eastAsiaTheme="minorEastAsia" w:hint="eastAsia"/>
                <w:sz w:val="24"/>
              </w:rPr>
              <w:t>EP</w:t>
            </w:r>
            <w:r w:rsidRPr="00F4027C">
              <w:rPr>
                <w:rFonts w:eastAsiaTheme="minorEastAsia" w:hint="eastAsia"/>
                <w:sz w:val="24"/>
              </w:rPr>
              <w:t>供货，公司</w:t>
            </w:r>
            <w:r w:rsidR="00935860">
              <w:rPr>
                <w:rFonts w:eastAsiaTheme="minorEastAsia" w:hint="eastAsia"/>
                <w:sz w:val="24"/>
              </w:rPr>
              <w:t>只</w:t>
            </w:r>
            <w:r w:rsidRPr="00F4027C">
              <w:rPr>
                <w:rFonts w:eastAsiaTheme="minorEastAsia" w:hint="eastAsia"/>
                <w:sz w:val="24"/>
              </w:rPr>
              <w:t>负责指导安装，所以不需要派出大量的工作人员</w:t>
            </w:r>
            <w:r w:rsidR="00935860">
              <w:rPr>
                <w:rFonts w:eastAsiaTheme="minorEastAsia" w:hint="eastAsia"/>
                <w:sz w:val="24"/>
              </w:rPr>
              <w:t>到</w:t>
            </w:r>
            <w:r w:rsidR="00935860" w:rsidRPr="00F4027C">
              <w:rPr>
                <w:rFonts w:eastAsiaTheme="minorEastAsia" w:hint="eastAsia"/>
                <w:sz w:val="24"/>
              </w:rPr>
              <w:t>现场</w:t>
            </w:r>
            <w:r w:rsidRPr="00F4027C">
              <w:rPr>
                <w:rFonts w:eastAsiaTheme="minorEastAsia" w:hint="eastAsia"/>
                <w:sz w:val="24"/>
              </w:rPr>
              <w:t>。此外，在确认收入方面，设备销售合同按照供货节点付款，一般货到经安装调试验收合格，可收到</w:t>
            </w:r>
            <w:r w:rsidRPr="00F4027C">
              <w:rPr>
                <w:rFonts w:eastAsiaTheme="minorEastAsia" w:hint="eastAsia"/>
                <w:sz w:val="24"/>
              </w:rPr>
              <w:t>90%</w:t>
            </w:r>
            <w:r w:rsidRPr="00F4027C">
              <w:rPr>
                <w:rFonts w:eastAsiaTheme="minorEastAsia" w:hint="eastAsia"/>
                <w:sz w:val="24"/>
              </w:rPr>
              <w:t>的货款，具有支付周期短，现金回流快等特点。公司去年</w:t>
            </w:r>
            <w:r w:rsidR="00935860">
              <w:rPr>
                <w:rFonts w:eastAsiaTheme="minorEastAsia" w:hint="eastAsia"/>
                <w:sz w:val="24"/>
              </w:rPr>
              <w:t>签的一批海外项目</w:t>
            </w:r>
            <w:r w:rsidRPr="00F4027C">
              <w:rPr>
                <w:rFonts w:eastAsiaTheme="minorEastAsia" w:hint="eastAsia"/>
                <w:sz w:val="24"/>
              </w:rPr>
              <w:t>供货周期</w:t>
            </w:r>
            <w:r w:rsidR="00935860">
              <w:rPr>
                <w:rFonts w:eastAsiaTheme="minorEastAsia" w:hint="eastAsia"/>
                <w:sz w:val="24"/>
              </w:rPr>
              <w:t>都比</w:t>
            </w:r>
            <w:r w:rsidRPr="00F4027C">
              <w:rPr>
                <w:rFonts w:eastAsiaTheme="minorEastAsia" w:hint="eastAsia"/>
                <w:sz w:val="24"/>
              </w:rPr>
              <w:t>较长，</w:t>
            </w:r>
            <w:r w:rsidR="00935860">
              <w:rPr>
                <w:rFonts w:eastAsiaTheme="minorEastAsia" w:hint="eastAsia"/>
                <w:sz w:val="24"/>
              </w:rPr>
              <w:t>目前</w:t>
            </w:r>
            <w:r w:rsidR="00186220">
              <w:rPr>
                <w:rFonts w:eastAsiaTheme="minorEastAsia" w:hint="eastAsia"/>
                <w:sz w:val="24"/>
              </w:rPr>
              <w:t>部分项目</w:t>
            </w:r>
            <w:r w:rsidR="00935860">
              <w:rPr>
                <w:rFonts w:eastAsiaTheme="minorEastAsia" w:hint="eastAsia"/>
                <w:sz w:val="24"/>
              </w:rPr>
              <w:t>还没有到交货节点</w:t>
            </w:r>
            <w:r w:rsidRPr="00F4027C">
              <w:rPr>
                <w:rFonts w:eastAsiaTheme="minorEastAsia" w:hint="eastAsia"/>
                <w:sz w:val="24"/>
              </w:rPr>
              <w:t>，因疫情造成的负面影响不会特别大。</w:t>
            </w:r>
          </w:p>
          <w:p w14:paraId="467BBB4F" w14:textId="767F7E58" w:rsidR="00F4027C" w:rsidRPr="00F4027C" w:rsidRDefault="00F4027C" w:rsidP="00F4027C">
            <w:pPr>
              <w:spacing w:line="360" w:lineRule="auto"/>
              <w:ind w:firstLineChars="200" w:firstLine="482"/>
              <w:rPr>
                <w:rFonts w:eastAsiaTheme="minorEastAsia"/>
                <w:b/>
                <w:sz w:val="24"/>
              </w:rPr>
            </w:pPr>
            <w:r w:rsidRPr="00F4027C">
              <w:rPr>
                <w:rFonts w:eastAsiaTheme="minorEastAsia" w:hint="eastAsia"/>
                <w:b/>
                <w:sz w:val="24"/>
              </w:rPr>
              <w:t>6</w:t>
            </w:r>
            <w:r w:rsidRPr="00F4027C">
              <w:rPr>
                <w:rFonts w:eastAsiaTheme="minorEastAsia" w:hint="eastAsia"/>
                <w:b/>
                <w:sz w:val="24"/>
              </w:rPr>
              <w:t>、问：</w:t>
            </w:r>
            <w:r w:rsidR="00935860">
              <w:rPr>
                <w:rFonts w:eastAsiaTheme="minorEastAsia" w:hint="eastAsia"/>
                <w:b/>
                <w:sz w:val="24"/>
              </w:rPr>
              <w:t>公司在与国企、央企控股的同行业公司</w:t>
            </w:r>
            <w:r w:rsidRPr="00F4027C">
              <w:rPr>
                <w:rFonts w:eastAsiaTheme="minorEastAsia" w:hint="eastAsia"/>
                <w:b/>
                <w:sz w:val="24"/>
              </w:rPr>
              <w:t>竞争时，自身的优势和弱项分别是什么呢？</w:t>
            </w:r>
          </w:p>
          <w:p w14:paraId="556662DF" w14:textId="12FDDB0A" w:rsidR="00F4027C" w:rsidRDefault="00F4027C" w:rsidP="00F4027C">
            <w:pPr>
              <w:spacing w:line="360" w:lineRule="auto"/>
              <w:ind w:firstLineChars="200" w:firstLine="480"/>
              <w:rPr>
                <w:rFonts w:eastAsiaTheme="minorEastAsia"/>
                <w:sz w:val="24"/>
              </w:rPr>
            </w:pPr>
            <w:r w:rsidRPr="00F4027C">
              <w:rPr>
                <w:rFonts w:eastAsiaTheme="minorEastAsia" w:hint="eastAsia"/>
                <w:sz w:val="24"/>
              </w:rPr>
              <w:t>答：优势方面，第一，公司储备有大量的高学历研发技术人员，形成</w:t>
            </w:r>
            <w:r w:rsidR="00034B57">
              <w:rPr>
                <w:rFonts w:eastAsiaTheme="minorEastAsia" w:hint="eastAsia"/>
                <w:sz w:val="24"/>
              </w:rPr>
              <w:t>了</w:t>
            </w:r>
            <w:r w:rsidRPr="00F4027C">
              <w:rPr>
                <w:rFonts w:eastAsiaTheme="minorEastAsia" w:hint="eastAsia"/>
                <w:sz w:val="24"/>
              </w:rPr>
              <w:t>一支专业、团结、精干、进取、互补的高素质技术研发团队，技术实力方面毋庸置疑。公司参与的相关项目获得</w:t>
            </w:r>
            <w:r w:rsidRPr="00F4027C">
              <w:rPr>
                <w:rFonts w:eastAsiaTheme="minorEastAsia" w:hint="eastAsia"/>
                <w:sz w:val="24"/>
              </w:rPr>
              <w:t>2016</w:t>
            </w:r>
            <w:r w:rsidRPr="00F4027C">
              <w:rPr>
                <w:rFonts w:eastAsiaTheme="minorEastAsia" w:hint="eastAsia"/>
                <w:sz w:val="24"/>
              </w:rPr>
              <w:t>年科学进步二等奖、</w:t>
            </w:r>
            <w:r w:rsidRPr="00F4027C">
              <w:rPr>
                <w:rFonts w:eastAsiaTheme="minorEastAsia" w:hint="eastAsia"/>
                <w:sz w:val="24"/>
              </w:rPr>
              <w:t>2019</w:t>
            </w:r>
            <w:r w:rsidRPr="00F4027C">
              <w:rPr>
                <w:rFonts w:eastAsiaTheme="minorEastAsia" w:hint="eastAsia"/>
                <w:sz w:val="24"/>
              </w:rPr>
              <w:t>年科技发明二等奖等重要国家级奖励，</w:t>
            </w:r>
            <w:r w:rsidRPr="00F4027C">
              <w:rPr>
                <w:rFonts w:eastAsiaTheme="minorEastAsia" w:hint="eastAsia"/>
                <w:sz w:val="24"/>
              </w:rPr>
              <w:lastRenderedPageBreak/>
              <w:t>在业内较为少见。第二，公司在全国范围内布局多个环保装备制造的生产基地，生产基地自制的环保核心设备或装备运用在自身实施的环保工程之中是公司订单获取和实现利润水平的重要保障。劣势方面，主要就是资金实力的比拼问题。再者，根据自身的发展情况及战略规划布局，公司不排除在未来适时以股权合作等模式引入国有战略投资者。</w:t>
            </w:r>
          </w:p>
          <w:p w14:paraId="38EC7351" w14:textId="75F74B3F" w:rsidR="00935860" w:rsidRDefault="00935860" w:rsidP="00F4027C">
            <w:pPr>
              <w:spacing w:line="360" w:lineRule="auto"/>
              <w:ind w:firstLineChars="200" w:firstLine="480"/>
              <w:rPr>
                <w:rFonts w:eastAsiaTheme="minorEastAsia"/>
                <w:sz w:val="24"/>
              </w:rPr>
            </w:pPr>
            <w:bookmarkStart w:id="0" w:name="_GoBack"/>
            <w:r>
              <w:rPr>
                <w:rFonts w:eastAsiaTheme="minorEastAsia" w:hint="eastAsia"/>
                <w:sz w:val="24"/>
              </w:rPr>
              <w:t>公司未来业务拓展的规划，主要是和地</w:t>
            </w:r>
            <w:r w:rsidRPr="00935860">
              <w:rPr>
                <w:rFonts w:eastAsiaTheme="minorEastAsia" w:hint="eastAsia"/>
                <w:sz w:val="24"/>
              </w:rPr>
              <w:t>方性的国资背景的公司</w:t>
            </w:r>
            <w:r>
              <w:rPr>
                <w:rFonts w:eastAsiaTheme="minorEastAsia" w:hint="eastAsia"/>
                <w:sz w:val="24"/>
              </w:rPr>
              <w:t>合作开拓当地项目</w:t>
            </w:r>
            <w:r w:rsidRPr="00935860">
              <w:rPr>
                <w:rFonts w:eastAsiaTheme="minorEastAsia" w:hint="eastAsia"/>
                <w:sz w:val="24"/>
              </w:rPr>
              <w:t>，他们自身带有投资属性，</w:t>
            </w:r>
            <w:r>
              <w:rPr>
                <w:rFonts w:eastAsiaTheme="minorEastAsia" w:hint="eastAsia"/>
                <w:sz w:val="24"/>
              </w:rPr>
              <w:t>由</w:t>
            </w:r>
            <w:r w:rsidRPr="00935860">
              <w:rPr>
                <w:rFonts w:eastAsiaTheme="minorEastAsia" w:hint="eastAsia"/>
                <w:sz w:val="24"/>
              </w:rPr>
              <w:t>他们</w:t>
            </w:r>
            <w:r>
              <w:rPr>
                <w:rFonts w:eastAsiaTheme="minorEastAsia" w:hint="eastAsia"/>
                <w:sz w:val="24"/>
              </w:rPr>
              <w:t>牵头</w:t>
            </w:r>
            <w:r w:rsidRPr="00935860">
              <w:rPr>
                <w:rFonts w:eastAsiaTheme="minorEastAsia" w:hint="eastAsia"/>
                <w:sz w:val="24"/>
              </w:rPr>
              <w:t>投资</w:t>
            </w:r>
            <w:r>
              <w:rPr>
                <w:rFonts w:eastAsiaTheme="minorEastAsia" w:hint="eastAsia"/>
                <w:sz w:val="24"/>
              </w:rPr>
              <w:t>项目</w:t>
            </w:r>
            <w:r w:rsidRPr="00935860">
              <w:rPr>
                <w:rFonts w:eastAsiaTheme="minorEastAsia" w:hint="eastAsia"/>
                <w:sz w:val="24"/>
              </w:rPr>
              <w:t>，我们来做一些设备供货和技术服务</w:t>
            </w:r>
            <w:r>
              <w:rPr>
                <w:rFonts w:eastAsiaTheme="minorEastAsia" w:hint="eastAsia"/>
                <w:sz w:val="24"/>
              </w:rPr>
              <w:t>。博世科具备成熟的研发体系、</w:t>
            </w:r>
            <w:r w:rsidR="00186220">
              <w:rPr>
                <w:rFonts w:eastAsiaTheme="minorEastAsia" w:hint="eastAsia"/>
                <w:sz w:val="24"/>
              </w:rPr>
              <w:t>自制</w:t>
            </w:r>
            <w:r>
              <w:rPr>
                <w:rFonts w:eastAsiaTheme="minorEastAsia" w:hint="eastAsia"/>
                <w:sz w:val="24"/>
              </w:rPr>
              <w:t>设备供货能力和技术服务水平，</w:t>
            </w:r>
            <w:r w:rsidRPr="00935860">
              <w:rPr>
                <w:rFonts w:eastAsiaTheme="minorEastAsia" w:hint="eastAsia"/>
                <w:sz w:val="24"/>
              </w:rPr>
              <w:t>这也是为什么国资背景的公司找我们合作的比较重要的原因。</w:t>
            </w:r>
          </w:p>
          <w:bookmarkEnd w:id="0"/>
          <w:p w14:paraId="320F06A7" w14:textId="77777777" w:rsidR="00F4027C" w:rsidRPr="00F4027C" w:rsidRDefault="00F4027C" w:rsidP="00F4027C">
            <w:pPr>
              <w:spacing w:line="360" w:lineRule="auto"/>
              <w:ind w:firstLineChars="200" w:firstLine="482"/>
              <w:rPr>
                <w:rFonts w:eastAsiaTheme="minorEastAsia"/>
                <w:sz w:val="24"/>
              </w:rPr>
            </w:pPr>
            <w:r w:rsidRPr="00935860">
              <w:rPr>
                <w:rFonts w:eastAsiaTheme="minorEastAsia" w:hint="eastAsia"/>
                <w:b/>
                <w:sz w:val="24"/>
              </w:rPr>
              <w:t>华西证券：</w:t>
            </w:r>
            <w:r w:rsidRPr="00F4027C">
              <w:rPr>
                <w:rFonts w:eastAsiaTheme="minorEastAsia" w:hint="eastAsia"/>
                <w:sz w:val="24"/>
              </w:rPr>
              <w:t>从今天下午的交流来看，我们认为博世科这家公司确实是过了一个资本的开支高峰期，</w:t>
            </w:r>
            <w:r w:rsidRPr="00F4027C">
              <w:rPr>
                <w:rFonts w:eastAsiaTheme="minorEastAsia" w:hint="eastAsia"/>
                <w:sz w:val="24"/>
              </w:rPr>
              <w:t>2020</w:t>
            </w:r>
            <w:r w:rsidRPr="00F4027C">
              <w:rPr>
                <w:rFonts w:eastAsiaTheme="minorEastAsia" w:hint="eastAsia"/>
                <w:sz w:val="24"/>
              </w:rPr>
              <w:t>年到了之前投的</w:t>
            </w:r>
            <w:r w:rsidRPr="00F4027C">
              <w:rPr>
                <w:rFonts w:eastAsiaTheme="minorEastAsia" w:hint="eastAsia"/>
                <w:sz w:val="24"/>
              </w:rPr>
              <w:t>PPP</w:t>
            </w:r>
            <w:r w:rsidRPr="00F4027C">
              <w:rPr>
                <w:rFonts w:eastAsiaTheme="minorEastAsia" w:hint="eastAsia"/>
                <w:sz w:val="24"/>
              </w:rPr>
              <w:t>项目开花结果的阶段，公司负债率不会出现大幅增长，博世科也通过实施公开增发，把自己的负债率降下来，再通过前年的项目进行运营期，资金回流，慢慢会从之前资金链比较紧张的状态到越来越良性循环的阶段。</w:t>
            </w:r>
          </w:p>
          <w:p w14:paraId="3B5DE8E0" w14:textId="057EFCFA" w:rsidR="00F4027C" w:rsidRPr="00CB60BC" w:rsidRDefault="00F4027C" w:rsidP="00F4027C">
            <w:pPr>
              <w:spacing w:line="360" w:lineRule="auto"/>
              <w:ind w:firstLineChars="200" w:firstLine="480"/>
              <w:rPr>
                <w:rFonts w:eastAsiaTheme="minorEastAsia"/>
                <w:sz w:val="24"/>
              </w:rPr>
            </w:pPr>
            <w:r w:rsidRPr="00F4027C">
              <w:rPr>
                <w:rFonts w:eastAsiaTheme="minorEastAsia" w:hint="eastAsia"/>
                <w:sz w:val="24"/>
              </w:rPr>
              <w:t>我们华西这边还是非常看好博世科在</w:t>
            </w:r>
            <w:r w:rsidRPr="00F4027C">
              <w:rPr>
                <w:rFonts w:eastAsiaTheme="minorEastAsia" w:hint="eastAsia"/>
                <w:sz w:val="24"/>
              </w:rPr>
              <w:t>2020</w:t>
            </w:r>
            <w:r w:rsidRPr="00F4027C">
              <w:rPr>
                <w:rFonts w:eastAsiaTheme="minorEastAsia" w:hint="eastAsia"/>
                <w:sz w:val="24"/>
              </w:rPr>
              <w:t>年之后的转变。整个行业</w:t>
            </w:r>
            <w:r w:rsidRPr="00F4027C">
              <w:rPr>
                <w:rFonts w:eastAsiaTheme="minorEastAsia" w:hint="eastAsia"/>
                <w:sz w:val="24"/>
              </w:rPr>
              <w:t>2018</w:t>
            </w:r>
            <w:r w:rsidRPr="00F4027C">
              <w:rPr>
                <w:rFonts w:eastAsiaTheme="minorEastAsia" w:hint="eastAsia"/>
                <w:sz w:val="24"/>
              </w:rPr>
              <w:t>到</w:t>
            </w:r>
            <w:r w:rsidRPr="00F4027C">
              <w:rPr>
                <w:rFonts w:eastAsiaTheme="minorEastAsia" w:hint="eastAsia"/>
                <w:sz w:val="24"/>
              </w:rPr>
              <w:t>2019</w:t>
            </w:r>
            <w:r w:rsidRPr="00F4027C">
              <w:rPr>
                <w:rFonts w:eastAsiaTheme="minorEastAsia" w:hint="eastAsia"/>
                <w:sz w:val="24"/>
              </w:rPr>
              <w:t>年经历了</w:t>
            </w:r>
            <w:r w:rsidRPr="00F4027C">
              <w:rPr>
                <w:rFonts w:eastAsiaTheme="minorEastAsia" w:hint="eastAsia"/>
                <w:sz w:val="24"/>
              </w:rPr>
              <w:t>PPP</w:t>
            </w:r>
            <w:r w:rsidRPr="00F4027C">
              <w:rPr>
                <w:rFonts w:eastAsiaTheme="minorEastAsia" w:hint="eastAsia"/>
                <w:sz w:val="24"/>
              </w:rPr>
              <w:t>项目给各家负债率非常急剧的增加，给大家带来了比较高的财务成本费用，博世科在手的</w:t>
            </w:r>
            <w:r w:rsidRPr="00F4027C">
              <w:rPr>
                <w:rFonts w:eastAsiaTheme="minorEastAsia" w:hint="eastAsia"/>
                <w:sz w:val="24"/>
              </w:rPr>
              <w:t>PPP</w:t>
            </w:r>
            <w:r w:rsidRPr="00F4027C">
              <w:rPr>
                <w:rFonts w:eastAsiaTheme="minorEastAsia" w:hint="eastAsia"/>
                <w:sz w:val="24"/>
              </w:rPr>
              <w:t>大部分还是以污水厂和供水厂为主，这一类项目后面进入运营期之后它的付费是非常有保障的。</w:t>
            </w:r>
          </w:p>
        </w:tc>
      </w:tr>
      <w:tr w:rsidR="008D28B0" w:rsidRPr="00654B14" w14:paraId="6618ED2A" w14:textId="77777777" w:rsidTr="00A8721E">
        <w:trPr>
          <w:trHeight w:val="510"/>
          <w:jc w:val="center"/>
        </w:trPr>
        <w:tc>
          <w:tcPr>
            <w:tcW w:w="1908" w:type="dxa"/>
            <w:vAlign w:val="center"/>
          </w:tcPr>
          <w:p w14:paraId="66980501" w14:textId="77777777" w:rsidR="008D28B0" w:rsidRPr="00654B14" w:rsidRDefault="008D28B0" w:rsidP="008D28B0">
            <w:pPr>
              <w:spacing w:line="480" w:lineRule="atLeast"/>
              <w:jc w:val="center"/>
              <w:rPr>
                <w:rFonts w:eastAsiaTheme="minorEastAsia"/>
                <w:bCs/>
                <w:iCs/>
                <w:sz w:val="24"/>
              </w:rPr>
            </w:pPr>
            <w:r w:rsidRPr="00654B14">
              <w:rPr>
                <w:rFonts w:eastAsiaTheme="minorEastAsia"/>
                <w:bCs/>
                <w:iCs/>
                <w:sz w:val="24"/>
              </w:rPr>
              <w:lastRenderedPageBreak/>
              <w:t>日</w:t>
            </w:r>
            <w:r w:rsidRPr="00654B14">
              <w:rPr>
                <w:rFonts w:eastAsiaTheme="minorEastAsia"/>
                <w:bCs/>
                <w:iCs/>
                <w:sz w:val="24"/>
              </w:rPr>
              <w:t xml:space="preserve">  </w:t>
            </w:r>
            <w:r w:rsidRPr="00654B14">
              <w:rPr>
                <w:rFonts w:eastAsiaTheme="minorEastAsia"/>
                <w:bCs/>
                <w:iCs/>
                <w:sz w:val="24"/>
              </w:rPr>
              <w:t>期</w:t>
            </w:r>
          </w:p>
        </w:tc>
        <w:tc>
          <w:tcPr>
            <w:tcW w:w="6876" w:type="dxa"/>
            <w:gridSpan w:val="3"/>
          </w:tcPr>
          <w:p w14:paraId="7104F431" w14:textId="5558311B" w:rsidR="008D28B0" w:rsidRPr="00654B14" w:rsidRDefault="008D28B0" w:rsidP="008D28B0">
            <w:pPr>
              <w:spacing w:line="480" w:lineRule="atLeast"/>
              <w:rPr>
                <w:rFonts w:eastAsiaTheme="minorEastAsia"/>
                <w:bCs/>
                <w:iCs/>
                <w:sz w:val="24"/>
              </w:rPr>
            </w:pPr>
            <w:r w:rsidRPr="00654B14">
              <w:rPr>
                <w:rFonts w:eastAsiaTheme="minorEastAsia"/>
                <w:bCs/>
                <w:iCs/>
                <w:sz w:val="24"/>
              </w:rPr>
              <w:t>20</w:t>
            </w:r>
            <w:r>
              <w:rPr>
                <w:rFonts w:eastAsiaTheme="minorEastAsia"/>
                <w:bCs/>
                <w:iCs/>
                <w:sz w:val="24"/>
              </w:rPr>
              <w:t>20</w:t>
            </w:r>
            <w:r w:rsidRPr="00654B14">
              <w:rPr>
                <w:rFonts w:eastAsiaTheme="minorEastAsia"/>
                <w:bCs/>
                <w:iCs/>
                <w:sz w:val="24"/>
              </w:rPr>
              <w:t>年</w:t>
            </w:r>
            <w:r>
              <w:rPr>
                <w:rFonts w:eastAsiaTheme="minorEastAsia"/>
                <w:bCs/>
                <w:iCs/>
                <w:sz w:val="24"/>
              </w:rPr>
              <w:t>4</w:t>
            </w:r>
            <w:r w:rsidRPr="00654B14">
              <w:rPr>
                <w:rFonts w:eastAsiaTheme="minorEastAsia"/>
                <w:bCs/>
                <w:iCs/>
                <w:sz w:val="24"/>
              </w:rPr>
              <w:t>月</w:t>
            </w:r>
            <w:r>
              <w:rPr>
                <w:rFonts w:eastAsiaTheme="minorEastAsia"/>
                <w:bCs/>
                <w:iCs/>
                <w:sz w:val="24"/>
              </w:rPr>
              <w:t>29</w:t>
            </w:r>
            <w:r w:rsidRPr="00654B14">
              <w:rPr>
                <w:rFonts w:eastAsiaTheme="minorEastAsia"/>
                <w:bCs/>
                <w:iCs/>
                <w:sz w:val="24"/>
              </w:rPr>
              <w:t>日</w:t>
            </w:r>
          </w:p>
        </w:tc>
      </w:tr>
    </w:tbl>
    <w:p w14:paraId="654F5DB7" w14:textId="77777777" w:rsidR="001C0E24" w:rsidRPr="00654B14" w:rsidRDefault="001C0E24"/>
    <w:sectPr w:rsidR="001C0E24" w:rsidRPr="00654B1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9C295" w14:textId="77777777" w:rsidR="00A00DAF" w:rsidRDefault="00A00DAF">
      <w:r>
        <w:separator/>
      </w:r>
    </w:p>
  </w:endnote>
  <w:endnote w:type="continuationSeparator" w:id="0">
    <w:p w14:paraId="30E70A34" w14:textId="77777777" w:rsidR="00A00DAF" w:rsidRDefault="00A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E9CA5" w14:textId="77777777" w:rsidR="00A00DAF" w:rsidRDefault="00A00DAF">
      <w:r>
        <w:separator/>
      </w:r>
    </w:p>
  </w:footnote>
  <w:footnote w:type="continuationSeparator" w:id="0">
    <w:p w14:paraId="41347C97" w14:textId="77777777" w:rsidR="00A00DAF" w:rsidRDefault="00A00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109FE" w14:textId="77777777" w:rsidR="001C0E24" w:rsidRDefault="00BE3A9F">
    <w:pPr>
      <w:pBdr>
        <w:bottom w:val="single" w:sz="6" w:space="1" w:color="auto"/>
      </w:pBdr>
      <w:tabs>
        <w:tab w:val="center" w:pos="4153"/>
        <w:tab w:val="left" w:pos="4260"/>
        <w:tab w:val="right" w:pos="8306"/>
      </w:tabs>
      <w:snapToGrid w:val="0"/>
      <w:jc w:val="right"/>
      <w:rPr>
        <w:kern w:val="0"/>
        <w:sz w:val="18"/>
        <w:szCs w:val="18"/>
      </w:rPr>
    </w:pPr>
    <w:bookmarkStart w:id="1" w:name="_Hlk496279207"/>
    <w:bookmarkStart w:id="2" w:name="_Hlk496279208"/>
    <w:r>
      <w:rPr>
        <w:noProof/>
        <w:kern w:val="0"/>
      </w:rPr>
      <w:drawing>
        <wp:inline distT="0" distB="0" distL="0" distR="0" wp14:anchorId="71BB82BA" wp14:editId="41930265">
          <wp:extent cx="1212850" cy="18097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12850" cy="180975"/>
                  </a:xfrm>
                  <a:prstGeom prst="rect">
                    <a:avLst/>
                  </a:prstGeom>
                  <a:noFill/>
                  <a:ln>
                    <a:noFill/>
                  </a:ln>
                </pic:spPr>
              </pic:pic>
            </a:graphicData>
          </a:graphic>
        </wp:inline>
      </w:drawing>
    </w:r>
    <w:r>
      <w:rPr>
        <w:kern w:val="0"/>
        <w:sz w:val="18"/>
        <w:szCs w:val="18"/>
      </w:rPr>
      <w:t xml:space="preserve">                         </w:t>
    </w:r>
    <w:r>
      <w:rPr>
        <w:rFonts w:hint="eastAsia"/>
        <w:kern w:val="0"/>
        <w:sz w:val="18"/>
        <w:szCs w:val="18"/>
      </w:rPr>
      <w:t xml:space="preserve">                 </w:t>
    </w:r>
    <w:r>
      <w:rPr>
        <w:kern w:val="0"/>
        <w:sz w:val="18"/>
        <w:szCs w:val="18"/>
      </w:rPr>
      <w:t xml:space="preserve">      </w:t>
    </w:r>
    <w:r>
      <w:rPr>
        <w:rFonts w:ascii="微软雅黑" w:eastAsia="微软雅黑" w:hAnsi="微软雅黑" w:hint="eastAsia"/>
        <w:kern w:val="0"/>
        <w:sz w:val="24"/>
      </w:rPr>
      <w:t>博览世界</w:t>
    </w:r>
    <w:r>
      <w:rPr>
        <w:rFonts w:ascii="微软雅黑" w:eastAsia="微软雅黑" w:hAnsi="微软雅黑"/>
        <w:kern w:val="0"/>
        <w:sz w:val="24"/>
      </w:rPr>
      <w:t xml:space="preserve"> </w:t>
    </w:r>
    <w:r>
      <w:rPr>
        <w:rFonts w:ascii="微软雅黑" w:eastAsia="微软雅黑" w:hAnsi="微软雅黑" w:hint="eastAsia"/>
        <w:kern w:val="0"/>
        <w:sz w:val="24"/>
      </w:rPr>
      <w:t>科技为先</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C"/>
    <w:multiLevelType w:val="hybridMultilevel"/>
    <w:tmpl w:val="06BE1488"/>
    <w:lvl w:ilvl="0" w:tplc="E8C092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415486"/>
    <w:multiLevelType w:val="hybridMultilevel"/>
    <w:tmpl w:val="EC10AAEA"/>
    <w:lvl w:ilvl="0" w:tplc="C78A99C6">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06F2CA7"/>
    <w:multiLevelType w:val="hybridMultilevel"/>
    <w:tmpl w:val="B7944692"/>
    <w:lvl w:ilvl="0" w:tplc="93DE35A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784EDD"/>
    <w:multiLevelType w:val="hybridMultilevel"/>
    <w:tmpl w:val="912E0AF6"/>
    <w:lvl w:ilvl="0" w:tplc="FDE60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EA5397"/>
    <w:multiLevelType w:val="hybridMultilevel"/>
    <w:tmpl w:val="F37EAE80"/>
    <w:lvl w:ilvl="0" w:tplc="94EC8C7C">
      <w:start w:val="2"/>
      <w:numFmt w:val="japaneseCounting"/>
      <w:lvlText w:val="%1、"/>
      <w:lvlJc w:val="left"/>
      <w:pPr>
        <w:ind w:left="628" w:hanging="51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3001007"/>
    <w:multiLevelType w:val="hybridMultilevel"/>
    <w:tmpl w:val="79B452F0"/>
    <w:lvl w:ilvl="0" w:tplc="895C0CE2">
      <w:start w:val="1"/>
      <w:numFmt w:val="japaneseCounting"/>
      <w:lvlText w:val="%1、"/>
      <w:lvlJc w:val="left"/>
      <w:pPr>
        <w:ind w:left="690" w:hanging="48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6">
    <w:nsid w:val="48826DD3"/>
    <w:multiLevelType w:val="hybridMultilevel"/>
    <w:tmpl w:val="50C61050"/>
    <w:lvl w:ilvl="0" w:tplc="A9F6D1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0E3A06"/>
    <w:multiLevelType w:val="multilevel"/>
    <w:tmpl w:val="4A0E3A06"/>
    <w:lvl w:ilvl="0">
      <w:start w:val="1"/>
      <w:numFmt w:val="decimal"/>
      <w:suff w:val="nothing"/>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0822507"/>
    <w:multiLevelType w:val="hybridMultilevel"/>
    <w:tmpl w:val="00949CCA"/>
    <w:lvl w:ilvl="0" w:tplc="9498F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04305C"/>
    <w:multiLevelType w:val="hybridMultilevel"/>
    <w:tmpl w:val="34C85B2C"/>
    <w:lvl w:ilvl="0" w:tplc="E1FC45A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6"/>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78"/>
    <w:rsid w:val="00001B73"/>
    <w:rsid w:val="00002212"/>
    <w:rsid w:val="00002483"/>
    <w:rsid w:val="00003E44"/>
    <w:rsid w:val="00004189"/>
    <w:rsid w:val="00005046"/>
    <w:rsid w:val="00007B5E"/>
    <w:rsid w:val="00010314"/>
    <w:rsid w:val="000112D4"/>
    <w:rsid w:val="00011D1B"/>
    <w:rsid w:val="00014199"/>
    <w:rsid w:val="00014E1F"/>
    <w:rsid w:val="0001592A"/>
    <w:rsid w:val="00015F9D"/>
    <w:rsid w:val="00020373"/>
    <w:rsid w:val="00021EF4"/>
    <w:rsid w:val="00024140"/>
    <w:rsid w:val="000253A4"/>
    <w:rsid w:val="00025915"/>
    <w:rsid w:val="000301AD"/>
    <w:rsid w:val="000324DF"/>
    <w:rsid w:val="000326E4"/>
    <w:rsid w:val="00032877"/>
    <w:rsid w:val="000331E7"/>
    <w:rsid w:val="000333AC"/>
    <w:rsid w:val="00034370"/>
    <w:rsid w:val="00034B57"/>
    <w:rsid w:val="00035137"/>
    <w:rsid w:val="00036AB5"/>
    <w:rsid w:val="00040953"/>
    <w:rsid w:val="00042C36"/>
    <w:rsid w:val="00043EC3"/>
    <w:rsid w:val="00046332"/>
    <w:rsid w:val="00046F1E"/>
    <w:rsid w:val="0005056E"/>
    <w:rsid w:val="00052A95"/>
    <w:rsid w:val="00053149"/>
    <w:rsid w:val="000549C5"/>
    <w:rsid w:val="00054FCD"/>
    <w:rsid w:val="0005516F"/>
    <w:rsid w:val="0005589B"/>
    <w:rsid w:val="00057939"/>
    <w:rsid w:val="0006053C"/>
    <w:rsid w:val="000615FC"/>
    <w:rsid w:val="00063661"/>
    <w:rsid w:val="00063B11"/>
    <w:rsid w:val="00064E08"/>
    <w:rsid w:val="00065DAB"/>
    <w:rsid w:val="00070E33"/>
    <w:rsid w:val="00071054"/>
    <w:rsid w:val="0007162A"/>
    <w:rsid w:val="00072C7C"/>
    <w:rsid w:val="00073AC1"/>
    <w:rsid w:val="000753D2"/>
    <w:rsid w:val="000770B1"/>
    <w:rsid w:val="000776F3"/>
    <w:rsid w:val="00077983"/>
    <w:rsid w:val="00077B8D"/>
    <w:rsid w:val="00080571"/>
    <w:rsid w:val="00082871"/>
    <w:rsid w:val="00084CA4"/>
    <w:rsid w:val="00085C2F"/>
    <w:rsid w:val="000879CB"/>
    <w:rsid w:val="0009226E"/>
    <w:rsid w:val="000931F7"/>
    <w:rsid w:val="000A2099"/>
    <w:rsid w:val="000A5029"/>
    <w:rsid w:val="000A5ABB"/>
    <w:rsid w:val="000B0918"/>
    <w:rsid w:val="000B388B"/>
    <w:rsid w:val="000B3F53"/>
    <w:rsid w:val="000B46DC"/>
    <w:rsid w:val="000B627E"/>
    <w:rsid w:val="000C05C9"/>
    <w:rsid w:val="000C1968"/>
    <w:rsid w:val="000C382B"/>
    <w:rsid w:val="000C4690"/>
    <w:rsid w:val="000C56A6"/>
    <w:rsid w:val="000C5D66"/>
    <w:rsid w:val="000C6B36"/>
    <w:rsid w:val="000C70CC"/>
    <w:rsid w:val="000C71DC"/>
    <w:rsid w:val="000D1DF9"/>
    <w:rsid w:val="000D47DE"/>
    <w:rsid w:val="000D52D3"/>
    <w:rsid w:val="000D59DA"/>
    <w:rsid w:val="000D5D8A"/>
    <w:rsid w:val="000D5F27"/>
    <w:rsid w:val="000D695F"/>
    <w:rsid w:val="000D6D4D"/>
    <w:rsid w:val="000D6E03"/>
    <w:rsid w:val="000D75CF"/>
    <w:rsid w:val="000E0606"/>
    <w:rsid w:val="000E06E1"/>
    <w:rsid w:val="000E0868"/>
    <w:rsid w:val="000E1BB2"/>
    <w:rsid w:val="000E5BA8"/>
    <w:rsid w:val="000E680F"/>
    <w:rsid w:val="000F3A4F"/>
    <w:rsid w:val="000F77FD"/>
    <w:rsid w:val="00100C21"/>
    <w:rsid w:val="00102818"/>
    <w:rsid w:val="00102DD9"/>
    <w:rsid w:val="00104144"/>
    <w:rsid w:val="00106125"/>
    <w:rsid w:val="00107716"/>
    <w:rsid w:val="0010789F"/>
    <w:rsid w:val="001119E2"/>
    <w:rsid w:val="001131B6"/>
    <w:rsid w:val="001134D6"/>
    <w:rsid w:val="00114EDE"/>
    <w:rsid w:val="00115084"/>
    <w:rsid w:val="00120139"/>
    <w:rsid w:val="00121B8B"/>
    <w:rsid w:val="00121F69"/>
    <w:rsid w:val="00122CEE"/>
    <w:rsid w:val="00123D26"/>
    <w:rsid w:val="00124713"/>
    <w:rsid w:val="0012597C"/>
    <w:rsid w:val="00126E6D"/>
    <w:rsid w:val="0013122A"/>
    <w:rsid w:val="00133C77"/>
    <w:rsid w:val="0013547A"/>
    <w:rsid w:val="001417CF"/>
    <w:rsid w:val="00142D1D"/>
    <w:rsid w:val="001432B6"/>
    <w:rsid w:val="00150234"/>
    <w:rsid w:val="001509AF"/>
    <w:rsid w:val="0015464B"/>
    <w:rsid w:val="00155078"/>
    <w:rsid w:val="00156A11"/>
    <w:rsid w:val="00166976"/>
    <w:rsid w:val="0017034D"/>
    <w:rsid w:val="0017166C"/>
    <w:rsid w:val="00171A09"/>
    <w:rsid w:val="00173914"/>
    <w:rsid w:val="00174AC2"/>
    <w:rsid w:val="00177AB5"/>
    <w:rsid w:val="0018180D"/>
    <w:rsid w:val="00183570"/>
    <w:rsid w:val="00183B90"/>
    <w:rsid w:val="00186220"/>
    <w:rsid w:val="00187683"/>
    <w:rsid w:val="00187939"/>
    <w:rsid w:val="00190399"/>
    <w:rsid w:val="00190CEA"/>
    <w:rsid w:val="001926E0"/>
    <w:rsid w:val="00197D0A"/>
    <w:rsid w:val="001A08B4"/>
    <w:rsid w:val="001A2F1E"/>
    <w:rsid w:val="001B599F"/>
    <w:rsid w:val="001B6946"/>
    <w:rsid w:val="001C0E24"/>
    <w:rsid w:val="001C1050"/>
    <w:rsid w:val="001C2236"/>
    <w:rsid w:val="001C389F"/>
    <w:rsid w:val="001C724F"/>
    <w:rsid w:val="001D0533"/>
    <w:rsid w:val="001D43A8"/>
    <w:rsid w:val="001E169B"/>
    <w:rsid w:val="001E2448"/>
    <w:rsid w:val="001E4B20"/>
    <w:rsid w:val="001E7AB9"/>
    <w:rsid w:val="001F30A6"/>
    <w:rsid w:val="001F6B48"/>
    <w:rsid w:val="001F6FD8"/>
    <w:rsid w:val="002012D0"/>
    <w:rsid w:val="00201926"/>
    <w:rsid w:val="0020207C"/>
    <w:rsid w:val="00202739"/>
    <w:rsid w:val="00205281"/>
    <w:rsid w:val="00206952"/>
    <w:rsid w:val="00211961"/>
    <w:rsid w:val="00212465"/>
    <w:rsid w:val="00212566"/>
    <w:rsid w:val="002146E2"/>
    <w:rsid w:val="0021509B"/>
    <w:rsid w:val="002153A3"/>
    <w:rsid w:val="00221CCD"/>
    <w:rsid w:val="00222272"/>
    <w:rsid w:val="002224E2"/>
    <w:rsid w:val="00223572"/>
    <w:rsid w:val="0022492D"/>
    <w:rsid w:val="002269C6"/>
    <w:rsid w:val="00230ED0"/>
    <w:rsid w:val="00233EE2"/>
    <w:rsid w:val="002353C3"/>
    <w:rsid w:val="00236E93"/>
    <w:rsid w:val="00237315"/>
    <w:rsid w:val="002374ED"/>
    <w:rsid w:val="00237CC7"/>
    <w:rsid w:val="00240143"/>
    <w:rsid w:val="002413EF"/>
    <w:rsid w:val="00242547"/>
    <w:rsid w:val="002451BF"/>
    <w:rsid w:val="00246056"/>
    <w:rsid w:val="002472C6"/>
    <w:rsid w:val="0025042A"/>
    <w:rsid w:val="00250FB6"/>
    <w:rsid w:val="002545F5"/>
    <w:rsid w:val="00254A7F"/>
    <w:rsid w:val="00254ACD"/>
    <w:rsid w:val="002552BA"/>
    <w:rsid w:val="002568D2"/>
    <w:rsid w:val="002600CA"/>
    <w:rsid w:val="002604C2"/>
    <w:rsid w:val="00263C16"/>
    <w:rsid w:val="0026482F"/>
    <w:rsid w:val="002703BE"/>
    <w:rsid w:val="0027165A"/>
    <w:rsid w:val="00272E37"/>
    <w:rsid w:val="0027307E"/>
    <w:rsid w:val="00273227"/>
    <w:rsid w:val="00273612"/>
    <w:rsid w:val="0027477B"/>
    <w:rsid w:val="002769F2"/>
    <w:rsid w:val="002801C8"/>
    <w:rsid w:val="002802A2"/>
    <w:rsid w:val="00280564"/>
    <w:rsid w:val="0028191C"/>
    <w:rsid w:val="00283355"/>
    <w:rsid w:val="00284AC1"/>
    <w:rsid w:val="00284E2C"/>
    <w:rsid w:val="002851A1"/>
    <w:rsid w:val="0028550C"/>
    <w:rsid w:val="0028655D"/>
    <w:rsid w:val="002908BB"/>
    <w:rsid w:val="00290DB0"/>
    <w:rsid w:val="002918DC"/>
    <w:rsid w:val="00292A80"/>
    <w:rsid w:val="00293233"/>
    <w:rsid w:val="0029357B"/>
    <w:rsid w:val="002966F2"/>
    <w:rsid w:val="0029700F"/>
    <w:rsid w:val="00297FDA"/>
    <w:rsid w:val="002A1C7E"/>
    <w:rsid w:val="002A208E"/>
    <w:rsid w:val="002A240D"/>
    <w:rsid w:val="002A2F0E"/>
    <w:rsid w:val="002A378B"/>
    <w:rsid w:val="002A3C9F"/>
    <w:rsid w:val="002A546F"/>
    <w:rsid w:val="002A693D"/>
    <w:rsid w:val="002A6DE4"/>
    <w:rsid w:val="002B2874"/>
    <w:rsid w:val="002B2CE7"/>
    <w:rsid w:val="002B335B"/>
    <w:rsid w:val="002B4262"/>
    <w:rsid w:val="002B45B2"/>
    <w:rsid w:val="002C2772"/>
    <w:rsid w:val="002C350B"/>
    <w:rsid w:val="002C4593"/>
    <w:rsid w:val="002C74B3"/>
    <w:rsid w:val="002D1641"/>
    <w:rsid w:val="002D1DEF"/>
    <w:rsid w:val="002D2B5F"/>
    <w:rsid w:val="002D50CF"/>
    <w:rsid w:val="002D5593"/>
    <w:rsid w:val="002E054C"/>
    <w:rsid w:val="002E2751"/>
    <w:rsid w:val="002E6573"/>
    <w:rsid w:val="002E67BC"/>
    <w:rsid w:val="002F5031"/>
    <w:rsid w:val="002F6AE3"/>
    <w:rsid w:val="002F6E85"/>
    <w:rsid w:val="002F7A36"/>
    <w:rsid w:val="00301B54"/>
    <w:rsid w:val="003032BD"/>
    <w:rsid w:val="0030430C"/>
    <w:rsid w:val="003047B3"/>
    <w:rsid w:val="00304EC2"/>
    <w:rsid w:val="003052AC"/>
    <w:rsid w:val="00311447"/>
    <w:rsid w:val="00312016"/>
    <w:rsid w:val="00312041"/>
    <w:rsid w:val="003121F1"/>
    <w:rsid w:val="0031278A"/>
    <w:rsid w:val="00312E18"/>
    <w:rsid w:val="003149F5"/>
    <w:rsid w:val="00314ED7"/>
    <w:rsid w:val="0032151E"/>
    <w:rsid w:val="003219A2"/>
    <w:rsid w:val="00324025"/>
    <w:rsid w:val="00327357"/>
    <w:rsid w:val="003273A1"/>
    <w:rsid w:val="00331591"/>
    <w:rsid w:val="00333146"/>
    <w:rsid w:val="0033333D"/>
    <w:rsid w:val="003333DD"/>
    <w:rsid w:val="00333A4B"/>
    <w:rsid w:val="00333FFF"/>
    <w:rsid w:val="0033501B"/>
    <w:rsid w:val="00343131"/>
    <w:rsid w:val="00343C0C"/>
    <w:rsid w:val="00344667"/>
    <w:rsid w:val="003462E3"/>
    <w:rsid w:val="003479A6"/>
    <w:rsid w:val="003500C7"/>
    <w:rsid w:val="003523A8"/>
    <w:rsid w:val="00352542"/>
    <w:rsid w:val="00352FC2"/>
    <w:rsid w:val="00353492"/>
    <w:rsid w:val="00356091"/>
    <w:rsid w:val="00356291"/>
    <w:rsid w:val="003604C5"/>
    <w:rsid w:val="00360BF5"/>
    <w:rsid w:val="003613EF"/>
    <w:rsid w:val="00361C0D"/>
    <w:rsid w:val="00361ED5"/>
    <w:rsid w:val="003621A2"/>
    <w:rsid w:val="003626CF"/>
    <w:rsid w:val="00362937"/>
    <w:rsid w:val="00364754"/>
    <w:rsid w:val="00367DD4"/>
    <w:rsid w:val="003711B5"/>
    <w:rsid w:val="00372214"/>
    <w:rsid w:val="003747C6"/>
    <w:rsid w:val="003764F6"/>
    <w:rsid w:val="003778F7"/>
    <w:rsid w:val="0038109F"/>
    <w:rsid w:val="00381311"/>
    <w:rsid w:val="00383D01"/>
    <w:rsid w:val="00393F50"/>
    <w:rsid w:val="00394754"/>
    <w:rsid w:val="00395EFE"/>
    <w:rsid w:val="003963B1"/>
    <w:rsid w:val="0039722A"/>
    <w:rsid w:val="00397892"/>
    <w:rsid w:val="003A0C87"/>
    <w:rsid w:val="003A3AE7"/>
    <w:rsid w:val="003A3DFC"/>
    <w:rsid w:val="003A5C29"/>
    <w:rsid w:val="003A6381"/>
    <w:rsid w:val="003B03DE"/>
    <w:rsid w:val="003B4302"/>
    <w:rsid w:val="003B4CCB"/>
    <w:rsid w:val="003B6607"/>
    <w:rsid w:val="003B6F62"/>
    <w:rsid w:val="003B7072"/>
    <w:rsid w:val="003B7AFB"/>
    <w:rsid w:val="003C0432"/>
    <w:rsid w:val="003C0B17"/>
    <w:rsid w:val="003C0E31"/>
    <w:rsid w:val="003C26C1"/>
    <w:rsid w:val="003C2995"/>
    <w:rsid w:val="003C3CE1"/>
    <w:rsid w:val="003C4132"/>
    <w:rsid w:val="003C4480"/>
    <w:rsid w:val="003C6B7F"/>
    <w:rsid w:val="003C7BBA"/>
    <w:rsid w:val="003C7D78"/>
    <w:rsid w:val="003D08FC"/>
    <w:rsid w:val="003D1B55"/>
    <w:rsid w:val="003D2002"/>
    <w:rsid w:val="003D2CF1"/>
    <w:rsid w:val="003D33F5"/>
    <w:rsid w:val="003D4F5B"/>
    <w:rsid w:val="003D77A7"/>
    <w:rsid w:val="003E0A31"/>
    <w:rsid w:val="003E0F8F"/>
    <w:rsid w:val="003E1532"/>
    <w:rsid w:val="003E3356"/>
    <w:rsid w:val="003E36E9"/>
    <w:rsid w:val="003E42EA"/>
    <w:rsid w:val="003E5285"/>
    <w:rsid w:val="003E650A"/>
    <w:rsid w:val="003E6F00"/>
    <w:rsid w:val="003F1E0F"/>
    <w:rsid w:val="003F5314"/>
    <w:rsid w:val="00404532"/>
    <w:rsid w:val="00404B1D"/>
    <w:rsid w:val="00405B90"/>
    <w:rsid w:val="004060FE"/>
    <w:rsid w:val="0041089E"/>
    <w:rsid w:val="00410931"/>
    <w:rsid w:val="004112E7"/>
    <w:rsid w:val="00412276"/>
    <w:rsid w:val="00414BBB"/>
    <w:rsid w:val="00414D2E"/>
    <w:rsid w:val="004158E9"/>
    <w:rsid w:val="00415D06"/>
    <w:rsid w:val="004167B1"/>
    <w:rsid w:val="00416DEF"/>
    <w:rsid w:val="004175F4"/>
    <w:rsid w:val="004201A7"/>
    <w:rsid w:val="00420902"/>
    <w:rsid w:val="00423037"/>
    <w:rsid w:val="004238D7"/>
    <w:rsid w:val="00423A97"/>
    <w:rsid w:val="00426304"/>
    <w:rsid w:val="00427227"/>
    <w:rsid w:val="004302F5"/>
    <w:rsid w:val="00430A36"/>
    <w:rsid w:val="0043172E"/>
    <w:rsid w:val="00432AEA"/>
    <w:rsid w:val="0043390F"/>
    <w:rsid w:val="0043430B"/>
    <w:rsid w:val="004353CF"/>
    <w:rsid w:val="00435E54"/>
    <w:rsid w:val="00436FA0"/>
    <w:rsid w:val="004373EB"/>
    <w:rsid w:val="00440EBB"/>
    <w:rsid w:val="00441913"/>
    <w:rsid w:val="00442B4D"/>
    <w:rsid w:val="00443465"/>
    <w:rsid w:val="00446363"/>
    <w:rsid w:val="00446C0E"/>
    <w:rsid w:val="00447FE8"/>
    <w:rsid w:val="00450593"/>
    <w:rsid w:val="00451AD5"/>
    <w:rsid w:val="00451CF9"/>
    <w:rsid w:val="0045215E"/>
    <w:rsid w:val="0045349E"/>
    <w:rsid w:val="004560E9"/>
    <w:rsid w:val="00457B5E"/>
    <w:rsid w:val="0046022C"/>
    <w:rsid w:val="004603FB"/>
    <w:rsid w:val="0046047E"/>
    <w:rsid w:val="00472D7E"/>
    <w:rsid w:val="00472D83"/>
    <w:rsid w:val="0047372C"/>
    <w:rsid w:val="00475437"/>
    <w:rsid w:val="00476DC1"/>
    <w:rsid w:val="00477849"/>
    <w:rsid w:val="00477B99"/>
    <w:rsid w:val="00477E2C"/>
    <w:rsid w:val="00477F4C"/>
    <w:rsid w:val="00477FC9"/>
    <w:rsid w:val="004807AA"/>
    <w:rsid w:val="0048104F"/>
    <w:rsid w:val="004820A6"/>
    <w:rsid w:val="004845AF"/>
    <w:rsid w:val="00484AF3"/>
    <w:rsid w:val="004863EA"/>
    <w:rsid w:val="00490350"/>
    <w:rsid w:val="00490DDB"/>
    <w:rsid w:val="00491DAE"/>
    <w:rsid w:val="0049305B"/>
    <w:rsid w:val="004950A2"/>
    <w:rsid w:val="004A0E6B"/>
    <w:rsid w:val="004A1492"/>
    <w:rsid w:val="004A1D9C"/>
    <w:rsid w:val="004A5A08"/>
    <w:rsid w:val="004A6172"/>
    <w:rsid w:val="004B2D13"/>
    <w:rsid w:val="004B44B7"/>
    <w:rsid w:val="004B66CB"/>
    <w:rsid w:val="004B7053"/>
    <w:rsid w:val="004C070D"/>
    <w:rsid w:val="004C11B2"/>
    <w:rsid w:val="004C4316"/>
    <w:rsid w:val="004C47BE"/>
    <w:rsid w:val="004C5ACF"/>
    <w:rsid w:val="004C69C1"/>
    <w:rsid w:val="004C7622"/>
    <w:rsid w:val="004D2F4D"/>
    <w:rsid w:val="004D56CE"/>
    <w:rsid w:val="004D5E99"/>
    <w:rsid w:val="004D6239"/>
    <w:rsid w:val="004D6BF1"/>
    <w:rsid w:val="004E1491"/>
    <w:rsid w:val="004E2C48"/>
    <w:rsid w:val="004E5124"/>
    <w:rsid w:val="004E6391"/>
    <w:rsid w:val="004F0A14"/>
    <w:rsid w:val="004F0A47"/>
    <w:rsid w:val="004F13E3"/>
    <w:rsid w:val="004F2B42"/>
    <w:rsid w:val="004F464C"/>
    <w:rsid w:val="004F51C8"/>
    <w:rsid w:val="004F755A"/>
    <w:rsid w:val="00500B49"/>
    <w:rsid w:val="005026F1"/>
    <w:rsid w:val="00503233"/>
    <w:rsid w:val="00503BA2"/>
    <w:rsid w:val="00506039"/>
    <w:rsid w:val="0050695A"/>
    <w:rsid w:val="00506B67"/>
    <w:rsid w:val="0051024C"/>
    <w:rsid w:val="00510C96"/>
    <w:rsid w:val="00510EB8"/>
    <w:rsid w:val="005128B4"/>
    <w:rsid w:val="00514BBD"/>
    <w:rsid w:val="005154EC"/>
    <w:rsid w:val="00516F00"/>
    <w:rsid w:val="0051791A"/>
    <w:rsid w:val="0052213D"/>
    <w:rsid w:val="00522398"/>
    <w:rsid w:val="0052367C"/>
    <w:rsid w:val="00524E87"/>
    <w:rsid w:val="00525ACE"/>
    <w:rsid w:val="005260F2"/>
    <w:rsid w:val="00530F6A"/>
    <w:rsid w:val="00536383"/>
    <w:rsid w:val="00537926"/>
    <w:rsid w:val="00537C36"/>
    <w:rsid w:val="00541242"/>
    <w:rsid w:val="005430F5"/>
    <w:rsid w:val="00543302"/>
    <w:rsid w:val="0054634F"/>
    <w:rsid w:val="00550B39"/>
    <w:rsid w:val="00550E1F"/>
    <w:rsid w:val="00551D44"/>
    <w:rsid w:val="005557F0"/>
    <w:rsid w:val="00556918"/>
    <w:rsid w:val="00561303"/>
    <w:rsid w:val="00563F7F"/>
    <w:rsid w:val="0056497F"/>
    <w:rsid w:val="00567DA9"/>
    <w:rsid w:val="00570EAF"/>
    <w:rsid w:val="00571EB4"/>
    <w:rsid w:val="005742DD"/>
    <w:rsid w:val="0057487C"/>
    <w:rsid w:val="00577B70"/>
    <w:rsid w:val="00583937"/>
    <w:rsid w:val="00584F60"/>
    <w:rsid w:val="00587A2A"/>
    <w:rsid w:val="005900E4"/>
    <w:rsid w:val="00590B8F"/>
    <w:rsid w:val="00590C7D"/>
    <w:rsid w:val="00591BAB"/>
    <w:rsid w:val="00591EE1"/>
    <w:rsid w:val="0059311D"/>
    <w:rsid w:val="00593EC0"/>
    <w:rsid w:val="005943B2"/>
    <w:rsid w:val="00594DFC"/>
    <w:rsid w:val="005974FD"/>
    <w:rsid w:val="005A0938"/>
    <w:rsid w:val="005A16A8"/>
    <w:rsid w:val="005A1CF3"/>
    <w:rsid w:val="005A33E0"/>
    <w:rsid w:val="005A463B"/>
    <w:rsid w:val="005A4805"/>
    <w:rsid w:val="005A587E"/>
    <w:rsid w:val="005A7246"/>
    <w:rsid w:val="005B1CEA"/>
    <w:rsid w:val="005B1F30"/>
    <w:rsid w:val="005B52A7"/>
    <w:rsid w:val="005C1346"/>
    <w:rsid w:val="005C1862"/>
    <w:rsid w:val="005C2339"/>
    <w:rsid w:val="005C43CC"/>
    <w:rsid w:val="005C452B"/>
    <w:rsid w:val="005C5342"/>
    <w:rsid w:val="005C54B2"/>
    <w:rsid w:val="005C76F7"/>
    <w:rsid w:val="005D0034"/>
    <w:rsid w:val="005D14EC"/>
    <w:rsid w:val="005D2E5D"/>
    <w:rsid w:val="005D2EA4"/>
    <w:rsid w:val="005D3FAC"/>
    <w:rsid w:val="005D4A8B"/>
    <w:rsid w:val="005D72F0"/>
    <w:rsid w:val="005E0562"/>
    <w:rsid w:val="005E08B5"/>
    <w:rsid w:val="005E1398"/>
    <w:rsid w:val="005E1D6C"/>
    <w:rsid w:val="005E2D7B"/>
    <w:rsid w:val="005E357F"/>
    <w:rsid w:val="005E35F6"/>
    <w:rsid w:val="005E3CC5"/>
    <w:rsid w:val="005E3D51"/>
    <w:rsid w:val="005F09A2"/>
    <w:rsid w:val="005F2E11"/>
    <w:rsid w:val="005F49CB"/>
    <w:rsid w:val="005F6109"/>
    <w:rsid w:val="00600765"/>
    <w:rsid w:val="00600D2D"/>
    <w:rsid w:val="00600FE3"/>
    <w:rsid w:val="0060425E"/>
    <w:rsid w:val="00604CC9"/>
    <w:rsid w:val="00604DBC"/>
    <w:rsid w:val="006050B4"/>
    <w:rsid w:val="00607E52"/>
    <w:rsid w:val="006110C3"/>
    <w:rsid w:val="00611133"/>
    <w:rsid w:val="00611FC4"/>
    <w:rsid w:val="00613AEE"/>
    <w:rsid w:val="00614AF8"/>
    <w:rsid w:val="00614CA9"/>
    <w:rsid w:val="00615569"/>
    <w:rsid w:val="00616297"/>
    <w:rsid w:val="0061766D"/>
    <w:rsid w:val="00620DB6"/>
    <w:rsid w:val="00622870"/>
    <w:rsid w:val="00622F8E"/>
    <w:rsid w:val="006233E9"/>
    <w:rsid w:val="00624C14"/>
    <w:rsid w:val="00627911"/>
    <w:rsid w:val="0063054A"/>
    <w:rsid w:val="00631016"/>
    <w:rsid w:val="00631832"/>
    <w:rsid w:val="00634301"/>
    <w:rsid w:val="00636F9B"/>
    <w:rsid w:val="00640B78"/>
    <w:rsid w:val="00640D6C"/>
    <w:rsid w:val="00641FB7"/>
    <w:rsid w:val="00642CFA"/>
    <w:rsid w:val="00642DCC"/>
    <w:rsid w:val="00644248"/>
    <w:rsid w:val="006469D9"/>
    <w:rsid w:val="00651401"/>
    <w:rsid w:val="00652D6E"/>
    <w:rsid w:val="00652DA8"/>
    <w:rsid w:val="006541F3"/>
    <w:rsid w:val="00654B14"/>
    <w:rsid w:val="00654CA7"/>
    <w:rsid w:val="006614DB"/>
    <w:rsid w:val="00661CD2"/>
    <w:rsid w:val="0066318C"/>
    <w:rsid w:val="00663818"/>
    <w:rsid w:val="0066427E"/>
    <w:rsid w:val="00664CBB"/>
    <w:rsid w:val="00665838"/>
    <w:rsid w:val="006705F6"/>
    <w:rsid w:val="0067108B"/>
    <w:rsid w:val="00671383"/>
    <w:rsid w:val="00672282"/>
    <w:rsid w:val="006734B2"/>
    <w:rsid w:val="00673C3C"/>
    <w:rsid w:val="00674319"/>
    <w:rsid w:val="006753FC"/>
    <w:rsid w:val="00680F3B"/>
    <w:rsid w:val="006813BE"/>
    <w:rsid w:val="006817ED"/>
    <w:rsid w:val="00682F2A"/>
    <w:rsid w:val="0068455D"/>
    <w:rsid w:val="00686FA4"/>
    <w:rsid w:val="00687AF7"/>
    <w:rsid w:val="00692A60"/>
    <w:rsid w:val="006A0ED3"/>
    <w:rsid w:val="006A2650"/>
    <w:rsid w:val="006A3593"/>
    <w:rsid w:val="006A4F13"/>
    <w:rsid w:val="006A6DD8"/>
    <w:rsid w:val="006A6EC3"/>
    <w:rsid w:val="006A75FE"/>
    <w:rsid w:val="006A7AA2"/>
    <w:rsid w:val="006B03B4"/>
    <w:rsid w:val="006B145A"/>
    <w:rsid w:val="006B1528"/>
    <w:rsid w:val="006B1783"/>
    <w:rsid w:val="006B1834"/>
    <w:rsid w:val="006B1E7C"/>
    <w:rsid w:val="006B3077"/>
    <w:rsid w:val="006B4AC9"/>
    <w:rsid w:val="006B57D5"/>
    <w:rsid w:val="006B6249"/>
    <w:rsid w:val="006C2039"/>
    <w:rsid w:val="006C568D"/>
    <w:rsid w:val="006C65E4"/>
    <w:rsid w:val="006C6DCE"/>
    <w:rsid w:val="006C765D"/>
    <w:rsid w:val="006D0F20"/>
    <w:rsid w:val="006D467A"/>
    <w:rsid w:val="006D5675"/>
    <w:rsid w:val="006D5C65"/>
    <w:rsid w:val="006D70A8"/>
    <w:rsid w:val="006D7AA0"/>
    <w:rsid w:val="006E02A0"/>
    <w:rsid w:val="006E4BE6"/>
    <w:rsid w:val="006E5712"/>
    <w:rsid w:val="006E5C30"/>
    <w:rsid w:val="006E7313"/>
    <w:rsid w:val="006F1C60"/>
    <w:rsid w:val="006F4100"/>
    <w:rsid w:val="006F448C"/>
    <w:rsid w:val="006F4819"/>
    <w:rsid w:val="006F5286"/>
    <w:rsid w:val="006F5F59"/>
    <w:rsid w:val="006F7EC4"/>
    <w:rsid w:val="00700C9C"/>
    <w:rsid w:val="00701411"/>
    <w:rsid w:val="007019E1"/>
    <w:rsid w:val="00702DAE"/>
    <w:rsid w:val="007032CE"/>
    <w:rsid w:val="00703CEE"/>
    <w:rsid w:val="00706CFD"/>
    <w:rsid w:val="00706DDD"/>
    <w:rsid w:val="007136E9"/>
    <w:rsid w:val="00715668"/>
    <w:rsid w:val="007205C5"/>
    <w:rsid w:val="0072134E"/>
    <w:rsid w:val="0072141D"/>
    <w:rsid w:val="00721C87"/>
    <w:rsid w:val="00721F5B"/>
    <w:rsid w:val="00724092"/>
    <w:rsid w:val="00725E7F"/>
    <w:rsid w:val="00733607"/>
    <w:rsid w:val="00734826"/>
    <w:rsid w:val="00734966"/>
    <w:rsid w:val="007354B0"/>
    <w:rsid w:val="00737440"/>
    <w:rsid w:val="007413D1"/>
    <w:rsid w:val="00741D6F"/>
    <w:rsid w:val="00743A89"/>
    <w:rsid w:val="007443A3"/>
    <w:rsid w:val="00745C30"/>
    <w:rsid w:val="00746763"/>
    <w:rsid w:val="0075104F"/>
    <w:rsid w:val="00751FD0"/>
    <w:rsid w:val="007528A6"/>
    <w:rsid w:val="00753F5D"/>
    <w:rsid w:val="0075612B"/>
    <w:rsid w:val="007579EC"/>
    <w:rsid w:val="007609AF"/>
    <w:rsid w:val="00761300"/>
    <w:rsid w:val="00761EBB"/>
    <w:rsid w:val="00762542"/>
    <w:rsid w:val="007644E3"/>
    <w:rsid w:val="00771152"/>
    <w:rsid w:val="00771752"/>
    <w:rsid w:val="00772432"/>
    <w:rsid w:val="00772967"/>
    <w:rsid w:val="00783539"/>
    <w:rsid w:val="00783D27"/>
    <w:rsid w:val="00784127"/>
    <w:rsid w:val="00786C8A"/>
    <w:rsid w:val="00790FBE"/>
    <w:rsid w:val="007921DE"/>
    <w:rsid w:val="007923F2"/>
    <w:rsid w:val="00792943"/>
    <w:rsid w:val="00792F60"/>
    <w:rsid w:val="00793F30"/>
    <w:rsid w:val="00794FC0"/>
    <w:rsid w:val="007A15A0"/>
    <w:rsid w:val="007A3976"/>
    <w:rsid w:val="007A5608"/>
    <w:rsid w:val="007A58FA"/>
    <w:rsid w:val="007B0284"/>
    <w:rsid w:val="007B03E6"/>
    <w:rsid w:val="007B16BE"/>
    <w:rsid w:val="007B27B6"/>
    <w:rsid w:val="007B2EC9"/>
    <w:rsid w:val="007B3459"/>
    <w:rsid w:val="007B3C08"/>
    <w:rsid w:val="007B46E2"/>
    <w:rsid w:val="007B47A6"/>
    <w:rsid w:val="007B6280"/>
    <w:rsid w:val="007C0EB1"/>
    <w:rsid w:val="007C182C"/>
    <w:rsid w:val="007C43E3"/>
    <w:rsid w:val="007C4FFA"/>
    <w:rsid w:val="007C59FD"/>
    <w:rsid w:val="007C5AFE"/>
    <w:rsid w:val="007C61F6"/>
    <w:rsid w:val="007C66AB"/>
    <w:rsid w:val="007C6BAC"/>
    <w:rsid w:val="007D120F"/>
    <w:rsid w:val="007D39FA"/>
    <w:rsid w:val="007D42F1"/>
    <w:rsid w:val="007D43BC"/>
    <w:rsid w:val="007D43CE"/>
    <w:rsid w:val="007D67FC"/>
    <w:rsid w:val="007D6E7A"/>
    <w:rsid w:val="007D795F"/>
    <w:rsid w:val="007E1B2B"/>
    <w:rsid w:val="007E1CE8"/>
    <w:rsid w:val="007E44EE"/>
    <w:rsid w:val="007E6ADC"/>
    <w:rsid w:val="007F54E4"/>
    <w:rsid w:val="00800183"/>
    <w:rsid w:val="00801BC2"/>
    <w:rsid w:val="00802203"/>
    <w:rsid w:val="00805237"/>
    <w:rsid w:val="0080567C"/>
    <w:rsid w:val="0080606E"/>
    <w:rsid w:val="008062CC"/>
    <w:rsid w:val="0081151E"/>
    <w:rsid w:val="0081211D"/>
    <w:rsid w:val="008134C0"/>
    <w:rsid w:val="00815944"/>
    <w:rsid w:val="008170CD"/>
    <w:rsid w:val="00817308"/>
    <w:rsid w:val="008174FA"/>
    <w:rsid w:val="00820975"/>
    <w:rsid w:val="008236ED"/>
    <w:rsid w:val="00823C5F"/>
    <w:rsid w:val="00830B66"/>
    <w:rsid w:val="00831D05"/>
    <w:rsid w:val="00832AAB"/>
    <w:rsid w:val="008375C4"/>
    <w:rsid w:val="00837EB6"/>
    <w:rsid w:val="00841249"/>
    <w:rsid w:val="008460CA"/>
    <w:rsid w:val="00850B81"/>
    <w:rsid w:val="00850D6B"/>
    <w:rsid w:val="00851E2D"/>
    <w:rsid w:val="00851F51"/>
    <w:rsid w:val="008522A5"/>
    <w:rsid w:val="00853BFC"/>
    <w:rsid w:val="00855FEA"/>
    <w:rsid w:val="008561A5"/>
    <w:rsid w:val="008568DE"/>
    <w:rsid w:val="008577DE"/>
    <w:rsid w:val="00857AAF"/>
    <w:rsid w:val="00857ABB"/>
    <w:rsid w:val="00857CD1"/>
    <w:rsid w:val="008615FF"/>
    <w:rsid w:val="00861652"/>
    <w:rsid w:val="008635A2"/>
    <w:rsid w:val="008646B5"/>
    <w:rsid w:val="00864B7D"/>
    <w:rsid w:val="00870F93"/>
    <w:rsid w:val="00871FF1"/>
    <w:rsid w:val="00873566"/>
    <w:rsid w:val="00873BC5"/>
    <w:rsid w:val="0087592C"/>
    <w:rsid w:val="008767B1"/>
    <w:rsid w:val="0087745E"/>
    <w:rsid w:val="00884101"/>
    <w:rsid w:val="008844AF"/>
    <w:rsid w:val="00884CC0"/>
    <w:rsid w:val="00890720"/>
    <w:rsid w:val="0089271E"/>
    <w:rsid w:val="00892755"/>
    <w:rsid w:val="008941E7"/>
    <w:rsid w:val="00894BE7"/>
    <w:rsid w:val="00894C44"/>
    <w:rsid w:val="008953C6"/>
    <w:rsid w:val="00896D50"/>
    <w:rsid w:val="00897547"/>
    <w:rsid w:val="008979E5"/>
    <w:rsid w:val="008A1F63"/>
    <w:rsid w:val="008A3BD8"/>
    <w:rsid w:val="008A4D0E"/>
    <w:rsid w:val="008A6E52"/>
    <w:rsid w:val="008A7DAA"/>
    <w:rsid w:val="008B04BE"/>
    <w:rsid w:val="008B0EB9"/>
    <w:rsid w:val="008B1357"/>
    <w:rsid w:val="008B3286"/>
    <w:rsid w:val="008B3EBD"/>
    <w:rsid w:val="008B4ACF"/>
    <w:rsid w:val="008B4DC3"/>
    <w:rsid w:val="008B60B1"/>
    <w:rsid w:val="008B69B5"/>
    <w:rsid w:val="008B69EC"/>
    <w:rsid w:val="008C06EB"/>
    <w:rsid w:val="008C0D33"/>
    <w:rsid w:val="008C1AE0"/>
    <w:rsid w:val="008C257D"/>
    <w:rsid w:val="008C2B07"/>
    <w:rsid w:val="008C3697"/>
    <w:rsid w:val="008C3DFD"/>
    <w:rsid w:val="008C43BA"/>
    <w:rsid w:val="008C7DD0"/>
    <w:rsid w:val="008D1008"/>
    <w:rsid w:val="008D2279"/>
    <w:rsid w:val="008D2767"/>
    <w:rsid w:val="008D2875"/>
    <w:rsid w:val="008D28B0"/>
    <w:rsid w:val="008D2F59"/>
    <w:rsid w:val="008D32B5"/>
    <w:rsid w:val="008D4549"/>
    <w:rsid w:val="008D5302"/>
    <w:rsid w:val="008D7917"/>
    <w:rsid w:val="008F0B49"/>
    <w:rsid w:val="008F0F4E"/>
    <w:rsid w:val="008F1C98"/>
    <w:rsid w:val="008F33AF"/>
    <w:rsid w:val="008F3D5D"/>
    <w:rsid w:val="008F48B3"/>
    <w:rsid w:val="008F48B9"/>
    <w:rsid w:val="008F5458"/>
    <w:rsid w:val="008F6240"/>
    <w:rsid w:val="008F7443"/>
    <w:rsid w:val="00901861"/>
    <w:rsid w:val="009019B0"/>
    <w:rsid w:val="00902A05"/>
    <w:rsid w:val="00903E21"/>
    <w:rsid w:val="00903F49"/>
    <w:rsid w:val="00904E3B"/>
    <w:rsid w:val="00906581"/>
    <w:rsid w:val="009068D9"/>
    <w:rsid w:val="00906C1E"/>
    <w:rsid w:val="009071FC"/>
    <w:rsid w:val="009076A4"/>
    <w:rsid w:val="00907C4D"/>
    <w:rsid w:val="00907E6F"/>
    <w:rsid w:val="00910503"/>
    <w:rsid w:val="00911957"/>
    <w:rsid w:val="00911D11"/>
    <w:rsid w:val="00911E30"/>
    <w:rsid w:val="0091229C"/>
    <w:rsid w:val="00912655"/>
    <w:rsid w:val="00913A14"/>
    <w:rsid w:val="0091408E"/>
    <w:rsid w:val="0091527D"/>
    <w:rsid w:val="00917741"/>
    <w:rsid w:val="00917F5E"/>
    <w:rsid w:val="00920218"/>
    <w:rsid w:val="0092311F"/>
    <w:rsid w:val="0092366E"/>
    <w:rsid w:val="00923AF9"/>
    <w:rsid w:val="0093054A"/>
    <w:rsid w:val="00930BC0"/>
    <w:rsid w:val="00931D35"/>
    <w:rsid w:val="00934D9A"/>
    <w:rsid w:val="00935188"/>
    <w:rsid w:val="00935860"/>
    <w:rsid w:val="00937EA3"/>
    <w:rsid w:val="0094087E"/>
    <w:rsid w:val="00941013"/>
    <w:rsid w:val="00941640"/>
    <w:rsid w:val="0094172B"/>
    <w:rsid w:val="0094583F"/>
    <w:rsid w:val="0094708F"/>
    <w:rsid w:val="00947E73"/>
    <w:rsid w:val="00950F9C"/>
    <w:rsid w:val="00951CEE"/>
    <w:rsid w:val="0095338A"/>
    <w:rsid w:val="00954E66"/>
    <w:rsid w:val="00956525"/>
    <w:rsid w:val="00966FC5"/>
    <w:rsid w:val="00967B09"/>
    <w:rsid w:val="00970059"/>
    <w:rsid w:val="0097196A"/>
    <w:rsid w:val="009732C1"/>
    <w:rsid w:val="009753D0"/>
    <w:rsid w:val="009779F0"/>
    <w:rsid w:val="00977F22"/>
    <w:rsid w:val="009819C0"/>
    <w:rsid w:val="0098218F"/>
    <w:rsid w:val="00983FBD"/>
    <w:rsid w:val="009873A4"/>
    <w:rsid w:val="009913FF"/>
    <w:rsid w:val="0099241D"/>
    <w:rsid w:val="0099298C"/>
    <w:rsid w:val="00993232"/>
    <w:rsid w:val="00993FD5"/>
    <w:rsid w:val="00995689"/>
    <w:rsid w:val="00997A44"/>
    <w:rsid w:val="009A2F52"/>
    <w:rsid w:val="009A4C5A"/>
    <w:rsid w:val="009A5CE9"/>
    <w:rsid w:val="009A66D9"/>
    <w:rsid w:val="009A6AF9"/>
    <w:rsid w:val="009A6EDB"/>
    <w:rsid w:val="009A7A71"/>
    <w:rsid w:val="009A7CEC"/>
    <w:rsid w:val="009B3FCB"/>
    <w:rsid w:val="009C01B1"/>
    <w:rsid w:val="009C2CF0"/>
    <w:rsid w:val="009C2E5B"/>
    <w:rsid w:val="009C3365"/>
    <w:rsid w:val="009C4469"/>
    <w:rsid w:val="009C4DF8"/>
    <w:rsid w:val="009D0562"/>
    <w:rsid w:val="009D273A"/>
    <w:rsid w:val="009D2BBB"/>
    <w:rsid w:val="009D2CC9"/>
    <w:rsid w:val="009D356A"/>
    <w:rsid w:val="009D4026"/>
    <w:rsid w:val="009D6BCA"/>
    <w:rsid w:val="009D7668"/>
    <w:rsid w:val="009D7D60"/>
    <w:rsid w:val="009E0D69"/>
    <w:rsid w:val="009E1FAF"/>
    <w:rsid w:val="009E2470"/>
    <w:rsid w:val="009E2839"/>
    <w:rsid w:val="009E3AA7"/>
    <w:rsid w:val="009E69C2"/>
    <w:rsid w:val="009E7B9F"/>
    <w:rsid w:val="009F0E32"/>
    <w:rsid w:val="009F12F7"/>
    <w:rsid w:val="009F3663"/>
    <w:rsid w:val="009F62D0"/>
    <w:rsid w:val="009F65B6"/>
    <w:rsid w:val="00A00DAF"/>
    <w:rsid w:val="00A00ED7"/>
    <w:rsid w:val="00A03769"/>
    <w:rsid w:val="00A03EE4"/>
    <w:rsid w:val="00A140B4"/>
    <w:rsid w:val="00A17F03"/>
    <w:rsid w:val="00A220E9"/>
    <w:rsid w:val="00A227E6"/>
    <w:rsid w:val="00A22830"/>
    <w:rsid w:val="00A23398"/>
    <w:rsid w:val="00A263BD"/>
    <w:rsid w:val="00A2651A"/>
    <w:rsid w:val="00A32F9B"/>
    <w:rsid w:val="00A33482"/>
    <w:rsid w:val="00A34B9C"/>
    <w:rsid w:val="00A410A0"/>
    <w:rsid w:val="00A418A3"/>
    <w:rsid w:val="00A434BF"/>
    <w:rsid w:val="00A44F26"/>
    <w:rsid w:val="00A5184A"/>
    <w:rsid w:val="00A5250F"/>
    <w:rsid w:val="00A527AD"/>
    <w:rsid w:val="00A54CEC"/>
    <w:rsid w:val="00A557B4"/>
    <w:rsid w:val="00A56431"/>
    <w:rsid w:val="00A57F46"/>
    <w:rsid w:val="00A62B08"/>
    <w:rsid w:val="00A62F8B"/>
    <w:rsid w:val="00A6559A"/>
    <w:rsid w:val="00A65A72"/>
    <w:rsid w:val="00A661A6"/>
    <w:rsid w:val="00A6637C"/>
    <w:rsid w:val="00A66738"/>
    <w:rsid w:val="00A66F41"/>
    <w:rsid w:val="00A67667"/>
    <w:rsid w:val="00A70BFE"/>
    <w:rsid w:val="00A71173"/>
    <w:rsid w:val="00A728AA"/>
    <w:rsid w:val="00A73072"/>
    <w:rsid w:val="00A73716"/>
    <w:rsid w:val="00A74C5D"/>
    <w:rsid w:val="00A77FE0"/>
    <w:rsid w:val="00A8083E"/>
    <w:rsid w:val="00A80CBA"/>
    <w:rsid w:val="00A820BF"/>
    <w:rsid w:val="00A846E4"/>
    <w:rsid w:val="00A85583"/>
    <w:rsid w:val="00A86009"/>
    <w:rsid w:val="00A865A9"/>
    <w:rsid w:val="00A8721E"/>
    <w:rsid w:val="00A90ECB"/>
    <w:rsid w:val="00A91260"/>
    <w:rsid w:val="00A92C18"/>
    <w:rsid w:val="00A973F4"/>
    <w:rsid w:val="00AA1897"/>
    <w:rsid w:val="00AA1F7E"/>
    <w:rsid w:val="00AA5CBC"/>
    <w:rsid w:val="00AA67F3"/>
    <w:rsid w:val="00AA7E8D"/>
    <w:rsid w:val="00AA7EB9"/>
    <w:rsid w:val="00AB26D3"/>
    <w:rsid w:val="00AB271D"/>
    <w:rsid w:val="00AB4E91"/>
    <w:rsid w:val="00AB50C2"/>
    <w:rsid w:val="00AC2727"/>
    <w:rsid w:val="00AC2F66"/>
    <w:rsid w:val="00AC49CE"/>
    <w:rsid w:val="00AC4F0A"/>
    <w:rsid w:val="00AC5DD2"/>
    <w:rsid w:val="00AD140E"/>
    <w:rsid w:val="00AD2344"/>
    <w:rsid w:val="00AD3BD9"/>
    <w:rsid w:val="00AD451B"/>
    <w:rsid w:val="00AD4F25"/>
    <w:rsid w:val="00AD5EC9"/>
    <w:rsid w:val="00AD747B"/>
    <w:rsid w:val="00AE0522"/>
    <w:rsid w:val="00AE2349"/>
    <w:rsid w:val="00AE2A2C"/>
    <w:rsid w:val="00AE4A64"/>
    <w:rsid w:val="00AF008B"/>
    <w:rsid w:val="00AF122E"/>
    <w:rsid w:val="00AF19F6"/>
    <w:rsid w:val="00AF3C1F"/>
    <w:rsid w:val="00AF6BC7"/>
    <w:rsid w:val="00AF70FB"/>
    <w:rsid w:val="00AF7FF4"/>
    <w:rsid w:val="00B00653"/>
    <w:rsid w:val="00B0065C"/>
    <w:rsid w:val="00B0389B"/>
    <w:rsid w:val="00B0516C"/>
    <w:rsid w:val="00B10F08"/>
    <w:rsid w:val="00B12CB2"/>
    <w:rsid w:val="00B14D12"/>
    <w:rsid w:val="00B14F14"/>
    <w:rsid w:val="00B163F6"/>
    <w:rsid w:val="00B1707D"/>
    <w:rsid w:val="00B17C6B"/>
    <w:rsid w:val="00B20B35"/>
    <w:rsid w:val="00B222B3"/>
    <w:rsid w:val="00B23975"/>
    <w:rsid w:val="00B23CBB"/>
    <w:rsid w:val="00B25E40"/>
    <w:rsid w:val="00B27FF8"/>
    <w:rsid w:val="00B325AB"/>
    <w:rsid w:val="00B32C51"/>
    <w:rsid w:val="00B35556"/>
    <w:rsid w:val="00B3601A"/>
    <w:rsid w:val="00B364B3"/>
    <w:rsid w:val="00B43B76"/>
    <w:rsid w:val="00B44AB8"/>
    <w:rsid w:val="00B44DA1"/>
    <w:rsid w:val="00B4543F"/>
    <w:rsid w:val="00B4544C"/>
    <w:rsid w:val="00B470BF"/>
    <w:rsid w:val="00B471B0"/>
    <w:rsid w:val="00B47886"/>
    <w:rsid w:val="00B50A79"/>
    <w:rsid w:val="00B518A3"/>
    <w:rsid w:val="00B5205E"/>
    <w:rsid w:val="00B52E0C"/>
    <w:rsid w:val="00B562B6"/>
    <w:rsid w:val="00B576A6"/>
    <w:rsid w:val="00B615E7"/>
    <w:rsid w:val="00B61D67"/>
    <w:rsid w:val="00B61D86"/>
    <w:rsid w:val="00B66056"/>
    <w:rsid w:val="00B67624"/>
    <w:rsid w:val="00B677AA"/>
    <w:rsid w:val="00B75646"/>
    <w:rsid w:val="00B76FCA"/>
    <w:rsid w:val="00B7744A"/>
    <w:rsid w:val="00B77466"/>
    <w:rsid w:val="00B776CB"/>
    <w:rsid w:val="00B8163F"/>
    <w:rsid w:val="00B82DAE"/>
    <w:rsid w:val="00B83173"/>
    <w:rsid w:val="00B838AD"/>
    <w:rsid w:val="00B84A84"/>
    <w:rsid w:val="00B869B4"/>
    <w:rsid w:val="00B87D5C"/>
    <w:rsid w:val="00B87EAC"/>
    <w:rsid w:val="00B87FEB"/>
    <w:rsid w:val="00B917DD"/>
    <w:rsid w:val="00B91FF1"/>
    <w:rsid w:val="00B92709"/>
    <w:rsid w:val="00B932F4"/>
    <w:rsid w:val="00B93D4B"/>
    <w:rsid w:val="00B96CEC"/>
    <w:rsid w:val="00B96F36"/>
    <w:rsid w:val="00BA1299"/>
    <w:rsid w:val="00BA1548"/>
    <w:rsid w:val="00BA2113"/>
    <w:rsid w:val="00BA4426"/>
    <w:rsid w:val="00BA4466"/>
    <w:rsid w:val="00BA6346"/>
    <w:rsid w:val="00BA7BF2"/>
    <w:rsid w:val="00BB1051"/>
    <w:rsid w:val="00BB305F"/>
    <w:rsid w:val="00BB3F5B"/>
    <w:rsid w:val="00BB5ACB"/>
    <w:rsid w:val="00BB7B34"/>
    <w:rsid w:val="00BB7B9B"/>
    <w:rsid w:val="00BB7D78"/>
    <w:rsid w:val="00BC42A7"/>
    <w:rsid w:val="00BC514F"/>
    <w:rsid w:val="00BC692D"/>
    <w:rsid w:val="00BC6D8A"/>
    <w:rsid w:val="00BD0093"/>
    <w:rsid w:val="00BD0F71"/>
    <w:rsid w:val="00BD3048"/>
    <w:rsid w:val="00BD317A"/>
    <w:rsid w:val="00BD4892"/>
    <w:rsid w:val="00BD6586"/>
    <w:rsid w:val="00BE0674"/>
    <w:rsid w:val="00BE07B9"/>
    <w:rsid w:val="00BE16E8"/>
    <w:rsid w:val="00BE1C5B"/>
    <w:rsid w:val="00BE2F31"/>
    <w:rsid w:val="00BE3A9F"/>
    <w:rsid w:val="00BE452E"/>
    <w:rsid w:val="00BE4A0C"/>
    <w:rsid w:val="00BE508F"/>
    <w:rsid w:val="00BE5398"/>
    <w:rsid w:val="00BE6396"/>
    <w:rsid w:val="00BE64C0"/>
    <w:rsid w:val="00BE7A2B"/>
    <w:rsid w:val="00BF2F37"/>
    <w:rsid w:val="00BF32BD"/>
    <w:rsid w:val="00BF439D"/>
    <w:rsid w:val="00BF4DAA"/>
    <w:rsid w:val="00BF5692"/>
    <w:rsid w:val="00BF6EF0"/>
    <w:rsid w:val="00BF736E"/>
    <w:rsid w:val="00C029B3"/>
    <w:rsid w:val="00C03DF2"/>
    <w:rsid w:val="00C04C89"/>
    <w:rsid w:val="00C06F69"/>
    <w:rsid w:val="00C10F3C"/>
    <w:rsid w:val="00C1429F"/>
    <w:rsid w:val="00C145AC"/>
    <w:rsid w:val="00C1469A"/>
    <w:rsid w:val="00C15D5C"/>
    <w:rsid w:val="00C161A3"/>
    <w:rsid w:val="00C1710B"/>
    <w:rsid w:val="00C20692"/>
    <w:rsid w:val="00C21D6E"/>
    <w:rsid w:val="00C225DB"/>
    <w:rsid w:val="00C2266A"/>
    <w:rsid w:val="00C24A5B"/>
    <w:rsid w:val="00C24C01"/>
    <w:rsid w:val="00C27972"/>
    <w:rsid w:val="00C32F6E"/>
    <w:rsid w:val="00C33888"/>
    <w:rsid w:val="00C33973"/>
    <w:rsid w:val="00C43B06"/>
    <w:rsid w:val="00C4484E"/>
    <w:rsid w:val="00C5015E"/>
    <w:rsid w:val="00C51DF8"/>
    <w:rsid w:val="00C537C4"/>
    <w:rsid w:val="00C53A54"/>
    <w:rsid w:val="00C553FC"/>
    <w:rsid w:val="00C56ABC"/>
    <w:rsid w:val="00C56C5F"/>
    <w:rsid w:val="00C56FB5"/>
    <w:rsid w:val="00C572F9"/>
    <w:rsid w:val="00C60A9C"/>
    <w:rsid w:val="00C61D0B"/>
    <w:rsid w:val="00C6458D"/>
    <w:rsid w:val="00C65231"/>
    <w:rsid w:val="00C652E5"/>
    <w:rsid w:val="00C65ACF"/>
    <w:rsid w:val="00C66B02"/>
    <w:rsid w:val="00C7184A"/>
    <w:rsid w:val="00C71D0B"/>
    <w:rsid w:val="00C72186"/>
    <w:rsid w:val="00C73562"/>
    <w:rsid w:val="00C74307"/>
    <w:rsid w:val="00C761BD"/>
    <w:rsid w:val="00C7641A"/>
    <w:rsid w:val="00C77F4B"/>
    <w:rsid w:val="00C804F8"/>
    <w:rsid w:val="00C86452"/>
    <w:rsid w:val="00C90AA0"/>
    <w:rsid w:val="00C91DE4"/>
    <w:rsid w:val="00C91EA0"/>
    <w:rsid w:val="00C91EA7"/>
    <w:rsid w:val="00C91FAC"/>
    <w:rsid w:val="00C945FC"/>
    <w:rsid w:val="00C954E4"/>
    <w:rsid w:val="00C95721"/>
    <w:rsid w:val="00C95C66"/>
    <w:rsid w:val="00C96404"/>
    <w:rsid w:val="00C97FEF"/>
    <w:rsid w:val="00CA0CD1"/>
    <w:rsid w:val="00CA1657"/>
    <w:rsid w:val="00CA18AC"/>
    <w:rsid w:val="00CA3CDC"/>
    <w:rsid w:val="00CA4B79"/>
    <w:rsid w:val="00CA6215"/>
    <w:rsid w:val="00CB0A6C"/>
    <w:rsid w:val="00CB1937"/>
    <w:rsid w:val="00CB1B99"/>
    <w:rsid w:val="00CB2058"/>
    <w:rsid w:val="00CB2421"/>
    <w:rsid w:val="00CB3B71"/>
    <w:rsid w:val="00CB3DAB"/>
    <w:rsid w:val="00CB3F3B"/>
    <w:rsid w:val="00CB60BC"/>
    <w:rsid w:val="00CB60F6"/>
    <w:rsid w:val="00CB61B4"/>
    <w:rsid w:val="00CB6433"/>
    <w:rsid w:val="00CB6755"/>
    <w:rsid w:val="00CC127B"/>
    <w:rsid w:val="00CC4361"/>
    <w:rsid w:val="00CC498C"/>
    <w:rsid w:val="00CC7034"/>
    <w:rsid w:val="00CD0759"/>
    <w:rsid w:val="00CD0E0A"/>
    <w:rsid w:val="00CD1208"/>
    <w:rsid w:val="00CD123F"/>
    <w:rsid w:val="00CD2ADB"/>
    <w:rsid w:val="00CD4EF1"/>
    <w:rsid w:val="00CD5D2F"/>
    <w:rsid w:val="00CE0227"/>
    <w:rsid w:val="00CE15A5"/>
    <w:rsid w:val="00CE1977"/>
    <w:rsid w:val="00CE2911"/>
    <w:rsid w:val="00CE2C7C"/>
    <w:rsid w:val="00CE4B14"/>
    <w:rsid w:val="00CE5550"/>
    <w:rsid w:val="00CE5C3E"/>
    <w:rsid w:val="00CE64B8"/>
    <w:rsid w:val="00CF1CC9"/>
    <w:rsid w:val="00CF2131"/>
    <w:rsid w:val="00CF22FE"/>
    <w:rsid w:val="00CF27B4"/>
    <w:rsid w:val="00CF2DD1"/>
    <w:rsid w:val="00CF5FF1"/>
    <w:rsid w:val="00CF688D"/>
    <w:rsid w:val="00CF6B73"/>
    <w:rsid w:val="00CF7180"/>
    <w:rsid w:val="00CF79EA"/>
    <w:rsid w:val="00D0125C"/>
    <w:rsid w:val="00D019D5"/>
    <w:rsid w:val="00D03737"/>
    <w:rsid w:val="00D04DC1"/>
    <w:rsid w:val="00D05884"/>
    <w:rsid w:val="00D05E4E"/>
    <w:rsid w:val="00D061A2"/>
    <w:rsid w:val="00D06C62"/>
    <w:rsid w:val="00D06CDD"/>
    <w:rsid w:val="00D101C9"/>
    <w:rsid w:val="00D148C3"/>
    <w:rsid w:val="00D14B45"/>
    <w:rsid w:val="00D1591E"/>
    <w:rsid w:val="00D16917"/>
    <w:rsid w:val="00D21057"/>
    <w:rsid w:val="00D21196"/>
    <w:rsid w:val="00D23300"/>
    <w:rsid w:val="00D24B9A"/>
    <w:rsid w:val="00D266DD"/>
    <w:rsid w:val="00D34578"/>
    <w:rsid w:val="00D35024"/>
    <w:rsid w:val="00D353C5"/>
    <w:rsid w:val="00D402A2"/>
    <w:rsid w:val="00D414E2"/>
    <w:rsid w:val="00D414E8"/>
    <w:rsid w:val="00D417DF"/>
    <w:rsid w:val="00D42087"/>
    <w:rsid w:val="00D4556D"/>
    <w:rsid w:val="00D46827"/>
    <w:rsid w:val="00D50AC8"/>
    <w:rsid w:val="00D53EFF"/>
    <w:rsid w:val="00D56D7E"/>
    <w:rsid w:val="00D63B01"/>
    <w:rsid w:val="00D674CE"/>
    <w:rsid w:val="00D70ED9"/>
    <w:rsid w:val="00D71140"/>
    <w:rsid w:val="00D7360B"/>
    <w:rsid w:val="00D73984"/>
    <w:rsid w:val="00D753E7"/>
    <w:rsid w:val="00D772A8"/>
    <w:rsid w:val="00D80684"/>
    <w:rsid w:val="00D80D24"/>
    <w:rsid w:val="00D829CE"/>
    <w:rsid w:val="00D82BCB"/>
    <w:rsid w:val="00D83FDE"/>
    <w:rsid w:val="00D840A7"/>
    <w:rsid w:val="00D866BD"/>
    <w:rsid w:val="00D86A96"/>
    <w:rsid w:val="00D87A4C"/>
    <w:rsid w:val="00D90955"/>
    <w:rsid w:val="00D9259D"/>
    <w:rsid w:val="00D97B4A"/>
    <w:rsid w:val="00DA2722"/>
    <w:rsid w:val="00DA2E5B"/>
    <w:rsid w:val="00DA3F50"/>
    <w:rsid w:val="00DA5B53"/>
    <w:rsid w:val="00DA6A0F"/>
    <w:rsid w:val="00DB28D6"/>
    <w:rsid w:val="00DB2E6A"/>
    <w:rsid w:val="00DB49C4"/>
    <w:rsid w:val="00DB4DD7"/>
    <w:rsid w:val="00DB4DD9"/>
    <w:rsid w:val="00DB6AD5"/>
    <w:rsid w:val="00DC2262"/>
    <w:rsid w:val="00DC27E5"/>
    <w:rsid w:val="00DC37F4"/>
    <w:rsid w:val="00DD0025"/>
    <w:rsid w:val="00DD166C"/>
    <w:rsid w:val="00DD1D8C"/>
    <w:rsid w:val="00DD1F4F"/>
    <w:rsid w:val="00DD200B"/>
    <w:rsid w:val="00DD3172"/>
    <w:rsid w:val="00DD43EF"/>
    <w:rsid w:val="00DD492B"/>
    <w:rsid w:val="00DD5838"/>
    <w:rsid w:val="00DD5B32"/>
    <w:rsid w:val="00DD5E64"/>
    <w:rsid w:val="00DE0AD6"/>
    <w:rsid w:val="00DE13CA"/>
    <w:rsid w:val="00DE197E"/>
    <w:rsid w:val="00DE35FF"/>
    <w:rsid w:val="00DE547D"/>
    <w:rsid w:val="00DE5913"/>
    <w:rsid w:val="00DE7422"/>
    <w:rsid w:val="00DF05B3"/>
    <w:rsid w:val="00DF1E84"/>
    <w:rsid w:val="00DF237F"/>
    <w:rsid w:val="00E0061C"/>
    <w:rsid w:val="00E02EF2"/>
    <w:rsid w:val="00E03A0C"/>
    <w:rsid w:val="00E05BAF"/>
    <w:rsid w:val="00E06892"/>
    <w:rsid w:val="00E06BB8"/>
    <w:rsid w:val="00E06E34"/>
    <w:rsid w:val="00E16E05"/>
    <w:rsid w:val="00E172B8"/>
    <w:rsid w:val="00E2057A"/>
    <w:rsid w:val="00E225E9"/>
    <w:rsid w:val="00E23F3D"/>
    <w:rsid w:val="00E2422B"/>
    <w:rsid w:val="00E250C8"/>
    <w:rsid w:val="00E253CE"/>
    <w:rsid w:val="00E268E3"/>
    <w:rsid w:val="00E30026"/>
    <w:rsid w:val="00E307AB"/>
    <w:rsid w:val="00E30EBB"/>
    <w:rsid w:val="00E30FA0"/>
    <w:rsid w:val="00E31E43"/>
    <w:rsid w:val="00E32327"/>
    <w:rsid w:val="00E328B5"/>
    <w:rsid w:val="00E3407A"/>
    <w:rsid w:val="00E345BB"/>
    <w:rsid w:val="00E3652E"/>
    <w:rsid w:val="00E37354"/>
    <w:rsid w:val="00E41703"/>
    <w:rsid w:val="00E4296F"/>
    <w:rsid w:val="00E4595E"/>
    <w:rsid w:val="00E45D97"/>
    <w:rsid w:val="00E465A9"/>
    <w:rsid w:val="00E46611"/>
    <w:rsid w:val="00E46B41"/>
    <w:rsid w:val="00E46DDD"/>
    <w:rsid w:val="00E5035D"/>
    <w:rsid w:val="00E51360"/>
    <w:rsid w:val="00E51590"/>
    <w:rsid w:val="00E5159F"/>
    <w:rsid w:val="00E52445"/>
    <w:rsid w:val="00E5260F"/>
    <w:rsid w:val="00E53066"/>
    <w:rsid w:val="00E577D7"/>
    <w:rsid w:val="00E62114"/>
    <w:rsid w:val="00E62F19"/>
    <w:rsid w:val="00E661ED"/>
    <w:rsid w:val="00E66484"/>
    <w:rsid w:val="00E67574"/>
    <w:rsid w:val="00E70766"/>
    <w:rsid w:val="00E7087D"/>
    <w:rsid w:val="00E70B83"/>
    <w:rsid w:val="00E71865"/>
    <w:rsid w:val="00E72636"/>
    <w:rsid w:val="00E7371E"/>
    <w:rsid w:val="00E74446"/>
    <w:rsid w:val="00E74C65"/>
    <w:rsid w:val="00E755AF"/>
    <w:rsid w:val="00E75613"/>
    <w:rsid w:val="00E76022"/>
    <w:rsid w:val="00E762AD"/>
    <w:rsid w:val="00E76820"/>
    <w:rsid w:val="00E80B14"/>
    <w:rsid w:val="00E83897"/>
    <w:rsid w:val="00E86E97"/>
    <w:rsid w:val="00E87CB4"/>
    <w:rsid w:val="00E90759"/>
    <w:rsid w:val="00E92341"/>
    <w:rsid w:val="00E92C4C"/>
    <w:rsid w:val="00EA1CC9"/>
    <w:rsid w:val="00EA2CDC"/>
    <w:rsid w:val="00EA3BBB"/>
    <w:rsid w:val="00EB286D"/>
    <w:rsid w:val="00EB36C1"/>
    <w:rsid w:val="00EB6046"/>
    <w:rsid w:val="00EC150F"/>
    <w:rsid w:val="00EC1D39"/>
    <w:rsid w:val="00EC3292"/>
    <w:rsid w:val="00EC3E96"/>
    <w:rsid w:val="00EC41A6"/>
    <w:rsid w:val="00EC4DA8"/>
    <w:rsid w:val="00EC56AD"/>
    <w:rsid w:val="00EC63FD"/>
    <w:rsid w:val="00EC689E"/>
    <w:rsid w:val="00EC69E3"/>
    <w:rsid w:val="00EC7C97"/>
    <w:rsid w:val="00EC7FF0"/>
    <w:rsid w:val="00ED168A"/>
    <w:rsid w:val="00ED1A82"/>
    <w:rsid w:val="00ED1CC2"/>
    <w:rsid w:val="00ED288D"/>
    <w:rsid w:val="00ED32CD"/>
    <w:rsid w:val="00ED4797"/>
    <w:rsid w:val="00ED4C48"/>
    <w:rsid w:val="00ED6E7D"/>
    <w:rsid w:val="00EE0FC4"/>
    <w:rsid w:val="00EE3035"/>
    <w:rsid w:val="00EE5513"/>
    <w:rsid w:val="00EE5671"/>
    <w:rsid w:val="00EE66D0"/>
    <w:rsid w:val="00EE7E31"/>
    <w:rsid w:val="00EF099E"/>
    <w:rsid w:val="00EF17A2"/>
    <w:rsid w:val="00EF1AD2"/>
    <w:rsid w:val="00EF7441"/>
    <w:rsid w:val="00EF7EC2"/>
    <w:rsid w:val="00F004B3"/>
    <w:rsid w:val="00F00E63"/>
    <w:rsid w:val="00F033E8"/>
    <w:rsid w:val="00F0368E"/>
    <w:rsid w:val="00F04B39"/>
    <w:rsid w:val="00F06EBA"/>
    <w:rsid w:val="00F12BB6"/>
    <w:rsid w:val="00F12D46"/>
    <w:rsid w:val="00F14237"/>
    <w:rsid w:val="00F153D9"/>
    <w:rsid w:val="00F178B6"/>
    <w:rsid w:val="00F20835"/>
    <w:rsid w:val="00F23748"/>
    <w:rsid w:val="00F303BF"/>
    <w:rsid w:val="00F31001"/>
    <w:rsid w:val="00F32852"/>
    <w:rsid w:val="00F3361F"/>
    <w:rsid w:val="00F357C1"/>
    <w:rsid w:val="00F35DDD"/>
    <w:rsid w:val="00F37336"/>
    <w:rsid w:val="00F4027C"/>
    <w:rsid w:val="00F40D8F"/>
    <w:rsid w:val="00F41CAB"/>
    <w:rsid w:val="00F420C5"/>
    <w:rsid w:val="00F44EAE"/>
    <w:rsid w:val="00F4659D"/>
    <w:rsid w:val="00F46847"/>
    <w:rsid w:val="00F468F3"/>
    <w:rsid w:val="00F46B59"/>
    <w:rsid w:val="00F5046C"/>
    <w:rsid w:val="00F50534"/>
    <w:rsid w:val="00F51AC8"/>
    <w:rsid w:val="00F55864"/>
    <w:rsid w:val="00F60375"/>
    <w:rsid w:val="00F633C9"/>
    <w:rsid w:val="00F648B6"/>
    <w:rsid w:val="00F71B90"/>
    <w:rsid w:val="00F71BE9"/>
    <w:rsid w:val="00F76574"/>
    <w:rsid w:val="00F8109C"/>
    <w:rsid w:val="00F8155C"/>
    <w:rsid w:val="00F82C58"/>
    <w:rsid w:val="00F837C4"/>
    <w:rsid w:val="00F837FF"/>
    <w:rsid w:val="00F85B57"/>
    <w:rsid w:val="00F8722F"/>
    <w:rsid w:val="00F87BE3"/>
    <w:rsid w:val="00F87D1D"/>
    <w:rsid w:val="00F9021E"/>
    <w:rsid w:val="00F912F1"/>
    <w:rsid w:val="00F91679"/>
    <w:rsid w:val="00F928B7"/>
    <w:rsid w:val="00F92FA0"/>
    <w:rsid w:val="00F93010"/>
    <w:rsid w:val="00F93185"/>
    <w:rsid w:val="00F94CFF"/>
    <w:rsid w:val="00F9530F"/>
    <w:rsid w:val="00F958E4"/>
    <w:rsid w:val="00FA0594"/>
    <w:rsid w:val="00FA2C54"/>
    <w:rsid w:val="00FA451D"/>
    <w:rsid w:val="00FA60FC"/>
    <w:rsid w:val="00FA65AC"/>
    <w:rsid w:val="00FA74D7"/>
    <w:rsid w:val="00FA7F25"/>
    <w:rsid w:val="00FB0D4B"/>
    <w:rsid w:val="00FB1F3D"/>
    <w:rsid w:val="00FB3CDC"/>
    <w:rsid w:val="00FB676D"/>
    <w:rsid w:val="00FB77F5"/>
    <w:rsid w:val="00FC00A0"/>
    <w:rsid w:val="00FC0A09"/>
    <w:rsid w:val="00FC13F3"/>
    <w:rsid w:val="00FC1F7C"/>
    <w:rsid w:val="00FC216E"/>
    <w:rsid w:val="00FC2552"/>
    <w:rsid w:val="00FC2ADA"/>
    <w:rsid w:val="00FC34CA"/>
    <w:rsid w:val="00FC507F"/>
    <w:rsid w:val="00FC60A6"/>
    <w:rsid w:val="00FC6273"/>
    <w:rsid w:val="00FC677B"/>
    <w:rsid w:val="00FC7C24"/>
    <w:rsid w:val="00FD20E7"/>
    <w:rsid w:val="00FD2352"/>
    <w:rsid w:val="00FD749D"/>
    <w:rsid w:val="00FD7C10"/>
    <w:rsid w:val="00FE0C32"/>
    <w:rsid w:val="00FE1797"/>
    <w:rsid w:val="00FE24A4"/>
    <w:rsid w:val="00FE42E2"/>
    <w:rsid w:val="00FE6DCE"/>
    <w:rsid w:val="00FE71DC"/>
    <w:rsid w:val="00FE7A60"/>
    <w:rsid w:val="00FF09D8"/>
    <w:rsid w:val="00FF34C7"/>
    <w:rsid w:val="00FF36A8"/>
    <w:rsid w:val="00FF4C5C"/>
    <w:rsid w:val="00FF4F83"/>
    <w:rsid w:val="00FF5A0A"/>
    <w:rsid w:val="00FF5ECC"/>
    <w:rsid w:val="00FF75BF"/>
    <w:rsid w:val="00FF7FEA"/>
    <w:rsid w:val="6E0B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color w:val="CC0000"/>
    </w:rPr>
  </w:style>
  <w:style w:type="character" w:styleId="a7">
    <w:name w:val="Hyperlink"/>
    <w:basedOn w:val="a0"/>
    <w:uiPriority w:val="99"/>
    <w:unhideWhenUsed/>
    <w:rPr>
      <w:color w:val="3F3F3F"/>
      <w:u w:val="none"/>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styleId="a9">
    <w:name w:val="annotation reference"/>
    <w:basedOn w:val="a0"/>
    <w:uiPriority w:val="99"/>
    <w:semiHidden/>
    <w:unhideWhenUsed/>
    <w:rsid w:val="00405B90"/>
    <w:rPr>
      <w:sz w:val="21"/>
      <w:szCs w:val="21"/>
    </w:rPr>
  </w:style>
  <w:style w:type="paragraph" w:styleId="aa">
    <w:name w:val="annotation text"/>
    <w:basedOn w:val="a"/>
    <w:link w:val="Char2"/>
    <w:uiPriority w:val="99"/>
    <w:semiHidden/>
    <w:unhideWhenUsed/>
    <w:rsid w:val="00405B90"/>
    <w:pPr>
      <w:jc w:val="left"/>
    </w:pPr>
  </w:style>
  <w:style w:type="character" w:customStyle="1" w:styleId="Char2">
    <w:name w:val="批注文字 Char"/>
    <w:basedOn w:val="a0"/>
    <w:link w:val="aa"/>
    <w:uiPriority w:val="99"/>
    <w:semiHidden/>
    <w:rsid w:val="00405B90"/>
    <w:rPr>
      <w:rFonts w:ascii="Times New Roman" w:eastAsia="宋体" w:hAnsi="Times New Roman" w:cs="Times New Roman"/>
      <w:kern w:val="2"/>
      <w:sz w:val="21"/>
      <w:szCs w:val="24"/>
    </w:rPr>
  </w:style>
  <w:style w:type="paragraph" w:styleId="ab">
    <w:name w:val="annotation subject"/>
    <w:basedOn w:val="aa"/>
    <w:next w:val="aa"/>
    <w:link w:val="Char3"/>
    <w:uiPriority w:val="99"/>
    <w:semiHidden/>
    <w:unhideWhenUsed/>
    <w:rsid w:val="00405B90"/>
    <w:rPr>
      <w:b/>
      <w:bCs/>
    </w:rPr>
  </w:style>
  <w:style w:type="character" w:customStyle="1" w:styleId="Char3">
    <w:name w:val="批注主题 Char"/>
    <w:basedOn w:val="Char2"/>
    <w:link w:val="ab"/>
    <w:uiPriority w:val="99"/>
    <w:semiHidden/>
    <w:rsid w:val="00405B90"/>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color w:val="CC0000"/>
    </w:rPr>
  </w:style>
  <w:style w:type="character" w:styleId="a7">
    <w:name w:val="Hyperlink"/>
    <w:basedOn w:val="a0"/>
    <w:uiPriority w:val="99"/>
    <w:unhideWhenUsed/>
    <w:rPr>
      <w:color w:val="3F3F3F"/>
      <w:u w:val="none"/>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styleId="a9">
    <w:name w:val="annotation reference"/>
    <w:basedOn w:val="a0"/>
    <w:uiPriority w:val="99"/>
    <w:semiHidden/>
    <w:unhideWhenUsed/>
    <w:rsid w:val="00405B90"/>
    <w:rPr>
      <w:sz w:val="21"/>
      <w:szCs w:val="21"/>
    </w:rPr>
  </w:style>
  <w:style w:type="paragraph" w:styleId="aa">
    <w:name w:val="annotation text"/>
    <w:basedOn w:val="a"/>
    <w:link w:val="Char2"/>
    <w:uiPriority w:val="99"/>
    <w:semiHidden/>
    <w:unhideWhenUsed/>
    <w:rsid w:val="00405B90"/>
    <w:pPr>
      <w:jc w:val="left"/>
    </w:pPr>
  </w:style>
  <w:style w:type="character" w:customStyle="1" w:styleId="Char2">
    <w:name w:val="批注文字 Char"/>
    <w:basedOn w:val="a0"/>
    <w:link w:val="aa"/>
    <w:uiPriority w:val="99"/>
    <w:semiHidden/>
    <w:rsid w:val="00405B90"/>
    <w:rPr>
      <w:rFonts w:ascii="Times New Roman" w:eastAsia="宋体" w:hAnsi="Times New Roman" w:cs="Times New Roman"/>
      <w:kern w:val="2"/>
      <w:sz w:val="21"/>
      <w:szCs w:val="24"/>
    </w:rPr>
  </w:style>
  <w:style w:type="paragraph" w:styleId="ab">
    <w:name w:val="annotation subject"/>
    <w:basedOn w:val="aa"/>
    <w:next w:val="aa"/>
    <w:link w:val="Char3"/>
    <w:uiPriority w:val="99"/>
    <w:semiHidden/>
    <w:unhideWhenUsed/>
    <w:rsid w:val="00405B90"/>
    <w:rPr>
      <w:b/>
      <w:bCs/>
    </w:rPr>
  </w:style>
  <w:style w:type="character" w:customStyle="1" w:styleId="Char3">
    <w:name w:val="批注主题 Char"/>
    <w:basedOn w:val="Char2"/>
    <w:link w:val="ab"/>
    <w:uiPriority w:val="99"/>
    <w:semiHidden/>
    <w:rsid w:val="00405B90"/>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29337">
      <w:bodyDiv w:val="1"/>
      <w:marLeft w:val="0"/>
      <w:marRight w:val="0"/>
      <w:marTop w:val="0"/>
      <w:marBottom w:val="0"/>
      <w:divBdr>
        <w:top w:val="none" w:sz="0" w:space="0" w:color="auto"/>
        <w:left w:val="none" w:sz="0" w:space="0" w:color="auto"/>
        <w:bottom w:val="none" w:sz="0" w:space="0" w:color="auto"/>
        <w:right w:val="none" w:sz="0" w:space="0" w:color="auto"/>
      </w:divBdr>
    </w:div>
    <w:div w:id="128215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A7387-914F-4498-951F-FC8A82AC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513</Words>
  <Characters>2926</Characters>
  <Application>Microsoft Office Word</Application>
  <DocSecurity>0</DocSecurity>
  <Lines>24</Lines>
  <Paragraphs>6</Paragraphs>
  <ScaleCrop>false</ScaleCrop>
  <Company>Microsoft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朱芷凝</dc:creator>
  <cp:lastModifiedBy>朱芷凝</cp:lastModifiedBy>
  <cp:revision>5</cp:revision>
  <dcterms:created xsi:type="dcterms:W3CDTF">2020-04-30T11:11:00Z</dcterms:created>
  <dcterms:modified xsi:type="dcterms:W3CDTF">2020-04-30T11:42:00Z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