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14B" w:rsidRPr="006F68C7" w:rsidRDefault="0053414B" w:rsidP="00100CC7">
      <w:pPr>
        <w:spacing w:beforeLines="50" w:before="156" w:afterLines="50" w:after="156" w:line="400" w:lineRule="exact"/>
        <w:ind w:firstLineChars="300" w:firstLine="720"/>
        <w:rPr>
          <w:bCs/>
          <w:iCs/>
          <w:color w:val="000000"/>
          <w:sz w:val="24"/>
        </w:rPr>
      </w:pPr>
      <w:r w:rsidRPr="006F68C7">
        <w:rPr>
          <w:bCs/>
          <w:iCs/>
          <w:color w:val="000000"/>
          <w:sz w:val="24"/>
        </w:rPr>
        <w:t>证券代码：</w:t>
      </w:r>
      <w:r w:rsidR="006F68C7" w:rsidRPr="006F68C7">
        <w:rPr>
          <w:bCs/>
          <w:iCs/>
          <w:color w:val="000000"/>
          <w:sz w:val="24"/>
        </w:rPr>
        <w:t>002940</w:t>
      </w:r>
      <w:r w:rsidR="00394CBF">
        <w:rPr>
          <w:rFonts w:hint="eastAsia"/>
          <w:bCs/>
          <w:iCs/>
          <w:color w:val="000000"/>
          <w:sz w:val="24"/>
        </w:rPr>
        <w:t xml:space="preserve">                    </w:t>
      </w:r>
      <w:r w:rsidRPr="006F68C7">
        <w:rPr>
          <w:bCs/>
          <w:iCs/>
          <w:color w:val="000000"/>
          <w:sz w:val="24"/>
        </w:rPr>
        <w:t>证券简称：</w:t>
      </w:r>
      <w:proofErr w:type="gramStart"/>
      <w:r w:rsidR="006F68C7" w:rsidRPr="006F68C7">
        <w:rPr>
          <w:bCs/>
          <w:iCs/>
          <w:color w:val="000000"/>
          <w:sz w:val="24"/>
        </w:rPr>
        <w:t>昂利康</w:t>
      </w:r>
      <w:proofErr w:type="gramEnd"/>
    </w:p>
    <w:p w:rsidR="0053414B" w:rsidRDefault="0053414B" w:rsidP="00100CC7">
      <w:pPr>
        <w:spacing w:beforeLines="50" w:before="156" w:afterLines="50" w:after="156" w:line="400" w:lineRule="exact"/>
        <w:ind w:firstLineChars="300" w:firstLine="720"/>
        <w:rPr>
          <w:rFonts w:ascii="宋体" w:hAnsi="宋体"/>
          <w:bCs/>
          <w:iCs/>
          <w:color w:val="000000"/>
          <w:sz w:val="24"/>
        </w:rPr>
      </w:pPr>
    </w:p>
    <w:p w:rsidR="0053414B" w:rsidRDefault="0053414B" w:rsidP="00100CC7">
      <w:pPr>
        <w:spacing w:beforeLines="50" w:before="156" w:afterLines="50" w:after="156" w:line="400" w:lineRule="exact"/>
        <w:jc w:val="center"/>
        <w:rPr>
          <w:rFonts w:ascii="宋体" w:hAnsi="宋体"/>
          <w:b/>
          <w:bCs/>
          <w:iCs/>
          <w:color w:val="000000"/>
          <w:sz w:val="32"/>
          <w:szCs w:val="32"/>
        </w:rPr>
      </w:pPr>
      <w:r>
        <w:rPr>
          <w:rFonts w:ascii="宋体" w:hAnsi="宋体" w:hint="eastAsia"/>
          <w:b/>
          <w:bCs/>
          <w:iCs/>
          <w:color w:val="000000"/>
          <w:sz w:val="32"/>
          <w:szCs w:val="32"/>
        </w:rPr>
        <w:t>浙江</w:t>
      </w:r>
      <w:r w:rsidR="006F68C7">
        <w:rPr>
          <w:rFonts w:ascii="宋体" w:hAnsi="宋体" w:hint="eastAsia"/>
          <w:b/>
          <w:bCs/>
          <w:iCs/>
          <w:color w:val="000000"/>
          <w:sz w:val="32"/>
          <w:szCs w:val="32"/>
        </w:rPr>
        <w:t>昂利康制药</w:t>
      </w:r>
      <w:r w:rsidRPr="00A94694">
        <w:rPr>
          <w:rFonts w:ascii="宋体" w:hAnsi="宋体" w:hint="eastAsia"/>
          <w:b/>
          <w:bCs/>
          <w:iCs/>
          <w:color w:val="000000"/>
          <w:sz w:val="32"/>
          <w:szCs w:val="32"/>
        </w:rPr>
        <w:t>股份有限公司</w:t>
      </w:r>
      <w:r w:rsidRPr="0053527F">
        <w:rPr>
          <w:rFonts w:ascii="宋体" w:hAnsi="宋体" w:hint="eastAsia"/>
          <w:b/>
          <w:bCs/>
          <w:iCs/>
          <w:color w:val="000000"/>
          <w:sz w:val="32"/>
          <w:szCs w:val="32"/>
        </w:rPr>
        <w:t>投资者关系</w:t>
      </w:r>
      <w:r w:rsidRPr="00A94694">
        <w:rPr>
          <w:rFonts w:ascii="宋体" w:hAnsi="宋体" w:hint="eastAsia"/>
          <w:b/>
          <w:bCs/>
          <w:iCs/>
          <w:color w:val="000000"/>
          <w:sz w:val="32"/>
          <w:szCs w:val="32"/>
        </w:rPr>
        <w:t>活动记录表</w:t>
      </w:r>
    </w:p>
    <w:p w:rsidR="0053414B" w:rsidRPr="00A94694" w:rsidRDefault="0053414B" w:rsidP="0053414B">
      <w:pPr>
        <w:spacing w:line="400" w:lineRule="exact"/>
        <w:rPr>
          <w:rFonts w:ascii="宋体" w:hAnsi="宋体"/>
          <w:bCs/>
          <w:iCs/>
          <w:color w:val="000000"/>
          <w:sz w:val="24"/>
        </w:rPr>
      </w:pPr>
      <w:r w:rsidRPr="00A94694">
        <w:rPr>
          <w:rFonts w:ascii="宋体" w:hAnsi="宋体" w:hint="eastAsia"/>
          <w:bCs/>
          <w:iCs/>
          <w:color w:val="000000"/>
          <w:sz w:val="24"/>
        </w:rPr>
        <w:t xml:space="preserve">                                           </w:t>
      </w:r>
      <w:r w:rsidR="00100CC7">
        <w:rPr>
          <w:rFonts w:ascii="宋体" w:hAnsi="宋体" w:hint="eastAsia"/>
          <w:bCs/>
          <w:iCs/>
          <w:color w:val="000000"/>
          <w:sz w:val="24"/>
        </w:rPr>
        <w:t xml:space="preserve">          </w:t>
      </w:r>
      <w:r w:rsidRPr="00A94694">
        <w:rPr>
          <w:rFonts w:ascii="宋体" w:hAnsi="宋体" w:hint="eastAsia"/>
          <w:bCs/>
          <w:iCs/>
          <w:color w:val="000000"/>
          <w:sz w:val="24"/>
        </w:rPr>
        <w:t xml:space="preserve">  编号：</w:t>
      </w:r>
      <w:r w:rsidR="000278DA" w:rsidRPr="000278DA">
        <w:rPr>
          <w:bCs/>
          <w:iCs/>
          <w:color w:val="000000"/>
          <w:sz w:val="24"/>
        </w:rPr>
        <w:t>2020-00</w:t>
      </w:r>
      <w:r w:rsidR="00576680">
        <w:rPr>
          <w:rFonts w:hint="eastAsia"/>
          <w:bCs/>
          <w:iCs/>
          <w:color w:val="000000"/>
          <w:sz w:val="24"/>
        </w:rPr>
        <w:t>2</w:t>
      </w:r>
    </w:p>
    <w:tbl>
      <w:tblPr>
        <w:tblW w:w="8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7356"/>
      </w:tblGrid>
      <w:tr w:rsidR="0053414B" w:rsidRPr="00E04144" w:rsidTr="002361A6">
        <w:trPr>
          <w:trHeight w:val="116"/>
        </w:trPr>
        <w:tc>
          <w:tcPr>
            <w:tcW w:w="1951" w:type="dxa"/>
          </w:tcPr>
          <w:p w:rsidR="0053414B" w:rsidRPr="00E04144" w:rsidRDefault="0053414B" w:rsidP="00D853EA">
            <w:pPr>
              <w:spacing w:line="360" w:lineRule="auto"/>
              <w:rPr>
                <w:rFonts w:ascii="宋体" w:hAnsi="宋体"/>
                <w:b/>
                <w:bCs/>
                <w:iCs/>
                <w:color w:val="000000"/>
                <w:sz w:val="24"/>
              </w:rPr>
            </w:pPr>
            <w:r w:rsidRPr="00E04144">
              <w:rPr>
                <w:rFonts w:ascii="宋体" w:hAnsi="宋体" w:hint="eastAsia"/>
                <w:b/>
                <w:bCs/>
                <w:iCs/>
                <w:color w:val="000000"/>
                <w:sz w:val="24"/>
              </w:rPr>
              <w:t>投资者关系活动类别</w:t>
            </w:r>
          </w:p>
          <w:p w:rsidR="0053414B" w:rsidRPr="00E04144" w:rsidRDefault="0053414B" w:rsidP="00D853EA">
            <w:pPr>
              <w:spacing w:line="360" w:lineRule="auto"/>
              <w:rPr>
                <w:rFonts w:ascii="宋体" w:hAnsi="宋体"/>
                <w:b/>
                <w:bCs/>
                <w:iCs/>
                <w:color w:val="000000"/>
                <w:sz w:val="24"/>
              </w:rPr>
            </w:pPr>
          </w:p>
        </w:tc>
        <w:tc>
          <w:tcPr>
            <w:tcW w:w="6601" w:type="dxa"/>
          </w:tcPr>
          <w:p w:rsidR="0053414B" w:rsidRPr="00D853EA" w:rsidRDefault="005F027F" w:rsidP="005E63C0">
            <w:pPr>
              <w:spacing w:line="480" w:lineRule="atLeast"/>
              <w:rPr>
                <w:rFonts w:ascii="宋体" w:hAnsi="宋体"/>
                <w:bCs/>
                <w:iCs/>
                <w:color w:val="000000"/>
                <w:sz w:val="24"/>
              </w:rPr>
            </w:pPr>
            <w:r w:rsidRPr="00D853EA">
              <w:rPr>
                <w:rFonts w:ascii="宋体" w:hAnsi="宋体" w:hint="eastAsia"/>
                <w:bCs/>
                <w:iCs/>
                <w:color w:val="000000"/>
                <w:sz w:val="24"/>
              </w:rPr>
              <w:t>□</w:t>
            </w:r>
            <w:r w:rsidR="0053414B" w:rsidRPr="00D853EA">
              <w:rPr>
                <w:rFonts w:ascii="宋体" w:hAnsi="宋体" w:hint="eastAsia"/>
                <w:sz w:val="24"/>
              </w:rPr>
              <w:t xml:space="preserve">特定对象调研        </w:t>
            </w:r>
            <w:r w:rsidR="0053414B" w:rsidRPr="00D853EA">
              <w:rPr>
                <w:rFonts w:ascii="宋体" w:hAnsi="宋体" w:hint="eastAsia"/>
                <w:bCs/>
                <w:iCs/>
                <w:color w:val="000000"/>
                <w:sz w:val="24"/>
              </w:rPr>
              <w:t>□</w:t>
            </w:r>
            <w:r w:rsidR="0053414B" w:rsidRPr="00D853EA">
              <w:rPr>
                <w:rFonts w:ascii="宋体" w:hAnsi="宋体" w:hint="eastAsia"/>
                <w:sz w:val="24"/>
              </w:rPr>
              <w:t>分析师会议</w:t>
            </w:r>
          </w:p>
          <w:p w:rsidR="0053414B" w:rsidRPr="00D853EA" w:rsidRDefault="0053414B" w:rsidP="005E63C0">
            <w:pPr>
              <w:spacing w:line="480" w:lineRule="atLeast"/>
              <w:rPr>
                <w:rFonts w:ascii="宋体" w:hAnsi="宋体"/>
                <w:bCs/>
                <w:iCs/>
                <w:color w:val="000000"/>
                <w:sz w:val="24"/>
              </w:rPr>
            </w:pPr>
            <w:r w:rsidRPr="00D853EA">
              <w:rPr>
                <w:rFonts w:ascii="宋体" w:hAnsi="宋体" w:hint="eastAsia"/>
                <w:bCs/>
                <w:iCs/>
                <w:color w:val="000000"/>
                <w:sz w:val="24"/>
              </w:rPr>
              <w:t>□</w:t>
            </w:r>
            <w:r w:rsidRPr="00D853EA">
              <w:rPr>
                <w:rFonts w:ascii="宋体" w:hAnsi="宋体" w:hint="eastAsia"/>
                <w:sz w:val="24"/>
              </w:rPr>
              <w:t xml:space="preserve">媒体采访            </w:t>
            </w:r>
            <w:r w:rsidRPr="00D853EA">
              <w:rPr>
                <w:rFonts w:ascii="宋体" w:hAnsi="宋体" w:hint="eastAsia"/>
                <w:bCs/>
                <w:iCs/>
                <w:color w:val="000000"/>
                <w:sz w:val="24"/>
              </w:rPr>
              <w:t>□</w:t>
            </w:r>
            <w:r w:rsidRPr="00D853EA">
              <w:rPr>
                <w:rFonts w:ascii="宋体" w:hAnsi="宋体" w:hint="eastAsia"/>
                <w:sz w:val="24"/>
              </w:rPr>
              <w:t>业绩说明会</w:t>
            </w:r>
          </w:p>
          <w:p w:rsidR="0053414B" w:rsidRPr="00D853EA" w:rsidRDefault="0053414B" w:rsidP="005E63C0">
            <w:pPr>
              <w:spacing w:line="480" w:lineRule="atLeast"/>
              <w:rPr>
                <w:rFonts w:ascii="宋体" w:hAnsi="宋体"/>
                <w:bCs/>
                <w:iCs/>
                <w:color w:val="000000"/>
                <w:sz w:val="24"/>
              </w:rPr>
            </w:pPr>
            <w:r w:rsidRPr="00D853EA">
              <w:rPr>
                <w:rFonts w:ascii="宋体" w:hAnsi="宋体" w:hint="eastAsia"/>
                <w:bCs/>
                <w:iCs/>
                <w:color w:val="000000"/>
                <w:sz w:val="24"/>
              </w:rPr>
              <w:t>□</w:t>
            </w:r>
            <w:r w:rsidRPr="00D853EA">
              <w:rPr>
                <w:rFonts w:ascii="宋体" w:hAnsi="宋体" w:hint="eastAsia"/>
                <w:sz w:val="24"/>
              </w:rPr>
              <w:t xml:space="preserve">新闻发布会          </w:t>
            </w:r>
            <w:r w:rsidRPr="00D853EA">
              <w:rPr>
                <w:rFonts w:ascii="宋体" w:hAnsi="宋体" w:hint="eastAsia"/>
                <w:bCs/>
                <w:iCs/>
                <w:color w:val="000000"/>
                <w:sz w:val="24"/>
              </w:rPr>
              <w:t>□</w:t>
            </w:r>
            <w:r w:rsidRPr="00D853EA">
              <w:rPr>
                <w:rFonts w:ascii="宋体" w:hAnsi="宋体" w:hint="eastAsia"/>
                <w:sz w:val="24"/>
              </w:rPr>
              <w:t>路演活动</w:t>
            </w:r>
          </w:p>
          <w:p w:rsidR="0053414B" w:rsidRPr="00D853EA" w:rsidRDefault="0053414B" w:rsidP="005E63C0">
            <w:pPr>
              <w:tabs>
                <w:tab w:val="left" w:pos="3045"/>
                <w:tab w:val="center" w:pos="3199"/>
              </w:tabs>
              <w:spacing w:line="480" w:lineRule="atLeast"/>
              <w:rPr>
                <w:rFonts w:ascii="宋体" w:hAnsi="宋体"/>
                <w:bCs/>
                <w:iCs/>
                <w:color w:val="000000"/>
                <w:sz w:val="24"/>
              </w:rPr>
            </w:pPr>
            <w:r w:rsidRPr="00D853EA">
              <w:rPr>
                <w:rFonts w:ascii="宋体" w:hAnsi="宋体" w:hint="eastAsia"/>
                <w:bCs/>
                <w:iCs/>
                <w:color w:val="000000"/>
                <w:sz w:val="24"/>
              </w:rPr>
              <w:t>□</w:t>
            </w:r>
            <w:r w:rsidRPr="00D853EA">
              <w:rPr>
                <w:rFonts w:ascii="宋体" w:hAnsi="宋体" w:hint="eastAsia"/>
                <w:sz w:val="24"/>
              </w:rPr>
              <w:t>现场参观</w:t>
            </w:r>
            <w:r w:rsidRPr="00D853EA">
              <w:rPr>
                <w:rFonts w:ascii="宋体" w:hAnsi="宋体"/>
                <w:bCs/>
                <w:iCs/>
                <w:color w:val="000000"/>
                <w:sz w:val="24"/>
              </w:rPr>
              <w:tab/>
            </w:r>
          </w:p>
          <w:p w:rsidR="0053414B" w:rsidRPr="00E04144" w:rsidRDefault="005F027F" w:rsidP="005E43F5">
            <w:pPr>
              <w:tabs>
                <w:tab w:val="center" w:pos="3199"/>
              </w:tabs>
              <w:spacing w:line="480" w:lineRule="atLeast"/>
              <w:rPr>
                <w:rFonts w:ascii="宋体" w:hAnsi="宋体"/>
                <w:bCs/>
                <w:iCs/>
                <w:color w:val="000000"/>
                <w:sz w:val="24"/>
              </w:rPr>
            </w:pPr>
            <w:r w:rsidRPr="00B47509">
              <w:rPr>
                <w:rFonts w:ascii="Wingdings 2" w:hAnsi="Wingdings 2"/>
                <w:bCs/>
                <w:iCs/>
                <w:sz w:val="24"/>
              </w:rPr>
              <w:t></w:t>
            </w:r>
            <w:r w:rsidR="0053414B" w:rsidRPr="00D853EA">
              <w:rPr>
                <w:rFonts w:ascii="宋体" w:hAnsi="宋体" w:hint="eastAsia"/>
                <w:sz w:val="24"/>
              </w:rPr>
              <w:t>其他</w:t>
            </w:r>
            <w:r w:rsidR="00B81D5E" w:rsidRPr="00D853EA">
              <w:rPr>
                <w:rFonts w:ascii="宋体" w:hAnsi="宋体" w:hint="eastAsia"/>
                <w:sz w:val="24"/>
              </w:rPr>
              <w:t>（</w:t>
            </w:r>
            <w:r>
              <w:rPr>
                <w:rFonts w:ascii="宋体" w:hAnsi="宋体" w:hint="eastAsia"/>
                <w:sz w:val="24"/>
                <w:u w:val="single"/>
              </w:rPr>
              <w:t>电话会议</w:t>
            </w:r>
            <w:r w:rsidR="00B81D5E" w:rsidRPr="00D853EA">
              <w:rPr>
                <w:rFonts w:ascii="宋体" w:hAnsi="宋体" w:hint="eastAsia"/>
                <w:sz w:val="24"/>
                <w:u w:val="single"/>
              </w:rPr>
              <w:t>）</w:t>
            </w:r>
          </w:p>
        </w:tc>
      </w:tr>
      <w:tr w:rsidR="0053414B" w:rsidRPr="00E04144" w:rsidTr="002361A6">
        <w:trPr>
          <w:trHeight w:val="116"/>
        </w:trPr>
        <w:tc>
          <w:tcPr>
            <w:tcW w:w="1951" w:type="dxa"/>
          </w:tcPr>
          <w:p w:rsidR="0053414B" w:rsidRPr="00E04144" w:rsidRDefault="0053414B" w:rsidP="00D853EA">
            <w:pPr>
              <w:spacing w:line="360" w:lineRule="auto"/>
              <w:rPr>
                <w:rFonts w:ascii="宋体" w:hAnsi="宋体"/>
                <w:b/>
                <w:bCs/>
                <w:iCs/>
                <w:color w:val="000000"/>
                <w:sz w:val="24"/>
              </w:rPr>
            </w:pPr>
            <w:r w:rsidRPr="00E04144">
              <w:rPr>
                <w:rFonts w:ascii="宋体" w:hAnsi="宋体" w:hint="eastAsia"/>
                <w:b/>
                <w:bCs/>
                <w:iCs/>
                <w:color w:val="000000"/>
                <w:sz w:val="24"/>
              </w:rPr>
              <w:t>参与单位名称及人员姓名</w:t>
            </w:r>
          </w:p>
        </w:tc>
        <w:tc>
          <w:tcPr>
            <w:tcW w:w="6601" w:type="dxa"/>
            <w:vAlign w:val="center"/>
          </w:tcPr>
          <w:tbl>
            <w:tblPr>
              <w:tblW w:w="7140" w:type="dxa"/>
              <w:tblLook w:val="04A0" w:firstRow="1" w:lastRow="0" w:firstColumn="1" w:lastColumn="0" w:noHBand="0" w:noVBand="1"/>
            </w:tblPr>
            <w:tblGrid>
              <w:gridCol w:w="1960"/>
              <w:gridCol w:w="1680"/>
              <w:gridCol w:w="2080"/>
              <w:gridCol w:w="1420"/>
            </w:tblGrid>
            <w:tr w:rsidR="00496627" w:rsidRPr="00496627" w:rsidTr="00496627">
              <w:trPr>
                <w:trHeight w:val="280"/>
              </w:trPr>
              <w:tc>
                <w:tcPr>
                  <w:tcW w:w="196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长江证券</w:t>
                  </w:r>
                </w:p>
              </w:tc>
              <w:tc>
                <w:tcPr>
                  <w:tcW w:w="168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方程</w:t>
                  </w:r>
                  <w:proofErr w:type="gramStart"/>
                  <w:r w:rsidRPr="00496627">
                    <w:rPr>
                      <w:rFonts w:ascii="宋体" w:hAnsi="宋体" w:cs="宋体" w:hint="eastAsia"/>
                      <w:color w:val="000000"/>
                      <w:kern w:val="0"/>
                      <w:sz w:val="22"/>
                      <w:szCs w:val="22"/>
                    </w:rPr>
                    <w:t>嫣</w:t>
                  </w:r>
                  <w:proofErr w:type="gramEnd"/>
                  <w:r w:rsidRPr="00496627">
                    <w:rPr>
                      <w:rFonts w:ascii="宋体" w:hAnsi="宋体" w:cs="宋体" w:hint="eastAsia"/>
                      <w:color w:val="000000"/>
                      <w:kern w:val="0"/>
                      <w:sz w:val="22"/>
                      <w:szCs w:val="22"/>
                    </w:rPr>
                    <w:t>、刘浩</w:t>
                  </w:r>
                </w:p>
              </w:tc>
              <w:tc>
                <w:tcPr>
                  <w:tcW w:w="208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proofErr w:type="gramStart"/>
                  <w:r w:rsidRPr="00496627">
                    <w:rPr>
                      <w:rFonts w:ascii="宋体" w:hAnsi="宋体" w:cs="宋体" w:hint="eastAsia"/>
                      <w:color w:val="000000"/>
                      <w:kern w:val="0"/>
                      <w:sz w:val="22"/>
                      <w:szCs w:val="22"/>
                    </w:rPr>
                    <w:t>华夏久盈</w:t>
                  </w:r>
                  <w:proofErr w:type="gramEnd"/>
                </w:p>
              </w:tc>
              <w:tc>
                <w:tcPr>
                  <w:tcW w:w="142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胡</w:t>
                  </w:r>
                  <w:proofErr w:type="gramStart"/>
                  <w:r w:rsidRPr="00496627">
                    <w:rPr>
                      <w:rFonts w:ascii="宋体" w:hAnsi="宋体" w:cs="宋体" w:hint="eastAsia"/>
                      <w:color w:val="000000"/>
                      <w:kern w:val="0"/>
                      <w:sz w:val="22"/>
                      <w:szCs w:val="22"/>
                    </w:rPr>
                    <w:t>攸</w:t>
                  </w:r>
                  <w:proofErr w:type="gramEnd"/>
                  <w:r w:rsidRPr="00496627">
                    <w:rPr>
                      <w:rFonts w:ascii="宋体" w:hAnsi="宋体" w:cs="宋体" w:hint="eastAsia"/>
                      <w:color w:val="000000"/>
                      <w:kern w:val="0"/>
                      <w:sz w:val="22"/>
                      <w:szCs w:val="22"/>
                    </w:rPr>
                    <w:t>乔</w:t>
                  </w:r>
                </w:p>
              </w:tc>
            </w:tr>
            <w:tr w:rsidR="00496627" w:rsidRPr="00496627" w:rsidTr="00496627">
              <w:trPr>
                <w:trHeight w:val="280"/>
              </w:trPr>
              <w:tc>
                <w:tcPr>
                  <w:tcW w:w="196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招商基金</w:t>
                  </w:r>
                </w:p>
              </w:tc>
              <w:tc>
                <w:tcPr>
                  <w:tcW w:w="168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钟赟</w:t>
                  </w:r>
                </w:p>
              </w:tc>
              <w:tc>
                <w:tcPr>
                  <w:tcW w:w="208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proofErr w:type="gramStart"/>
                  <w:r w:rsidRPr="00496627">
                    <w:rPr>
                      <w:rFonts w:ascii="宋体" w:hAnsi="宋体" w:cs="宋体" w:hint="eastAsia"/>
                      <w:color w:val="000000"/>
                      <w:kern w:val="0"/>
                      <w:sz w:val="22"/>
                      <w:szCs w:val="22"/>
                    </w:rPr>
                    <w:t>工银瑞信</w:t>
                  </w:r>
                  <w:proofErr w:type="gramEnd"/>
                </w:p>
              </w:tc>
              <w:tc>
                <w:tcPr>
                  <w:tcW w:w="142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proofErr w:type="gramStart"/>
                  <w:r w:rsidRPr="00496627">
                    <w:rPr>
                      <w:rFonts w:ascii="宋体" w:hAnsi="宋体" w:cs="宋体" w:hint="eastAsia"/>
                      <w:color w:val="000000"/>
                      <w:kern w:val="0"/>
                      <w:sz w:val="22"/>
                      <w:szCs w:val="22"/>
                    </w:rPr>
                    <w:t>李善欣</w:t>
                  </w:r>
                  <w:proofErr w:type="gramEnd"/>
                </w:p>
              </w:tc>
            </w:tr>
            <w:tr w:rsidR="00496627" w:rsidRPr="00496627" w:rsidTr="00496627">
              <w:trPr>
                <w:trHeight w:val="280"/>
              </w:trPr>
              <w:tc>
                <w:tcPr>
                  <w:tcW w:w="196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万家基金</w:t>
                  </w:r>
                </w:p>
              </w:tc>
              <w:tc>
                <w:tcPr>
                  <w:tcW w:w="168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proofErr w:type="gramStart"/>
                  <w:r w:rsidRPr="00496627">
                    <w:rPr>
                      <w:rFonts w:ascii="宋体" w:hAnsi="宋体" w:cs="宋体" w:hint="eastAsia"/>
                      <w:color w:val="000000"/>
                      <w:kern w:val="0"/>
                      <w:sz w:val="22"/>
                      <w:szCs w:val="22"/>
                    </w:rPr>
                    <w:t>王霄音</w:t>
                  </w:r>
                  <w:proofErr w:type="gramEnd"/>
                </w:p>
              </w:tc>
              <w:tc>
                <w:tcPr>
                  <w:tcW w:w="208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proofErr w:type="gramStart"/>
                  <w:r w:rsidRPr="00496627">
                    <w:rPr>
                      <w:rFonts w:ascii="宋体" w:hAnsi="宋体" w:cs="宋体" w:hint="eastAsia"/>
                      <w:color w:val="000000"/>
                      <w:kern w:val="0"/>
                      <w:sz w:val="22"/>
                      <w:szCs w:val="22"/>
                    </w:rPr>
                    <w:t>创金合</w:t>
                  </w:r>
                  <w:proofErr w:type="gramEnd"/>
                  <w:r w:rsidRPr="00496627">
                    <w:rPr>
                      <w:rFonts w:ascii="宋体" w:hAnsi="宋体" w:cs="宋体" w:hint="eastAsia"/>
                      <w:color w:val="000000"/>
                      <w:kern w:val="0"/>
                      <w:sz w:val="22"/>
                      <w:szCs w:val="22"/>
                    </w:rPr>
                    <w:t>信</w:t>
                  </w:r>
                </w:p>
              </w:tc>
              <w:tc>
                <w:tcPr>
                  <w:tcW w:w="142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皮劲松</w:t>
                  </w:r>
                </w:p>
              </w:tc>
            </w:tr>
            <w:tr w:rsidR="00496627" w:rsidRPr="00496627" w:rsidTr="00496627">
              <w:trPr>
                <w:trHeight w:val="280"/>
              </w:trPr>
              <w:tc>
                <w:tcPr>
                  <w:tcW w:w="196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神农投资</w:t>
                  </w:r>
                </w:p>
              </w:tc>
              <w:tc>
                <w:tcPr>
                  <w:tcW w:w="168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张薇</w:t>
                  </w:r>
                </w:p>
              </w:tc>
              <w:tc>
                <w:tcPr>
                  <w:tcW w:w="208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proofErr w:type="gramStart"/>
                  <w:r w:rsidRPr="00496627">
                    <w:rPr>
                      <w:rFonts w:ascii="宋体" w:hAnsi="宋体" w:cs="宋体" w:hint="eastAsia"/>
                      <w:color w:val="000000"/>
                      <w:kern w:val="0"/>
                      <w:sz w:val="22"/>
                      <w:szCs w:val="22"/>
                    </w:rPr>
                    <w:t>天弘基金</w:t>
                  </w:r>
                  <w:proofErr w:type="gramEnd"/>
                </w:p>
              </w:tc>
              <w:tc>
                <w:tcPr>
                  <w:tcW w:w="142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郭相博</w:t>
                  </w:r>
                </w:p>
              </w:tc>
            </w:tr>
            <w:tr w:rsidR="00496627" w:rsidRPr="00496627" w:rsidTr="00496627">
              <w:trPr>
                <w:trHeight w:val="280"/>
              </w:trPr>
              <w:tc>
                <w:tcPr>
                  <w:tcW w:w="196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proofErr w:type="gramStart"/>
                  <w:r w:rsidRPr="00496627">
                    <w:rPr>
                      <w:rFonts w:ascii="宋体" w:hAnsi="宋体" w:cs="宋体" w:hint="eastAsia"/>
                      <w:color w:val="000000"/>
                      <w:kern w:val="0"/>
                      <w:sz w:val="22"/>
                      <w:szCs w:val="22"/>
                    </w:rPr>
                    <w:t>国投瑞银</w:t>
                  </w:r>
                  <w:proofErr w:type="gramEnd"/>
                </w:p>
              </w:tc>
              <w:tc>
                <w:tcPr>
                  <w:tcW w:w="168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proofErr w:type="gramStart"/>
                  <w:r w:rsidRPr="00496627">
                    <w:rPr>
                      <w:rFonts w:ascii="宋体" w:hAnsi="宋体" w:cs="宋体" w:hint="eastAsia"/>
                      <w:color w:val="000000"/>
                      <w:kern w:val="0"/>
                      <w:sz w:val="22"/>
                      <w:szCs w:val="22"/>
                    </w:rPr>
                    <w:t>周思捷</w:t>
                  </w:r>
                  <w:proofErr w:type="gramEnd"/>
                </w:p>
              </w:tc>
              <w:tc>
                <w:tcPr>
                  <w:tcW w:w="208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国泰基金</w:t>
                  </w:r>
                </w:p>
              </w:tc>
              <w:tc>
                <w:tcPr>
                  <w:tcW w:w="142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林小聪</w:t>
                  </w:r>
                </w:p>
              </w:tc>
            </w:tr>
            <w:tr w:rsidR="00496627" w:rsidRPr="00496627" w:rsidTr="00496627">
              <w:trPr>
                <w:trHeight w:val="280"/>
              </w:trPr>
              <w:tc>
                <w:tcPr>
                  <w:tcW w:w="196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百年</w:t>
                  </w:r>
                  <w:proofErr w:type="gramStart"/>
                  <w:r w:rsidRPr="00496627">
                    <w:rPr>
                      <w:rFonts w:ascii="宋体" w:hAnsi="宋体" w:cs="宋体" w:hint="eastAsia"/>
                      <w:color w:val="000000"/>
                      <w:kern w:val="0"/>
                      <w:sz w:val="22"/>
                      <w:szCs w:val="22"/>
                    </w:rPr>
                    <w:t>保险资管</w:t>
                  </w:r>
                  <w:proofErr w:type="gramEnd"/>
                </w:p>
              </w:tc>
              <w:tc>
                <w:tcPr>
                  <w:tcW w:w="168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陈兴</w:t>
                  </w:r>
                </w:p>
              </w:tc>
              <w:tc>
                <w:tcPr>
                  <w:tcW w:w="208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国联安</w:t>
                  </w:r>
                </w:p>
              </w:tc>
              <w:tc>
                <w:tcPr>
                  <w:tcW w:w="142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proofErr w:type="gramStart"/>
                  <w:r w:rsidRPr="00496627">
                    <w:rPr>
                      <w:rFonts w:ascii="宋体" w:hAnsi="宋体" w:cs="宋体" w:hint="eastAsia"/>
                      <w:color w:val="000000"/>
                      <w:kern w:val="0"/>
                      <w:sz w:val="22"/>
                      <w:szCs w:val="22"/>
                    </w:rPr>
                    <w:t>呼荣权</w:t>
                  </w:r>
                  <w:proofErr w:type="gramEnd"/>
                </w:p>
              </w:tc>
            </w:tr>
            <w:tr w:rsidR="00496627" w:rsidRPr="00496627" w:rsidTr="00496627">
              <w:trPr>
                <w:trHeight w:val="280"/>
              </w:trPr>
              <w:tc>
                <w:tcPr>
                  <w:tcW w:w="196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中信资管</w:t>
                  </w:r>
                </w:p>
              </w:tc>
              <w:tc>
                <w:tcPr>
                  <w:tcW w:w="168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王晗</w:t>
                  </w:r>
                </w:p>
              </w:tc>
              <w:tc>
                <w:tcPr>
                  <w:tcW w:w="208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proofErr w:type="gramStart"/>
                  <w:r w:rsidRPr="00496627">
                    <w:rPr>
                      <w:rFonts w:ascii="宋体" w:hAnsi="宋体" w:cs="宋体" w:hint="eastAsia"/>
                      <w:color w:val="000000"/>
                      <w:kern w:val="0"/>
                      <w:sz w:val="22"/>
                      <w:szCs w:val="22"/>
                    </w:rPr>
                    <w:t>兴证自营</w:t>
                  </w:r>
                  <w:proofErr w:type="gramEnd"/>
                </w:p>
              </w:tc>
              <w:tc>
                <w:tcPr>
                  <w:tcW w:w="142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王卓琳</w:t>
                  </w:r>
                </w:p>
              </w:tc>
            </w:tr>
            <w:tr w:rsidR="00496627" w:rsidRPr="00496627" w:rsidTr="00496627">
              <w:trPr>
                <w:trHeight w:val="280"/>
              </w:trPr>
              <w:tc>
                <w:tcPr>
                  <w:tcW w:w="196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proofErr w:type="gramStart"/>
                  <w:r w:rsidRPr="00496627">
                    <w:rPr>
                      <w:rFonts w:ascii="宋体" w:hAnsi="宋体" w:cs="宋体" w:hint="eastAsia"/>
                      <w:color w:val="000000"/>
                      <w:kern w:val="0"/>
                      <w:sz w:val="22"/>
                      <w:szCs w:val="22"/>
                    </w:rPr>
                    <w:t>恒健远志</w:t>
                  </w:r>
                  <w:proofErr w:type="gramEnd"/>
                </w:p>
              </w:tc>
              <w:tc>
                <w:tcPr>
                  <w:tcW w:w="168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proofErr w:type="gramStart"/>
                  <w:r w:rsidRPr="00496627">
                    <w:rPr>
                      <w:rFonts w:ascii="宋体" w:hAnsi="宋体" w:cs="宋体" w:hint="eastAsia"/>
                      <w:color w:val="000000"/>
                      <w:kern w:val="0"/>
                      <w:sz w:val="22"/>
                      <w:szCs w:val="22"/>
                    </w:rPr>
                    <w:t>周笑川</w:t>
                  </w:r>
                  <w:proofErr w:type="gramEnd"/>
                </w:p>
              </w:tc>
              <w:tc>
                <w:tcPr>
                  <w:tcW w:w="208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中</w:t>
                  </w:r>
                  <w:proofErr w:type="gramStart"/>
                  <w:r w:rsidRPr="00496627">
                    <w:rPr>
                      <w:rFonts w:ascii="宋体" w:hAnsi="宋体" w:cs="宋体" w:hint="eastAsia"/>
                      <w:color w:val="000000"/>
                      <w:kern w:val="0"/>
                      <w:sz w:val="22"/>
                      <w:szCs w:val="22"/>
                    </w:rPr>
                    <w:t>金资管</w:t>
                  </w:r>
                  <w:proofErr w:type="gramEnd"/>
                </w:p>
              </w:tc>
              <w:tc>
                <w:tcPr>
                  <w:tcW w:w="142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谢秉稚</w:t>
                  </w:r>
                </w:p>
              </w:tc>
            </w:tr>
            <w:tr w:rsidR="00496627" w:rsidRPr="00496627" w:rsidTr="00496627">
              <w:trPr>
                <w:trHeight w:val="280"/>
              </w:trPr>
              <w:tc>
                <w:tcPr>
                  <w:tcW w:w="196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兆天</w:t>
                  </w:r>
                </w:p>
              </w:tc>
              <w:tc>
                <w:tcPr>
                  <w:tcW w:w="168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proofErr w:type="gramStart"/>
                  <w:r w:rsidRPr="00496627">
                    <w:rPr>
                      <w:rFonts w:ascii="宋体" w:hAnsi="宋体" w:cs="宋体" w:hint="eastAsia"/>
                      <w:color w:val="000000"/>
                      <w:kern w:val="0"/>
                      <w:sz w:val="22"/>
                      <w:szCs w:val="22"/>
                    </w:rPr>
                    <w:t>於</w:t>
                  </w:r>
                  <w:proofErr w:type="gramEnd"/>
                  <w:r w:rsidRPr="00496627">
                    <w:rPr>
                      <w:rFonts w:ascii="宋体" w:hAnsi="宋体" w:cs="宋体" w:hint="eastAsia"/>
                      <w:color w:val="000000"/>
                      <w:kern w:val="0"/>
                      <w:sz w:val="22"/>
                      <w:szCs w:val="22"/>
                    </w:rPr>
                    <w:t>震騋</w:t>
                  </w:r>
                </w:p>
              </w:tc>
              <w:tc>
                <w:tcPr>
                  <w:tcW w:w="208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中欧基金</w:t>
                  </w:r>
                </w:p>
              </w:tc>
              <w:tc>
                <w:tcPr>
                  <w:tcW w:w="142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proofErr w:type="gramStart"/>
                  <w:r w:rsidRPr="00496627">
                    <w:rPr>
                      <w:rFonts w:ascii="宋体" w:hAnsi="宋体" w:cs="宋体" w:hint="eastAsia"/>
                      <w:color w:val="000000"/>
                      <w:kern w:val="0"/>
                      <w:sz w:val="22"/>
                      <w:szCs w:val="22"/>
                    </w:rPr>
                    <w:t>田川</w:t>
                  </w:r>
                  <w:proofErr w:type="gramEnd"/>
                </w:p>
              </w:tc>
            </w:tr>
            <w:tr w:rsidR="00496627" w:rsidRPr="00496627" w:rsidTr="00496627">
              <w:trPr>
                <w:trHeight w:val="280"/>
              </w:trPr>
              <w:tc>
                <w:tcPr>
                  <w:tcW w:w="196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proofErr w:type="gramStart"/>
                  <w:r w:rsidRPr="00496627">
                    <w:rPr>
                      <w:rFonts w:ascii="宋体" w:hAnsi="宋体" w:cs="宋体" w:hint="eastAsia"/>
                      <w:color w:val="000000"/>
                      <w:kern w:val="0"/>
                      <w:sz w:val="22"/>
                      <w:szCs w:val="22"/>
                    </w:rPr>
                    <w:t>天风资管</w:t>
                  </w:r>
                  <w:proofErr w:type="gramEnd"/>
                </w:p>
              </w:tc>
              <w:tc>
                <w:tcPr>
                  <w:tcW w:w="168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夏天宇</w:t>
                  </w:r>
                </w:p>
              </w:tc>
              <w:tc>
                <w:tcPr>
                  <w:tcW w:w="208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国海富兰克林基金</w:t>
                  </w:r>
                </w:p>
              </w:tc>
              <w:tc>
                <w:tcPr>
                  <w:tcW w:w="142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刘牧</w:t>
                  </w:r>
                </w:p>
              </w:tc>
            </w:tr>
            <w:tr w:rsidR="00496627" w:rsidRPr="00496627" w:rsidTr="00496627">
              <w:trPr>
                <w:trHeight w:val="280"/>
              </w:trPr>
              <w:tc>
                <w:tcPr>
                  <w:tcW w:w="196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长盛基金</w:t>
                  </w:r>
                </w:p>
              </w:tc>
              <w:tc>
                <w:tcPr>
                  <w:tcW w:w="168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r w:rsidRPr="00496627">
                    <w:rPr>
                      <w:rFonts w:ascii="宋体" w:hAnsi="宋体" w:cs="宋体" w:hint="eastAsia"/>
                      <w:color w:val="000000"/>
                      <w:kern w:val="0"/>
                      <w:sz w:val="22"/>
                      <w:szCs w:val="22"/>
                    </w:rPr>
                    <w:t>张伟光</w:t>
                  </w:r>
                </w:p>
              </w:tc>
              <w:tc>
                <w:tcPr>
                  <w:tcW w:w="208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p>
              </w:tc>
              <w:tc>
                <w:tcPr>
                  <w:tcW w:w="1420" w:type="dxa"/>
                  <w:tcBorders>
                    <w:top w:val="nil"/>
                    <w:left w:val="nil"/>
                    <w:bottom w:val="nil"/>
                    <w:right w:val="nil"/>
                  </w:tcBorders>
                  <w:shd w:val="clear" w:color="auto" w:fill="auto"/>
                  <w:noWrap/>
                  <w:vAlign w:val="center"/>
                  <w:hideMark/>
                </w:tcPr>
                <w:p w:rsidR="00496627" w:rsidRPr="00496627" w:rsidRDefault="00496627" w:rsidP="00496627">
                  <w:pPr>
                    <w:widowControl/>
                    <w:jc w:val="left"/>
                    <w:rPr>
                      <w:rFonts w:ascii="宋体" w:hAnsi="宋体" w:cs="宋体"/>
                      <w:color w:val="000000"/>
                      <w:kern w:val="0"/>
                      <w:sz w:val="22"/>
                      <w:szCs w:val="22"/>
                    </w:rPr>
                  </w:pPr>
                </w:p>
              </w:tc>
            </w:tr>
          </w:tbl>
          <w:p w:rsidR="00E669A9" w:rsidRPr="00670AF8" w:rsidRDefault="00E669A9" w:rsidP="005F027F">
            <w:pPr>
              <w:spacing w:line="520" w:lineRule="exact"/>
              <w:rPr>
                <w:sz w:val="24"/>
              </w:rPr>
            </w:pPr>
          </w:p>
        </w:tc>
      </w:tr>
      <w:tr w:rsidR="0053414B" w:rsidRPr="00E04144" w:rsidTr="002361A6">
        <w:trPr>
          <w:trHeight w:val="116"/>
        </w:trPr>
        <w:tc>
          <w:tcPr>
            <w:tcW w:w="1951" w:type="dxa"/>
          </w:tcPr>
          <w:p w:rsidR="0053414B" w:rsidRPr="00E04144" w:rsidRDefault="0053414B" w:rsidP="00D853EA">
            <w:pPr>
              <w:spacing w:line="360" w:lineRule="auto"/>
              <w:rPr>
                <w:rFonts w:ascii="宋体" w:hAnsi="宋体"/>
                <w:b/>
                <w:bCs/>
                <w:iCs/>
                <w:color w:val="000000"/>
                <w:sz w:val="24"/>
              </w:rPr>
            </w:pPr>
            <w:r w:rsidRPr="00E04144">
              <w:rPr>
                <w:rFonts w:ascii="宋体" w:hAnsi="宋体" w:hint="eastAsia"/>
                <w:b/>
                <w:bCs/>
                <w:iCs/>
                <w:color w:val="000000"/>
                <w:sz w:val="24"/>
              </w:rPr>
              <w:t>时间</w:t>
            </w:r>
          </w:p>
        </w:tc>
        <w:tc>
          <w:tcPr>
            <w:tcW w:w="6601" w:type="dxa"/>
          </w:tcPr>
          <w:p w:rsidR="0053414B" w:rsidRPr="007C1C91" w:rsidRDefault="007C1C91" w:rsidP="00576680">
            <w:pPr>
              <w:spacing w:line="480" w:lineRule="atLeast"/>
              <w:rPr>
                <w:bCs/>
                <w:iCs/>
                <w:color w:val="000000"/>
                <w:sz w:val="24"/>
              </w:rPr>
            </w:pPr>
            <w:r w:rsidRPr="007C1C91">
              <w:rPr>
                <w:bCs/>
                <w:iCs/>
                <w:color w:val="000000"/>
                <w:sz w:val="24"/>
              </w:rPr>
              <w:t>2020</w:t>
            </w:r>
            <w:r w:rsidRPr="007C1C91">
              <w:rPr>
                <w:bCs/>
                <w:iCs/>
                <w:color w:val="000000"/>
                <w:sz w:val="24"/>
              </w:rPr>
              <w:t>年</w:t>
            </w:r>
            <w:r w:rsidR="00576680">
              <w:rPr>
                <w:rFonts w:hint="eastAsia"/>
                <w:bCs/>
                <w:iCs/>
                <w:color w:val="000000"/>
                <w:sz w:val="24"/>
              </w:rPr>
              <w:t>5</w:t>
            </w:r>
            <w:r>
              <w:rPr>
                <w:rFonts w:hint="eastAsia"/>
                <w:bCs/>
                <w:iCs/>
                <w:color w:val="000000"/>
                <w:sz w:val="24"/>
              </w:rPr>
              <w:t>月</w:t>
            </w:r>
            <w:r w:rsidR="00576680">
              <w:rPr>
                <w:rFonts w:hint="eastAsia"/>
                <w:bCs/>
                <w:iCs/>
                <w:color w:val="000000"/>
                <w:sz w:val="24"/>
              </w:rPr>
              <w:t>7</w:t>
            </w:r>
            <w:r>
              <w:rPr>
                <w:rFonts w:hint="eastAsia"/>
                <w:bCs/>
                <w:iCs/>
                <w:color w:val="000000"/>
                <w:sz w:val="24"/>
              </w:rPr>
              <w:t>日下午</w:t>
            </w:r>
            <w:r w:rsidR="00576680">
              <w:rPr>
                <w:rFonts w:hint="eastAsia"/>
                <w:bCs/>
                <w:iCs/>
                <w:color w:val="000000"/>
                <w:sz w:val="24"/>
              </w:rPr>
              <w:t>3</w:t>
            </w:r>
            <w:r>
              <w:rPr>
                <w:rFonts w:hint="eastAsia"/>
                <w:bCs/>
                <w:iCs/>
                <w:color w:val="000000"/>
                <w:sz w:val="24"/>
              </w:rPr>
              <w:t>:</w:t>
            </w:r>
            <w:r w:rsidR="00576680">
              <w:rPr>
                <w:rFonts w:hint="eastAsia"/>
                <w:bCs/>
                <w:iCs/>
                <w:color w:val="000000"/>
                <w:sz w:val="24"/>
              </w:rPr>
              <w:t>30</w:t>
            </w:r>
          </w:p>
        </w:tc>
      </w:tr>
      <w:tr w:rsidR="0053414B" w:rsidRPr="00E04144" w:rsidTr="002361A6">
        <w:trPr>
          <w:trHeight w:val="116"/>
        </w:trPr>
        <w:tc>
          <w:tcPr>
            <w:tcW w:w="1951" w:type="dxa"/>
          </w:tcPr>
          <w:p w:rsidR="0053414B" w:rsidRPr="00E04144" w:rsidRDefault="00A862A2" w:rsidP="00D853EA">
            <w:pPr>
              <w:spacing w:line="360" w:lineRule="auto"/>
              <w:rPr>
                <w:rFonts w:ascii="宋体" w:hAnsi="宋体"/>
                <w:b/>
                <w:bCs/>
                <w:iCs/>
                <w:color w:val="000000"/>
                <w:sz w:val="24"/>
              </w:rPr>
            </w:pPr>
            <w:r>
              <w:rPr>
                <w:rFonts w:ascii="宋体" w:hAnsi="宋体" w:hint="eastAsia"/>
                <w:b/>
                <w:bCs/>
                <w:iCs/>
                <w:color w:val="000000"/>
                <w:sz w:val="24"/>
              </w:rPr>
              <w:t>地点</w:t>
            </w:r>
          </w:p>
        </w:tc>
        <w:tc>
          <w:tcPr>
            <w:tcW w:w="6601" w:type="dxa"/>
          </w:tcPr>
          <w:p w:rsidR="0053414B" w:rsidRPr="007C1C91" w:rsidRDefault="007C1C91" w:rsidP="005E63C0">
            <w:pPr>
              <w:spacing w:line="480" w:lineRule="atLeast"/>
              <w:rPr>
                <w:bCs/>
                <w:iCs/>
                <w:color w:val="000000"/>
                <w:sz w:val="24"/>
              </w:rPr>
            </w:pPr>
            <w:r>
              <w:rPr>
                <w:bCs/>
                <w:iCs/>
                <w:color w:val="000000"/>
                <w:sz w:val="24"/>
              </w:rPr>
              <w:t>电话会议</w:t>
            </w:r>
          </w:p>
        </w:tc>
      </w:tr>
      <w:tr w:rsidR="0053414B" w:rsidRPr="00E04144" w:rsidTr="002361A6">
        <w:trPr>
          <w:trHeight w:val="116"/>
        </w:trPr>
        <w:tc>
          <w:tcPr>
            <w:tcW w:w="1951" w:type="dxa"/>
          </w:tcPr>
          <w:p w:rsidR="0053414B" w:rsidRPr="00E04144" w:rsidRDefault="0053414B" w:rsidP="00D853EA">
            <w:pPr>
              <w:spacing w:line="360" w:lineRule="auto"/>
              <w:rPr>
                <w:rFonts w:ascii="宋体" w:hAnsi="宋体"/>
                <w:b/>
                <w:bCs/>
                <w:iCs/>
                <w:color w:val="000000"/>
                <w:sz w:val="24"/>
              </w:rPr>
            </w:pPr>
            <w:r w:rsidRPr="00E04144">
              <w:rPr>
                <w:rFonts w:ascii="宋体" w:hAnsi="宋体" w:hint="eastAsia"/>
                <w:b/>
                <w:bCs/>
                <w:iCs/>
                <w:color w:val="000000"/>
                <w:sz w:val="24"/>
              </w:rPr>
              <w:t>上市公司接待人员姓名</w:t>
            </w:r>
          </w:p>
        </w:tc>
        <w:tc>
          <w:tcPr>
            <w:tcW w:w="6601" w:type="dxa"/>
            <w:vAlign w:val="center"/>
          </w:tcPr>
          <w:p w:rsidR="003D41A5" w:rsidRPr="00E04144" w:rsidRDefault="007C1C91" w:rsidP="005F027F">
            <w:pPr>
              <w:spacing w:line="480" w:lineRule="atLeast"/>
              <w:rPr>
                <w:rFonts w:ascii="宋体" w:hAnsi="宋体"/>
                <w:bCs/>
                <w:iCs/>
                <w:color w:val="000000"/>
                <w:sz w:val="24"/>
              </w:rPr>
            </w:pPr>
            <w:r>
              <w:rPr>
                <w:rFonts w:ascii="宋体" w:hAnsi="宋体" w:hint="eastAsia"/>
                <w:bCs/>
                <w:iCs/>
                <w:color w:val="000000"/>
                <w:sz w:val="24"/>
              </w:rPr>
              <w:t>孙黎明</w:t>
            </w:r>
            <w:r w:rsidR="005F027F">
              <w:rPr>
                <w:rFonts w:ascii="宋体" w:hAnsi="宋体" w:hint="eastAsia"/>
                <w:bCs/>
                <w:iCs/>
                <w:color w:val="000000"/>
                <w:sz w:val="24"/>
              </w:rPr>
              <w:t>、王燕红</w:t>
            </w:r>
          </w:p>
        </w:tc>
      </w:tr>
      <w:tr w:rsidR="0053414B" w:rsidRPr="00E04144" w:rsidTr="002361A6">
        <w:trPr>
          <w:trHeight w:val="1411"/>
        </w:trPr>
        <w:tc>
          <w:tcPr>
            <w:tcW w:w="1951" w:type="dxa"/>
            <w:vAlign w:val="center"/>
          </w:tcPr>
          <w:p w:rsidR="0053414B" w:rsidRPr="00E04144" w:rsidRDefault="0053414B" w:rsidP="003B1F2F">
            <w:pPr>
              <w:spacing w:line="360" w:lineRule="auto"/>
              <w:rPr>
                <w:rFonts w:ascii="宋体" w:hAnsi="宋体"/>
                <w:b/>
                <w:bCs/>
                <w:iCs/>
                <w:color w:val="000000"/>
                <w:sz w:val="24"/>
              </w:rPr>
            </w:pPr>
            <w:r w:rsidRPr="00E04144">
              <w:rPr>
                <w:rFonts w:ascii="宋体" w:hAnsi="宋体" w:hint="eastAsia"/>
                <w:b/>
                <w:bCs/>
                <w:iCs/>
                <w:color w:val="000000"/>
                <w:sz w:val="24"/>
              </w:rPr>
              <w:t>投资者关系活动主要内容介绍</w:t>
            </w:r>
          </w:p>
        </w:tc>
        <w:tc>
          <w:tcPr>
            <w:tcW w:w="6601" w:type="dxa"/>
          </w:tcPr>
          <w:p w:rsidR="00241017" w:rsidRPr="00A60FA9" w:rsidRDefault="00422854" w:rsidP="005F027F">
            <w:pPr>
              <w:adjustRightInd w:val="0"/>
              <w:snapToGrid w:val="0"/>
              <w:spacing w:line="360" w:lineRule="auto"/>
              <w:rPr>
                <w:bCs/>
                <w:iCs/>
                <w:color w:val="000000"/>
                <w:sz w:val="24"/>
              </w:rPr>
            </w:pPr>
            <w:r>
              <w:rPr>
                <w:rFonts w:hint="eastAsia"/>
                <w:bCs/>
                <w:iCs/>
                <w:color w:val="000000"/>
                <w:sz w:val="24"/>
              </w:rPr>
              <w:t>一、</w:t>
            </w:r>
            <w:r w:rsidR="00241017" w:rsidRPr="00A60FA9">
              <w:rPr>
                <w:bCs/>
                <w:iCs/>
                <w:color w:val="000000"/>
                <w:sz w:val="24"/>
              </w:rPr>
              <w:t>公司基本情况</w:t>
            </w:r>
            <w:r>
              <w:rPr>
                <w:bCs/>
                <w:iCs/>
                <w:color w:val="000000"/>
                <w:sz w:val="24"/>
              </w:rPr>
              <w:t>介绍</w:t>
            </w:r>
          </w:p>
          <w:p w:rsidR="00422854" w:rsidRDefault="00241017" w:rsidP="005F027F">
            <w:pPr>
              <w:adjustRightInd w:val="0"/>
              <w:snapToGrid w:val="0"/>
              <w:spacing w:line="360" w:lineRule="auto"/>
              <w:ind w:firstLineChars="200" w:firstLine="480"/>
              <w:rPr>
                <w:bCs/>
                <w:iCs/>
                <w:color w:val="000000"/>
                <w:sz w:val="24"/>
              </w:rPr>
            </w:pPr>
            <w:r w:rsidRPr="00A60FA9">
              <w:rPr>
                <w:bCs/>
                <w:iCs/>
                <w:color w:val="000000"/>
                <w:sz w:val="24"/>
              </w:rPr>
              <w:t>公司</w:t>
            </w:r>
            <w:r w:rsidR="00422854">
              <w:rPr>
                <w:bCs/>
                <w:iCs/>
                <w:color w:val="000000"/>
                <w:sz w:val="24"/>
              </w:rPr>
              <w:t>成立</w:t>
            </w:r>
            <w:r w:rsidR="00EA0403">
              <w:rPr>
                <w:rFonts w:hint="eastAsia"/>
                <w:bCs/>
                <w:iCs/>
                <w:color w:val="000000"/>
                <w:sz w:val="24"/>
              </w:rPr>
              <w:t>初</w:t>
            </w:r>
            <w:r w:rsidR="00422854">
              <w:rPr>
                <w:bCs/>
                <w:iCs/>
                <w:color w:val="000000"/>
                <w:sz w:val="24"/>
              </w:rPr>
              <w:t>期是以原料药起家</w:t>
            </w:r>
            <w:r w:rsidR="00422854">
              <w:rPr>
                <w:rFonts w:hint="eastAsia"/>
                <w:bCs/>
                <w:iCs/>
                <w:color w:val="000000"/>
                <w:sz w:val="24"/>
              </w:rPr>
              <w:t>，</w:t>
            </w:r>
            <w:r w:rsidR="006156EC">
              <w:rPr>
                <w:rFonts w:hint="eastAsia"/>
                <w:bCs/>
                <w:iCs/>
                <w:color w:val="000000"/>
                <w:sz w:val="24"/>
              </w:rPr>
              <w:t>逐步</w:t>
            </w:r>
            <w:r w:rsidR="00422854">
              <w:rPr>
                <w:bCs/>
                <w:iCs/>
                <w:color w:val="000000"/>
                <w:sz w:val="24"/>
              </w:rPr>
              <w:t>转向化学制剂</w:t>
            </w:r>
            <w:r w:rsidR="00422854">
              <w:rPr>
                <w:rFonts w:hint="eastAsia"/>
                <w:bCs/>
                <w:iCs/>
                <w:color w:val="000000"/>
                <w:sz w:val="24"/>
              </w:rPr>
              <w:t>，现</w:t>
            </w:r>
            <w:r w:rsidR="00422854">
              <w:rPr>
                <w:bCs/>
                <w:iCs/>
                <w:color w:val="000000"/>
                <w:sz w:val="24"/>
              </w:rPr>
              <w:t>初步形成化学原料药和化学制剂并举的格局</w:t>
            </w:r>
            <w:r w:rsidR="00FE3CDE">
              <w:rPr>
                <w:rFonts w:hint="eastAsia"/>
                <w:bCs/>
                <w:iCs/>
                <w:color w:val="000000"/>
                <w:sz w:val="24"/>
              </w:rPr>
              <w:t>。</w:t>
            </w:r>
            <w:r w:rsidR="00422854">
              <w:rPr>
                <w:rFonts w:hint="eastAsia"/>
                <w:bCs/>
                <w:iCs/>
                <w:color w:val="000000"/>
                <w:sz w:val="24"/>
              </w:rPr>
              <w:t>公司</w:t>
            </w:r>
            <w:r w:rsidR="00FE3CDE">
              <w:rPr>
                <w:rFonts w:hint="eastAsia"/>
                <w:bCs/>
                <w:iCs/>
                <w:color w:val="000000"/>
                <w:sz w:val="24"/>
              </w:rPr>
              <w:t>现有</w:t>
            </w:r>
            <w:r w:rsidR="00422854">
              <w:rPr>
                <w:rFonts w:hint="eastAsia"/>
                <w:bCs/>
                <w:iCs/>
                <w:color w:val="000000"/>
                <w:sz w:val="24"/>
              </w:rPr>
              <w:t>的核心业务是：</w:t>
            </w:r>
          </w:p>
          <w:p w:rsidR="00241017" w:rsidRDefault="00422854" w:rsidP="005F027F">
            <w:pPr>
              <w:adjustRightInd w:val="0"/>
              <w:snapToGrid w:val="0"/>
              <w:spacing w:line="360" w:lineRule="auto"/>
              <w:ind w:firstLineChars="200" w:firstLine="480"/>
              <w:rPr>
                <w:bCs/>
                <w:iCs/>
                <w:color w:val="000000"/>
                <w:sz w:val="24"/>
              </w:rPr>
            </w:pPr>
            <w:r>
              <w:rPr>
                <w:rFonts w:hint="eastAsia"/>
                <w:bCs/>
                <w:iCs/>
                <w:color w:val="000000"/>
                <w:sz w:val="24"/>
              </w:rPr>
              <w:t>1</w:t>
            </w:r>
            <w:r>
              <w:rPr>
                <w:rFonts w:hint="eastAsia"/>
                <w:bCs/>
                <w:iCs/>
                <w:color w:val="000000"/>
                <w:sz w:val="24"/>
              </w:rPr>
              <w:t>、</w:t>
            </w:r>
            <w:r w:rsidRPr="00422854">
              <w:rPr>
                <w:rFonts w:hint="eastAsia"/>
                <w:bCs/>
                <w:iCs/>
                <w:color w:val="000000"/>
                <w:sz w:val="24"/>
              </w:rPr>
              <w:t>头</w:t>
            </w:r>
            <w:proofErr w:type="gramStart"/>
            <w:r w:rsidRPr="00422854">
              <w:rPr>
                <w:rFonts w:hint="eastAsia"/>
                <w:bCs/>
                <w:iCs/>
                <w:color w:val="000000"/>
                <w:sz w:val="24"/>
              </w:rPr>
              <w:t>孢</w:t>
            </w:r>
            <w:proofErr w:type="gramEnd"/>
            <w:r w:rsidRPr="00422854">
              <w:rPr>
                <w:rFonts w:hint="eastAsia"/>
                <w:bCs/>
                <w:iCs/>
                <w:color w:val="000000"/>
                <w:sz w:val="24"/>
              </w:rPr>
              <w:t>原料药</w:t>
            </w:r>
            <w:r w:rsidR="009472CC">
              <w:rPr>
                <w:rFonts w:hint="eastAsia"/>
                <w:bCs/>
                <w:iCs/>
                <w:color w:val="000000"/>
                <w:sz w:val="24"/>
              </w:rPr>
              <w:t>：</w:t>
            </w:r>
            <w:r>
              <w:rPr>
                <w:rFonts w:hint="eastAsia"/>
                <w:bCs/>
                <w:iCs/>
                <w:color w:val="000000"/>
                <w:sz w:val="24"/>
              </w:rPr>
              <w:t>主要包括头</w:t>
            </w:r>
            <w:proofErr w:type="gramStart"/>
            <w:r>
              <w:rPr>
                <w:rFonts w:hint="eastAsia"/>
                <w:bCs/>
                <w:iCs/>
                <w:color w:val="000000"/>
                <w:sz w:val="24"/>
              </w:rPr>
              <w:t>孢</w:t>
            </w:r>
            <w:proofErr w:type="gramEnd"/>
            <w:r>
              <w:rPr>
                <w:rFonts w:hint="eastAsia"/>
                <w:bCs/>
                <w:iCs/>
                <w:color w:val="000000"/>
                <w:sz w:val="24"/>
              </w:rPr>
              <w:t>氨</w:t>
            </w:r>
            <w:proofErr w:type="gramStart"/>
            <w:r>
              <w:rPr>
                <w:rFonts w:hint="eastAsia"/>
                <w:bCs/>
                <w:iCs/>
                <w:color w:val="000000"/>
                <w:sz w:val="24"/>
              </w:rPr>
              <w:t>苄</w:t>
            </w:r>
            <w:proofErr w:type="gramEnd"/>
            <w:r>
              <w:rPr>
                <w:rFonts w:hint="eastAsia"/>
                <w:bCs/>
                <w:iCs/>
                <w:color w:val="000000"/>
                <w:sz w:val="24"/>
              </w:rPr>
              <w:t>、头</w:t>
            </w:r>
            <w:proofErr w:type="gramStart"/>
            <w:r>
              <w:rPr>
                <w:rFonts w:hint="eastAsia"/>
                <w:bCs/>
                <w:iCs/>
                <w:color w:val="000000"/>
                <w:sz w:val="24"/>
              </w:rPr>
              <w:t>孢</w:t>
            </w:r>
            <w:proofErr w:type="gramEnd"/>
            <w:r w:rsidR="00164D98">
              <w:rPr>
                <w:rFonts w:hint="eastAsia"/>
                <w:bCs/>
                <w:iCs/>
                <w:color w:val="000000"/>
                <w:sz w:val="24"/>
              </w:rPr>
              <w:t>拉定</w:t>
            </w:r>
            <w:r>
              <w:rPr>
                <w:rFonts w:hint="eastAsia"/>
                <w:bCs/>
                <w:iCs/>
                <w:color w:val="000000"/>
                <w:sz w:val="24"/>
              </w:rPr>
              <w:t>和头</w:t>
            </w:r>
            <w:proofErr w:type="gramStart"/>
            <w:r>
              <w:rPr>
                <w:rFonts w:hint="eastAsia"/>
                <w:bCs/>
                <w:iCs/>
                <w:color w:val="000000"/>
                <w:sz w:val="24"/>
              </w:rPr>
              <w:t>孢</w:t>
            </w:r>
            <w:proofErr w:type="gramEnd"/>
            <w:r>
              <w:rPr>
                <w:rFonts w:hint="eastAsia"/>
                <w:bCs/>
                <w:iCs/>
                <w:color w:val="000000"/>
                <w:sz w:val="24"/>
              </w:rPr>
              <w:t>克</w:t>
            </w:r>
            <w:proofErr w:type="gramStart"/>
            <w:r>
              <w:rPr>
                <w:rFonts w:hint="eastAsia"/>
                <w:bCs/>
                <w:iCs/>
                <w:color w:val="000000"/>
                <w:sz w:val="24"/>
              </w:rPr>
              <w:t>洛</w:t>
            </w:r>
            <w:proofErr w:type="gramEnd"/>
            <w:r>
              <w:rPr>
                <w:rFonts w:hint="eastAsia"/>
                <w:bCs/>
                <w:iCs/>
                <w:color w:val="000000"/>
                <w:sz w:val="24"/>
              </w:rPr>
              <w:t>，其中头</w:t>
            </w:r>
            <w:proofErr w:type="gramStart"/>
            <w:r>
              <w:rPr>
                <w:rFonts w:hint="eastAsia"/>
                <w:bCs/>
                <w:iCs/>
                <w:color w:val="000000"/>
                <w:sz w:val="24"/>
              </w:rPr>
              <w:t>孢</w:t>
            </w:r>
            <w:proofErr w:type="gramEnd"/>
            <w:r>
              <w:rPr>
                <w:rFonts w:hint="eastAsia"/>
                <w:bCs/>
                <w:iCs/>
                <w:color w:val="000000"/>
                <w:sz w:val="24"/>
              </w:rPr>
              <w:t>氨</w:t>
            </w:r>
            <w:proofErr w:type="gramStart"/>
            <w:r>
              <w:rPr>
                <w:rFonts w:hint="eastAsia"/>
                <w:bCs/>
                <w:iCs/>
                <w:color w:val="000000"/>
                <w:sz w:val="24"/>
              </w:rPr>
              <w:t>苄</w:t>
            </w:r>
            <w:proofErr w:type="gramEnd"/>
            <w:r>
              <w:rPr>
                <w:rFonts w:hint="eastAsia"/>
                <w:bCs/>
                <w:iCs/>
                <w:color w:val="000000"/>
                <w:sz w:val="24"/>
              </w:rPr>
              <w:t>和头</w:t>
            </w:r>
            <w:proofErr w:type="gramStart"/>
            <w:r>
              <w:rPr>
                <w:rFonts w:hint="eastAsia"/>
                <w:bCs/>
                <w:iCs/>
                <w:color w:val="000000"/>
                <w:sz w:val="24"/>
              </w:rPr>
              <w:t>孢</w:t>
            </w:r>
            <w:proofErr w:type="gramEnd"/>
            <w:r w:rsidR="00164D98">
              <w:rPr>
                <w:rFonts w:hint="eastAsia"/>
                <w:bCs/>
                <w:iCs/>
                <w:color w:val="000000"/>
                <w:sz w:val="24"/>
              </w:rPr>
              <w:t>拉定</w:t>
            </w:r>
            <w:r>
              <w:rPr>
                <w:rFonts w:hint="eastAsia"/>
                <w:bCs/>
                <w:iCs/>
                <w:color w:val="000000"/>
                <w:sz w:val="24"/>
              </w:rPr>
              <w:t>的中间体为</w:t>
            </w:r>
            <w:r>
              <w:rPr>
                <w:rFonts w:hint="eastAsia"/>
                <w:bCs/>
                <w:iCs/>
                <w:color w:val="000000"/>
                <w:sz w:val="24"/>
              </w:rPr>
              <w:t>7-ADCA</w:t>
            </w:r>
            <w:r>
              <w:rPr>
                <w:rFonts w:hint="eastAsia"/>
                <w:bCs/>
                <w:iCs/>
                <w:color w:val="000000"/>
                <w:sz w:val="24"/>
              </w:rPr>
              <w:t>，主要由公司子公司</w:t>
            </w:r>
            <w:proofErr w:type="gramStart"/>
            <w:r>
              <w:rPr>
                <w:rFonts w:hint="eastAsia"/>
                <w:bCs/>
                <w:iCs/>
                <w:color w:val="000000"/>
                <w:sz w:val="24"/>
              </w:rPr>
              <w:t>江苏悦新供应</w:t>
            </w:r>
            <w:proofErr w:type="gramEnd"/>
            <w:r w:rsidR="00F560BB">
              <w:rPr>
                <w:rFonts w:hint="eastAsia"/>
                <w:bCs/>
                <w:iCs/>
                <w:color w:val="000000"/>
                <w:sz w:val="24"/>
              </w:rPr>
              <w:t>。</w:t>
            </w:r>
            <w:r>
              <w:rPr>
                <w:rFonts w:hint="eastAsia"/>
                <w:bCs/>
                <w:iCs/>
                <w:color w:val="000000"/>
                <w:sz w:val="24"/>
              </w:rPr>
              <w:t>年内</w:t>
            </w:r>
            <w:r w:rsidRPr="00422854">
              <w:rPr>
                <w:rFonts w:hint="eastAsia"/>
                <w:bCs/>
                <w:iCs/>
                <w:color w:val="000000"/>
                <w:sz w:val="24"/>
              </w:rPr>
              <w:t>江苏</w:t>
            </w:r>
            <w:proofErr w:type="gramStart"/>
            <w:r w:rsidRPr="00422854">
              <w:rPr>
                <w:rFonts w:hint="eastAsia"/>
                <w:bCs/>
                <w:iCs/>
                <w:color w:val="000000"/>
                <w:sz w:val="24"/>
              </w:rPr>
              <w:t>悦新受</w:t>
            </w:r>
            <w:proofErr w:type="gramEnd"/>
            <w:r w:rsidRPr="00422854">
              <w:rPr>
                <w:rFonts w:hint="eastAsia"/>
                <w:bCs/>
                <w:iCs/>
                <w:color w:val="000000"/>
                <w:sz w:val="24"/>
              </w:rPr>
              <w:t>响水事件的影响，</w:t>
            </w:r>
            <w:r w:rsidRPr="00422854">
              <w:rPr>
                <w:rFonts w:hint="eastAsia"/>
                <w:bCs/>
                <w:iCs/>
                <w:color w:val="000000"/>
                <w:sz w:val="24"/>
              </w:rPr>
              <w:t>7-ADCA</w:t>
            </w:r>
            <w:r w:rsidR="00EA0403">
              <w:rPr>
                <w:rFonts w:hint="eastAsia"/>
                <w:bCs/>
                <w:iCs/>
                <w:color w:val="000000"/>
                <w:sz w:val="24"/>
              </w:rPr>
              <w:t>基本</w:t>
            </w:r>
            <w:r w:rsidRPr="00422854">
              <w:rPr>
                <w:rFonts w:hint="eastAsia"/>
                <w:bCs/>
                <w:iCs/>
                <w:color w:val="000000"/>
                <w:sz w:val="24"/>
              </w:rPr>
              <w:t>处于停产状态，</w:t>
            </w:r>
            <w:r w:rsidR="00F560BB">
              <w:rPr>
                <w:rFonts w:hint="eastAsia"/>
                <w:bCs/>
                <w:iCs/>
                <w:color w:val="000000"/>
                <w:sz w:val="24"/>
              </w:rPr>
              <w:t>对头</w:t>
            </w:r>
            <w:proofErr w:type="gramStart"/>
            <w:r w:rsidR="00F560BB">
              <w:rPr>
                <w:rFonts w:hint="eastAsia"/>
                <w:bCs/>
                <w:iCs/>
                <w:color w:val="000000"/>
                <w:sz w:val="24"/>
              </w:rPr>
              <w:t>孢</w:t>
            </w:r>
            <w:proofErr w:type="gramEnd"/>
            <w:r w:rsidR="00F560BB">
              <w:rPr>
                <w:rFonts w:hint="eastAsia"/>
                <w:bCs/>
                <w:iCs/>
                <w:color w:val="000000"/>
                <w:sz w:val="24"/>
              </w:rPr>
              <w:t>氨</w:t>
            </w:r>
            <w:proofErr w:type="gramStart"/>
            <w:r w:rsidR="00F560BB">
              <w:rPr>
                <w:rFonts w:hint="eastAsia"/>
                <w:bCs/>
                <w:iCs/>
                <w:color w:val="000000"/>
                <w:sz w:val="24"/>
              </w:rPr>
              <w:t>苄</w:t>
            </w:r>
            <w:proofErr w:type="gramEnd"/>
            <w:r w:rsidR="00F560BB">
              <w:rPr>
                <w:rFonts w:hint="eastAsia"/>
                <w:bCs/>
                <w:iCs/>
                <w:color w:val="000000"/>
                <w:sz w:val="24"/>
              </w:rPr>
              <w:t>和头</w:t>
            </w:r>
            <w:proofErr w:type="gramStart"/>
            <w:r w:rsidR="00F560BB">
              <w:rPr>
                <w:rFonts w:hint="eastAsia"/>
                <w:bCs/>
                <w:iCs/>
                <w:color w:val="000000"/>
                <w:sz w:val="24"/>
              </w:rPr>
              <w:t>孢</w:t>
            </w:r>
            <w:proofErr w:type="gramEnd"/>
            <w:r w:rsidR="00F560BB">
              <w:rPr>
                <w:rFonts w:hint="eastAsia"/>
                <w:bCs/>
                <w:iCs/>
                <w:color w:val="000000"/>
                <w:sz w:val="24"/>
              </w:rPr>
              <w:t>拉定两个产品造成了不利影响。</w:t>
            </w:r>
          </w:p>
          <w:p w:rsidR="00F560BB" w:rsidRDefault="00F560BB" w:rsidP="00FE3CDE">
            <w:pPr>
              <w:adjustRightInd w:val="0"/>
              <w:snapToGrid w:val="0"/>
              <w:spacing w:line="360" w:lineRule="auto"/>
              <w:ind w:firstLineChars="200" w:firstLine="480"/>
              <w:rPr>
                <w:bCs/>
                <w:iCs/>
                <w:color w:val="000000"/>
                <w:sz w:val="24"/>
              </w:rPr>
            </w:pPr>
            <w:r>
              <w:rPr>
                <w:rFonts w:hint="eastAsia"/>
                <w:bCs/>
                <w:iCs/>
                <w:color w:val="000000"/>
                <w:sz w:val="24"/>
              </w:rPr>
              <w:lastRenderedPageBreak/>
              <w:t>2</w:t>
            </w:r>
            <w:r>
              <w:rPr>
                <w:rFonts w:hint="eastAsia"/>
                <w:bCs/>
                <w:iCs/>
                <w:color w:val="000000"/>
                <w:sz w:val="24"/>
              </w:rPr>
              <w:t>、</w:t>
            </w:r>
            <w:r w:rsidRPr="00F560BB">
              <w:rPr>
                <w:rFonts w:hint="eastAsia"/>
                <w:bCs/>
                <w:iCs/>
                <w:color w:val="000000"/>
                <w:sz w:val="24"/>
              </w:rPr>
              <w:t>alpha</w:t>
            </w:r>
            <w:r w:rsidRPr="00F560BB">
              <w:rPr>
                <w:rFonts w:hint="eastAsia"/>
                <w:bCs/>
                <w:iCs/>
                <w:color w:val="000000"/>
                <w:sz w:val="24"/>
              </w:rPr>
              <w:t>酮酸原料药</w:t>
            </w:r>
            <w:r>
              <w:rPr>
                <w:rFonts w:hint="eastAsia"/>
                <w:bCs/>
                <w:iCs/>
                <w:color w:val="000000"/>
                <w:sz w:val="24"/>
              </w:rPr>
              <w:t>：是公司与费森尤斯卡比的合资项目，</w:t>
            </w:r>
            <w:r w:rsidR="00FE3CDE">
              <w:rPr>
                <w:rFonts w:hint="eastAsia"/>
                <w:bCs/>
                <w:iCs/>
                <w:color w:val="000000"/>
                <w:sz w:val="24"/>
              </w:rPr>
              <w:t>16</w:t>
            </w:r>
            <w:r w:rsidR="00FE3CDE">
              <w:rPr>
                <w:rFonts w:hint="eastAsia"/>
                <w:bCs/>
                <w:iCs/>
                <w:color w:val="000000"/>
                <w:sz w:val="24"/>
              </w:rPr>
              <w:t>年投产，</w:t>
            </w:r>
            <w:r>
              <w:rPr>
                <w:rFonts w:hint="eastAsia"/>
                <w:bCs/>
                <w:iCs/>
                <w:color w:val="000000"/>
                <w:sz w:val="24"/>
              </w:rPr>
              <w:t>去年设备改造前年产能为</w:t>
            </w:r>
            <w:r w:rsidR="00164D98">
              <w:rPr>
                <w:rFonts w:hint="eastAsia"/>
                <w:bCs/>
                <w:iCs/>
                <w:color w:val="000000"/>
                <w:sz w:val="24"/>
              </w:rPr>
              <w:t>150</w:t>
            </w:r>
            <w:r>
              <w:rPr>
                <w:rFonts w:hint="eastAsia"/>
                <w:bCs/>
                <w:iCs/>
                <w:color w:val="000000"/>
                <w:sz w:val="24"/>
              </w:rPr>
              <w:t>吨，</w:t>
            </w:r>
            <w:r>
              <w:rPr>
                <w:rFonts w:hint="eastAsia"/>
                <w:bCs/>
                <w:iCs/>
                <w:color w:val="000000"/>
                <w:sz w:val="24"/>
              </w:rPr>
              <w:t>2019</w:t>
            </w:r>
            <w:r>
              <w:rPr>
                <w:rFonts w:hint="eastAsia"/>
                <w:bCs/>
                <w:iCs/>
                <w:color w:val="000000"/>
                <w:sz w:val="24"/>
              </w:rPr>
              <w:t>年通过增加核心设备对产能进行提升，已具备年产</w:t>
            </w:r>
            <w:r>
              <w:rPr>
                <w:rFonts w:hint="eastAsia"/>
                <w:bCs/>
                <w:iCs/>
                <w:color w:val="000000"/>
                <w:sz w:val="24"/>
              </w:rPr>
              <w:t>300</w:t>
            </w:r>
            <w:r>
              <w:rPr>
                <w:rFonts w:hint="eastAsia"/>
                <w:bCs/>
                <w:iCs/>
                <w:color w:val="000000"/>
                <w:sz w:val="24"/>
              </w:rPr>
              <w:t>吨的</w:t>
            </w:r>
            <w:r w:rsidR="009D6906">
              <w:rPr>
                <w:rFonts w:hint="eastAsia"/>
                <w:bCs/>
                <w:iCs/>
                <w:color w:val="000000"/>
                <w:sz w:val="24"/>
              </w:rPr>
              <w:t>设备</w:t>
            </w:r>
            <w:r>
              <w:rPr>
                <w:rFonts w:hint="eastAsia"/>
                <w:bCs/>
                <w:iCs/>
                <w:color w:val="000000"/>
                <w:sz w:val="24"/>
              </w:rPr>
              <w:t>能力，</w:t>
            </w:r>
            <w:r w:rsidR="00FE3CDE">
              <w:rPr>
                <w:rFonts w:hint="eastAsia"/>
                <w:bCs/>
                <w:iCs/>
                <w:color w:val="000000"/>
                <w:sz w:val="24"/>
              </w:rPr>
              <w:t>但尚</w:t>
            </w:r>
            <w:r>
              <w:rPr>
                <w:rFonts w:hint="eastAsia"/>
                <w:bCs/>
                <w:iCs/>
                <w:color w:val="000000"/>
                <w:sz w:val="24"/>
              </w:rPr>
              <w:t>需得到客户的验证和确认。</w:t>
            </w:r>
          </w:p>
          <w:p w:rsidR="00F560BB" w:rsidRDefault="00F560BB" w:rsidP="005F027F">
            <w:pPr>
              <w:adjustRightInd w:val="0"/>
              <w:snapToGrid w:val="0"/>
              <w:spacing w:line="360" w:lineRule="auto"/>
              <w:ind w:firstLineChars="200" w:firstLine="480"/>
              <w:rPr>
                <w:bCs/>
                <w:iCs/>
                <w:color w:val="000000"/>
                <w:sz w:val="24"/>
              </w:rPr>
            </w:pPr>
            <w:r>
              <w:rPr>
                <w:rFonts w:hint="eastAsia"/>
                <w:bCs/>
                <w:iCs/>
                <w:color w:val="000000"/>
                <w:sz w:val="24"/>
              </w:rPr>
              <w:t>3</w:t>
            </w:r>
            <w:r w:rsidR="00484AE5">
              <w:rPr>
                <w:rFonts w:hint="eastAsia"/>
                <w:bCs/>
                <w:iCs/>
                <w:color w:val="000000"/>
                <w:sz w:val="24"/>
              </w:rPr>
              <w:t>、化学制剂：</w:t>
            </w:r>
            <w:r>
              <w:rPr>
                <w:rFonts w:hint="eastAsia"/>
                <w:bCs/>
                <w:iCs/>
                <w:color w:val="000000"/>
                <w:sz w:val="24"/>
              </w:rPr>
              <w:t>主要品种是左益</w:t>
            </w:r>
            <w:r w:rsidR="00285D99">
              <w:rPr>
                <w:rFonts w:hint="eastAsia"/>
                <w:bCs/>
                <w:iCs/>
                <w:color w:val="000000"/>
                <w:sz w:val="24"/>
              </w:rPr>
              <w:t>（苯磺酸左</w:t>
            </w:r>
            <w:r w:rsidR="00430279">
              <w:rPr>
                <w:rFonts w:hint="eastAsia"/>
                <w:bCs/>
                <w:iCs/>
                <w:color w:val="000000"/>
                <w:sz w:val="24"/>
              </w:rPr>
              <w:t>氨氯地平片）</w:t>
            </w:r>
            <w:r>
              <w:rPr>
                <w:rFonts w:hint="eastAsia"/>
                <w:bCs/>
                <w:iCs/>
                <w:color w:val="000000"/>
                <w:sz w:val="24"/>
              </w:rPr>
              <w:t>，去年</w:t>
            </w:r>
            <w:r w:rsidR="00285D99">
              <w:rPr>
                <w:rFonts w:hint="eastAsia"/>
                <w:bCs/>
                <w:iCs/>
                <w:color w:val="000000"/>
                <w:sz w:val="24"/>
              </w:rPr>
              <w:t>销量</w:t>
            </w:r>
            <w:r>
              <w:rPr>
                <w:rFonts w:hint="eastAsia"/>
                <w:bCs/>
                <w:iCs/>
                <w:color w:val="000000"/>
                <w:sz w:val="24"/>
              </w:rPr>
              <w:t>增幅大致为</w:t>
            </w:r>
            <w:r>
              <w:rPr>
                <w:rFonts w:hint="eastAsia"/>
                <w:bCs/>
                <w:iCs/>
                <w:color w:val="000000"/>
                <w:sz w:val="24"/>
              </w:rPr>
              <w:t>15%</w:t>
            </w:r>
            <w:r w:rsidR="00484AE5">
              <w:rPr>
                <w:rFonts w:hint="eastAsia"/>
                <w:bCs/>
                <w:iCs/>
                <w:color w:val="000000"/>
                <w:sz w:val="24"/>
              </w:rPr>
              <w:t>，目前已经申报了仿制药一致性评价。此</w:t>
            </w:r>
            <w:r>
              <w:rPr>
                <w:rFonts w:hint="eastAsia"/>
                <w:bCs/>
                <w:iCs/>
                <w:color w:val="000000"/>
                <w:sz w:val="24"/>
              </w:rPr>
              <w:t>外，还有部分头</w:t>
            </w:r>
            <w:proofErr w:type="gramStart"/>
            <w:r>
              <w:rPr>
                <w:rFonts w:hint="eastAsia"/>
                <w:bCs/>
                <w:iCs/>
                <w:color w:val="000000"/>
                <w:sz w:val="24"/>
              </w:rPr>
              <w:t>孢</w:t>
            </w:r>
            <w:proofErr w:type="gramEnd"/>
            <w:r>
              <w:rPr>
                <w:rFonts w:hint="eastAsia"/>
                <w:bCs/>
                <w:iCs/>
                <w:color w:val="000000"/>
                <w:sz w:val="24"/>
              </w:rPr>
              <w:t>类抗生素制剂和高血压制剂硝苯地平缓释片，其中头</w:t>
            </w:r>
            <w:proofErr w:type="gramStart"/>
            <w:r>
              <w:rPr>
                <w:rFonts w:hint="eastAsia"/>
                <w:bCs/>
                <w:iCs/>
                <w:color w:val="000000"/>
                <w:sz w:val="24"/>
              </w:rPr>
              <w:t>孢</w:t>
            </w:r>
            <w:proofErr w:type="gramEnd"/>
            <w:r>
              <w:rPr>
                <w:rFonts w:hint="eastAsia"/>
                <w:bCs/>
                <w:iCs/>
                <w:color w:val="000000"/>
                <w:sz w:val="24"/>
              </w:rPr>
              <w:t>克</w:t>
            </w:r>
            <w:proofErr w:type="gramStart"/>
            <w:r>
              <w:rPr>
                <w:rFonts w:hint="eastAsia"/>
                <w:bCs/>
                <w:iCs/>
                <w:color w:val="000000"/>
                <w:sz w:val="24"/>
              </w:rPr>
              <w:t>洛</w:t>
            </w:r>
            <w:proofErr w:type="gramEnd"/>
            <w:r>
              <w:rPr>
                <w:rFonts w:hint="eastAsia"/>
                <w:bCs/>
                <w:iCs/>
                <w:color w:val="000000"/>
                <w:sz w:val="24"/>
              </w:rPr>
              <w:t>缓释片也已经提交一致性评价申请。</w:t>
            </w:r>
          </w:p>
          <w:p w:rsidR="009D6906" w:rsidRDefault="00484AE5" w:rsidP="009C1886">
            <w:pPr>
              <w:adjustRightInd w:val="0"/>
              <w:snapToGrid w:val="0"/>
              <w:spacing w:line="360" w:lineRule="auto"/>
              <w:ind w:firstLineChars="200" w:firstLine="480"/>
              <w:rPr>
                <w:bCs/>
                <w:iCs/>
                <w:color w:val="000000"/>
                <w:sz w:val="24"/>
              </w:rPr>
            </w:pPr>
            <w:r>
              <w:rPr>
                <w:rFonts w:hint="eastAsia"/>
                <w:bCs/>
                <w:iCs/>
                <w:color w:val="000000"/>
                <w:sz w:val="24"/>
              </w:rPr>
              <w:t>公司一向注重产品研发</w:t>
            </w:r>
            <w:r w:rsidR="009D6906">
              <w:rPr>
                <w:rFonts w:hint="eastAsia"/>
                <w:bCs/>
                <w:iCs/>
                <w:color w:val="000000"/>
                <w:sz w:val="24"/>
              </w:rPr>
              <w:t>，</w:t>
            </w:r>
            <w:r w:rsidR="00EA0403">
              <w:rPr>
                <w:rFonts w:hint="eastAsia"/>
                <w:bCs/>
                <w:iCs/>
                <w:color w:val="000000"/>
                <w:sz w:val="24"/>
              </w:rPr>
              <w:t>未来主要着眼于有一定技术门槛的</w:t>
            </w:r>
            <w:r w:rsidR="009D6906">
              <w:rPr>
                <w:rFonts w:hint="eastAsia"/>
                <w:bCs/>
                <w:iCs/>
                <w:color w:val="000000"/>
                <w:sz w:val="24"/>
              </w:rPr>
              <w:t>仿制药，优选竞争格局较好的品种，争取三年左右时间形成初具规模的产品序列。</w:t>
            </w:r>
          </w:p>
          <w:p w:rsidR="00EA0403" w:rsidRPr="00484AE5" w:rsidRDefault="00EA0403" w:rsidP="009C1886">
            <w:pPr>
              <w:adjustRightInd w:val="0"/>
              <w:snapToGrid w:val="0"/>
              <w:spacing w:line="360" w:lineRule="auto"/>
              <w:ind w:firstLineChars="200" w:firstLine="480"/>
              <w:rPr>
                <w:bCs/>
                <w:iCs/>
                <w:color w:val="000000"/>
                <w:sz w:val="24"/>
              </w:rPr>
            </w:pPr>
          </w:p>
          <w:p w:rsidR="00422854" w:rsidRDefault="00422854" w:rsidP="005F027F">
            <w:pPr>
              <w:adjustRightInd w:val="0"/>
              <w:snapToGrid w:val="0"/>
              <w:spacing w:line="360" w:lineRule="auto"/>
              <w:rPr>
                <w:bCs/>
                <w:iCs/>
                <w:color w:val="000000"/>
                <w:sz w:val="24"/>
              </w:rPr>
            </w:pPr>
            <w:r>
              <w:rPr>
                <w:rFonts w:hint="eastAsia"/>
                <w:bCs/>
                <w:iCs/>
                <w:color w:val="000000"/>
                <w:sz w:val="24"/>
              </w:rPr>
              <w:t>二、问答和交流</w:t>
            </w:r>
          </w:p>
          <w:p w:rsidR="00A07503" w:rsidRPr="00A60FA9" w:rsidRDefault="009D6906" w:rsidP="005F027F">
            <w:pPr>
              <w:adjustRightInd w:val="0"/>
              <w:snapToGrid w:val="0"/>
              <w:spacing w:line="360" w:lineRule="auto"/>
              <w:ind w:firstLineChars="200" w:firstLine="480"/>
              <w:rPr>
                <w:bCs/>
                <w:iCs/>
                <w:color w:val="000000"/>
                <w:sz w:val="24"/>
              </w:rPr>
            </w:pPr>
            <w:r>
              <w:rPr>
                <w:rFonts w:hint="eastAsia"/>
                <w:bCs/>
                <w:iCs/>
                <w:color w:val="000000"/>
                <w:sz w:val="24"/>
              </w:rPr>
              <w:t>1</w:t>
            </w:r>
            <w:r w:rsidR="00A07503" w:rsidRPr="00A60FA9">
              <w:rPr>
                <w:bCs/>
                <w:iCs/>
                <w:color w:val="000000"/>
                <w:sz w:val="24"/>
              </w:rPr>
              <w:t>、</w:t>
            </w:r>
            <w:r w:rsidR="00576680" w:rsidRPr="00576680">
              <w:rPr>
                <w:rFonts w:hint="eastAsia"/>
                <w:bCs/>
                <w:iCs/>
                <w:color w:val="000000"/>
                <w:sz w:val="24"/>
              </w:rPr>
              <w:t xml:space="preserve">Alpha </w:t>
            </w:r>
            <w:r w:rsidR="00576680" w:rsidRPr="00576680">
              <w:rPr>
                <w:rFonts w:hint="eastAsia"/>
                <w:bCs/>
                <w:iCs/>
                <w:color w:val="000000"/>
                <w:sz w:val="24"/>
              </w:rPr>
              <w:t>酮酸是公司重点的一个原料药品种，目前大客户是费森尤斯卡比，后续产能扩展进度，以及下游客户是否有继续拓宽的准备</w:t>
            </w:r>
            <w:r w:rsidR="0090452C">
              <w:rPr>
                <w:rFonts w:hint="eastAsia"/>
                <w:bCs/>
                <w:iCs/>
                <w:color w:val="000000"/>
                <w:sz w:val="24"/>
              </w:rPr>
              <w:t>，以及费森尤斯卡比的产能消化情况</w:t>
            </w:r>
          </w:p>
          <w:p w:rsidR="00A07503" w:rsidRPr="00A60FA9" w:rsidRDefault="00576680" w:rsidP="005F027F">
            <w:pPr>
              <w:adjustRightInd w:val="0"/>
              <w:snapToGrid w:val="0"/>
              <w:spacing w:line="360" w:lineRule="auto"/>
              <w:ind w:firstLineChars="200" w:firstLine="480"/>
              <w:rPr>
                <w:sz w:val="24"/>
              </w:rPr>
            </w:pPr>
            <w:r>
              <w:rPr>
                <w:sz w:val="24"/>
              </w:rPr>
              <w:t>答</w:t>
            </w:r>
            <w:r>
              <w:rPr>
                <w:rFonts w:hint="eastAsia"/>
                <w:sz w:val="24"/>
              </w:rPr>
              <w:t>：</w:t>
            </w:r>
            <w:r>
              <w:rPr>
                <w:rFonts w:hint="eastAsia"/>
                <w:sz w:val="24"/>
              </w:rPr>
              <w:t>2019</w:t>
            </w:r>
            <w:r>
              <w:rPr>
                <w:rFonts w:hint="eastAsia"/>
                <w:sz w:val="24"/>
              </w:rPr>
              <w:t>年公司通过</w:t>
            </w:r>
            <w:r w:rsidRPr="00576680">
              <w:rPr>
                <w:rFonts w:hint="eastAsia"/>
                <w:sz w:val="24"/>
              </w:rPr>
              <w:t>对关键设备的填平补齐，</w:t>
            </w:r>
            <w:r w:rsidR="00EA0403">
              <w:rPr>
                <w:rFonts w:hint="eastAsia"/>
                <w:sz w:val="24"/>
              </w:rPr>
              <w:t>完成了酮酸的一期项目的二期</w:t>
            </w:r>
            <w:r w:rsidR="00C472E7">
              <w:rPr>
                <w:rFonts w:hint="eastAsia"/>
                <w:sz w:val="24"/>
              </w:rPr>
              <w:t>子工程，</w:t>
            </w:r>
            <w:r w:rsidRPr="00576680">
              <w:rPr>
                <w:rFonts w:hint="eastAsia"/>
                <w:sz w:val="24"/>
              </w:rPr>
              <w:t>alpha</w:t>
            </w:r>
            <w:r w:rsidRPr="00576680">
              <w:rPr>
                <w:rFonts w:hint="eastAsia"/>
                <w:sz w:val="24"/>
              </w:rPr>
              <w:t>酮酸的</w:t>
            </w:r>
            <w:r w:rsidR="00C472E7">
              <w:rPr>
                <w:rFonts w:hint="eastAsia"/>
                <w:sz w:val="24"/>
              </w:rPr>
              <w:t>核心</w:t>
            </w:r>
            <w:r w:rsidRPr="00576680">
              <w:rPr>
                <w:rFonts w:hint="eastAsia"/>
                <w:sz w:val="24"/>
              </w:rPr>
              <w:t>设备产能达到</w:t>
            </w:r>
            <w:r w:rsidRPr="00576680">
              <w:rPr>
                <w:rFonts w:hint="eastAsia"/>
                <w:sz w:val="24"/>
              </w:rPr>
              <w:t>300</w:t>
            </w:r>
            <w:r w:rsidRPr="00576680">
              <w:rPr>
                <w:rFonts w:hint="eastAsia"/>
                <w:sz w:val="24"/>
              </w:rPr>
              <w:t>吨</w:t>
            </w:r>
            <w:r w:rsidRPr="00576680">
              <w:rPr>
                <w:rFonts w:hint="eastAsia"/>
                <w:sz w:val="24"/>
              </w:rPr>
              <w:t>/</w:t>
            </w:r>
            <w:r w:rsidRPr="00576680">
              <w:rPr>
                <w:rFonts w:hint="eastAsia"/>
                <w:sz w:val="24"/>
              </w:rPr>
              <w:t>年。</w:t>
            </w:r>
          </w:p>
          <w:p w:rsidR="005F027F" w:rsidRDefault="0090452C" w:rsidP="0090452C">
            <w:pPr>
              <w:adjustRightInd w:val="0"/>
              <w:snapToGrid w:val="0"/>
              <w:spacing w:line="360" w:lineRule="auto"/>
              <w:ind w:firstLineChars="200" w:firstLine="480"/>
              <w:rPr>
                <w:bCs/>
                <w:iCs/>
                <w:color w:val="000000"/>
                <w:sz w:val="24"/>
              </w:rPr>
            </w:pPr>
            <w:r w:rsidRPr="0090452C">
              <w:rPr>
                <w:rFonts w:hint="eastAsia"/>
                <w:bCs/>
                <w:iCs/>
                <w:color w:val="000000"/>
                <w:sz w:val="24"/>
              </w:rPr>
              <w:t>公司未来将继续把</w:t>
            </w:r>
            <w:r w:rsidRPr="0090452C">
              <w:rPr>
                <w:rFonts w:hint="eastAsia"/>
                <w:bCs/>
                <w:iCs/>
                <w:color w:val="000000"/>
                <w:sz w:val="24"/>
              </w:rPr>
              <w:t>alpha</w:t>
            </w:r>
            <w:r w:rsidRPr="0090452C">
              <w:rPr>
                <w:rFonts w:hint="eastAsia"/>
                <w:bCs/>
                <w:iCs/>
                <w:color w:val="000000"/>
                <w:sz w:val="24"/>
              </w:rPr>
              <w:t>酮酸业务作为公司核心业务</w:t>
            </w:r>
            <w:r w:rsidR="00A03BBD">
              <w:rPr>
                <w:rFonts w:hint="eastAsia"/>
                <w:bCs/>
                <w:iCs/>
                <w:color w:val="000000"/>
                <w:sz w:val="24"/>
              </w:rPr>
              <w:t>之一</w:t>
            </w:r>
            <w:r w:rsidR="00484AE5">
              <w:rPr>
                <w:rFonts w:hint="eastAsia"/>
                <w:bCs/>
                <w:iCs/>
                <w:color w:val="000000"/>
                <w:sz w:val="24"/>
              </w:rPr>
              <w:t>，一方面在保障</w:t>
            </w:r>
            <w:proofErr w:type="gramStart"/>
            <w:r w:rsidR="00484AE5">
              <w:rPr>
                <w:rFonts w:hint="eastAsia"/>
                <w:bCs/>
                <w:iCs/>
                <w:color w:val="000000"/>
                <w:sz w:val="24"/>
              </w:rPr>
              <w:t>好费卡</w:t>
            </w:r>
            <w:r w:rsidRPr="0090452C">
              <w:rPr>
                <w:rFonts w:hint="eastAsia"/>
                <w:bCs/>
                <w:iCs/>
                <w:color w:val="000000"/>
                <w:sz w:val="24"/>
              </w:rPr>
              <w:t>供应</w:t>
            </w:r>
            <w:proofErr w:type="gramEnd"/>
            <w:r w:rsidRPr="0090452C">
              <w:rPr>
                <w:rFonts w:hint="eastAsia"/>
                <w:bCs/>
                <w:iCs/>
                <w:color w:val="000000"/>
                <w:sz w:val="24"/>
              </w:rPr>
              <w:t>的同时，做好酮酸二期</w:t>
            </w:r>
            <w:r w:rsidRPr="0090452C">
              <w:rPr>
                <w:rFonts w:hint="eastAsia"/>
                <w:bCs/>
                <w:iCs/>
                <w:color w:val="000000"/>
                <w:sz w:val="24"/>
              </w:rPr>
              <w:t>450</w:t>
            </w:r>
            <w:r w:rsidRPr="0090452C">
              <w:rPr>
                <w:rFonts w:hint="eastAsia"/>
                <w:bCs/>
                <w:iCs/>
                <w:color w:val="000000"/>
                <w:sz w:val="24"/>
              </w:rPr>
              <w:t>吨项目扩产的前期论证工作，另一方面，加快复方</w:t>
            </w:r>
            <w:r w:rsidRPr="0090452C">
              <w:rPr>
                <w:rFonts w:hint="eastAsia"/>
                <w:bCs/>
                <w:iCs/>
                <w:color w:val="000000"/>
                <w:sz w:val="24"/>
              </w:rPr>
              <w:t>alpha</w:t>
            </w:r>
            <w:r w:rsidRPr="0090452C">
              <w:rPr>
                <w:rFonts w:hint="eastAsia"/>
                <w:bCs/>
                <w:iCs/>
                <w:color w:val="000000"/>
                <w:sz w:val="24"/>
              </w:rPr>
              <w:t>酮酸片的申报生产。</w:t>
            </w:r>
          </w:p>
          <w:p w:rsidR="000F0FDE" w:rsidRDefault="00A03BBD" w:rsidP="00EA0403">
            <w:pPr>
              <w:adjustRightInd w:val="0"/>
              <w:snapToGrid w:val="0"/>
              <w:spacing w:line="360" w:lineRule="auto"/>
              <w:ind w:firstLineChars="200" w:firstLine="480"/>
              <w:rPr>
                <w:bCs/>
                <w:iCs/>
                <w:color w:val="000000"/>
                <w:sz w:val="24"/>
              </w:rPr>
            </w:pPr>
            <w:r>
              <w:rPr>
                <w:rFonts w:hint="eastAsia"/>
                <w:bCs/>
                <w:iCs/>
                <w:color w:val="000000"/>
                <w:sz w:val="24"/>
              </w:rPr>
              <w:t>目前</w:t>
            </w:r>
            <w:r w:rsidR="00EA0403">
              <w:rPr>
                <w:rFonts w:hint="eastAsia"/>
                <w:bCs/>
                <w:iCs/>
                <w:color w:val="000000"/>
                <w:sz w:val="24"/>
              </w:rPr>
              <w:t>我们</w:t>
            </w:r>
            <w:proofErr w:type="gramStart"/>
            <w:r w:rsidR="00EA0403">
              <w:rPr>
                <w:rFonts w:hint="eastAsia"/>
                <w:bCs/>
                <w:iCs/>
                <w:color w:val="000000"/>
                <w:sz w:val="24"/>
              </w:rPr>
              <w:t>供应费卡</w:t>
            </w:r>
            <w:r>
              <w:rPr>
                <w:rFonts w:hint="eastAsia"/>
                <w:bCs/>
                <w:iCs/>
                <w:color w:val="000000"/>
                <w:sz w:val="24"/>
              </w:rPr>
              <w:t>的</w:t>
            </w:r>
            <w:proofErr w:type="gramEnd"/>
            <w:r>
              <w:rPr>
                <w:rFonts w:hint="eastAsia"/>
                <w:bCs/>
                <w:iCs/>
                <w:color w:val="000000"/>
                <w:sz w:val="24"/>
              </w:rPr>
              <w:t>只是其</w:t>
            </w:r>
            <w:r w:rsidR="00EA0403">
              <w:rPr>
                <w:rFonts w:hint="eastAsia"/>
                <w:bCs/>
                <w:iCs/>
                <w:color w:val="000000"/>
                <w:sz w:val="24"/>
              </w:rPr>
              <w:t>在北京的制剂工厂，同时，</w:t>
            </w:r>
            <w:proofErr w:type="gramStart"/>
            <w:r w:rsidR="00EA0403">
              <w:rPr>
                <w:rFonts w:hint="eastAsia"/>
                <w:bCs/>
                <w:iCs/>
                <w:color w:val="000000"/>
                <w:sz w:val="24"/>
              </w:rPr>
              <w:t>费卡</w:t>
            </w:r>
            <w:r w:rsidR="002E2F30">
              <w:rPr>
                <w:rFonts w:hint="eastAsia"/>
                <w:bCs/>
                <w:iCs/>
                <w:color w:val="000000"/>
                <w:sz w:val="24"/>
              </w:rPr>
              <w:t>所需</w:t>
            </w:r>
            <w:proofErr w:type="gramEnd"/>
            <w:r w:rsidR="00EA0403">
              <w:rPr>
                <w:rFonts w:hint="eastAsia"/>
                <w:bCs/>
                <w:iCs/>
                <w:color w:val="000000"/>
                <w:sz w:val="24"/>
              </w:rPr>
              <w:t>的</w:t>
            </w:r>
            <w:r w:rsidR="002E2F30" w:rsidRPr="002E2F30">
              <w:rPr>
                <w:rFonts w:hint="eastAsia"/>
                <w:bCs/>
                <w:iCs/>
                <w:color w:val="000000"/>
                <w:sz w:val="24"/>
              </w:rPr>
              <w:t>alpha</w:t>
            </w:r>
            <w:r w:rsidR="002E2F30" w:rsidRPr="002E2F30">
              <w:rPr>
                <w:rFonts w:hint="eastAsia"/>
                <w:bCs/>
                <w:iCs/>
                <w:color w:val="000000"/>
                <w:sz w:val="24"/>
              </w:rPr>
              <w:t>酮酸</w:t>
            </w:r>
            <w:r>
              <w:rPr>
                <w:rFonts w:hint="eastAsia"/>
                <w:bCs/>
                <w:iCs/>
                <w:color w:val="000000"/>
                <w:sz w:val="24"/>
              </w:rPr>
              <w:t>并非我司独家供应。</w:t>
            </w:r>
            <w:r w:rsidR="00EA0403">
              <w:rPr>
                <w:rFonts w:hint="eastAsia"/>
                <w:bCs/>
                <w:iCs/>
                <w:color w:val="000000"/>
                <w:sz w:val="24"/>
              </w:rPr>
              <w:t>现有</w:t>
            </w:r>
            <w:r w:rsidR="00EA0403">
              <w:rPr>
                <w:rFonts w:hint="eastAsia"/>
                <w:bCs/>
                <w:iCs/>
                <w:color w:val="000000"/>
                <w:sz w:val="24"/>
              </w:rPr>
              <w:t>300</w:t>
            </w:r>
            <w:r w:rsidR="00EA0403">
              <w:rPr>
                <w:rFonts w:hint="eastAsia"/>
                <w:bCs/>
                <w:iCs/>
                <w:color w:val="000000"/>
                <w:sz w:val="24"/>
              </w:rPr>
              <w:t>吨</w:t>
            </w:r>
            <w:r w:rsidR="00EA0403">
              <w:rPr>
                <w:rFonts w:hint="eastAsia"/>
                <w:bCs/>
                <w:iCs/>
                <w:color w:val="000000"/>
                <w:sz w:val="24"/>
              </w:rPr>
              <w:t>/</w:t>
            </w:r>
            <w:r w:rsidR="00EA0403">
              <w:rPr>
                <w:rFonts w:hint="eastAsia"/>
                <w:bCs/>
                <w:iCs/>
                <w:color w:val="000000"/>
                <w:sz w:val="24"/>
              </w:rPr>
              <w:t>年的产能是原先合资合同约定实施的项目，未来，公司</w:t>
            </w:r>
            <w:r w:rsidR="00EA0403" w:rsidRPr="002E2F30">
              <w:rPr>
                <w:rFonts w:hint="eastAsia"/>
                <w:bCs/>
                <w:iCs/>
                <w:color w:val="000000"/>
                <w:sz w:val="24"/>
              </w:rPr>
              <w:t>alpha</w:t>
            </w:r>
            <w:r w:rsidR="00EA0403" w:rsidRPr="002E2F30">
              <w:rPr>
                <w:rFonts w:hint="eastAsia"/>
                <w:bCs/>
                <w:iCs/>
                <w:color w:val="000000"/>
                <w:sz w:val="24"/>
              </w:rPr>
              <w:t>酮酸</w:t>
            </w:r>
            <w:r w:rsidR="00EA0403">
              <w:rPr>
                <w:rFonts w:hint="eastAsia"/>
                <w:bCs/>
                <w:iCs/>
                <w:color w:val="000000"/>
                <w:sz w:val="24"/>
              </w:rPr>
              <w:t>计划扩产到</w:t>
            </w:r>
            <w:r w:rsidR="00EA0403">
              <w:rPr>
                <w:rFonts w:hint="eastAsia"/>
                <w:bCs/>
                <w:iCs/>
                <w:color w:val="000000"/>
                <w:sz w:val="24"/>
              </w:rPr>
              <w:t>750</w:t>
            </w:r>
            <w:r w:rsidR="00EA0403">
              <w:rPr>
                <w:rFonts w:hint="eastAsia"/>
                <w:bCs/>
                <w:iCs/>
                <w:color w:val="000000"/>
                <w:sz w:val="24"/>
              </w:rPr>
              <w:t>吨</w:t>
            </w:r>
            <w:r w:rsidR="00EA0403">
              <w:rPr>
                <w:rFonts w:hint="eastAsia"/>
                <w:bCs/>
                <w:iCs/>
                <w:color w:val="000000"/>
                <w:sz w:val="24"/>
              </w:rPr>
              <w:t>/</w:t>
            </w:r>
            <w:r w:rsidR="00EA0403">
              <w:rPr>
                <w:rFonts w:hint="eastAsia"/>
                <w:bCs/>
                <w:iCs/>
                <w:color w:val="000000"/>
                <w:sz w:val="24"/>
              </w:rPr>
              <w:t>年，目前正在</w:t>
            </w:r>
            <w:proofErr w:type="gramStart"/>
            <w:r w:rsidR="00EA0403">
              <w:rPr>
                <w:rFonts w:hint="eastAsia"/>
                <w:bCs/>
                <w:iCs/>
                <w:color w:val="000000"/>
                <w:sz w:val="24"/>
              </w:rPr>
              <w:t>做项目</w:t>
            </w:r>
            <w:proofErr w:type="gramEnd"/>
            <w:r w:rsidR="00EA0403">
              <w:rPr>
                <w:rFonts w:hint="eastAsia"/>
                <w:bCs/>
                <w:iCs/>
                <w:color w:val="000000"/>
                <w:sz w:val="24"/>
              </w:rPr>
              <w:t>的前期论证，未来的产能</w:t>
            </w:r>
            <w:r>
              <w:rPr>
                <w:rFonts w:hint="eastAsia"/>
                <w:bCs/>
                <w:iCs/>
                <w:color w:val="000000"/>
                <w:sz w:val="24"/>
              </w:rPr>
              <w:t>规划</w:t>
            </w:r>
            <w:r w:rsidR="009472CC">
              <w:rPr>
                <w:rFonts w:hint="eastAsia"/>
                <w:bCs/>
                <w:iCs/>
                <w:color w:val="000000"/>
                <w:sz w:val="24"/>
              </w:rPr>
              <w:t>主要面向费卡</w:t>
            </w:r>
            <w:r w:rsidR="00EA0403">
              <w:rPr>
                <w:rFonts w:hint="eastAsia"/>
                <w:bCs/>
                <w:iCs/>
                <w:color w:val="000000"/>
                <w:sz w:val="24"/>
              </w:rPr>
              <w:t>、自给以及其他的下游客户。</w:t>
            </w:r>
          </w:p>
          <w:p w:rsidR="00967ADE" w:rsidRDefault="00967ADE" w:rsidP="0090452C">
            <w:pPr>
              <w:adjustRightInd w:val="0"/>
              <w:snapToGrid w:val="0"/>
              <w:spacing w:line="360" w:lineRule="auto"/>
              <w:ind w:firstLineChars="200" w:firstLine="480"/>
              <w:rPr>
                <w:bCs/>
                <w:iCs/>
                <w:color w:val="000000"/>
                <w:sz w:val="24"/>
              </w:rPr>
            </w:pPr>
          </w:p>
          <w:p w:rsidR="00576680" w:rsidRPr="00A60FA9" w:rsidRDefault="005F027F" w:rsidP="00576680">
            <w:pPr>
              <w:adjustRightInd w:val="0"/>
              <w:snapToGrid w:val="0"/>
              <w:spacing w:line="360" w:lineRule="auto"/>
              <w:ind w:firstLineChars="200" w:firstLine="480"/>
              <w:rPr>
                <w:bCs/>
                <w:iCs/>
                <w:color w:val="000000"/>
                <w:sz w:val="24"/>
              </w:rPr>
            </w:pPr>
            <w:r>
              <w:rPr>
                <w:rFonts w:hint="eastAsia"/>
                <w:bCs/>
                <w:iCs/>
                <w:color w:val="000000"/>
                <w:sz w:val="24"/>
              </w:rPr>
              <w:t>2</w:t>
            </w:r>
            <w:r w:rsidR="00576680">
              <w:rPr>
                <w:bCs/>
                <w:iCs/>
                <w:color w:val="000000"/>
                <w:sz w:val="24"/>
              </w:rPr>
              <w:t>、</w:t>
            </w:r>
            <w:r w:rsidR="0090452C" w:rsidRPr="0090452C">
              <w:rPr>
                <w:rFonts w:hint="eastAsia"/>
                <w:bCs/>
                <w:iCs/>
                <w:color w:val="000000"/>
                <w:sz w:val="24"/>
              </w:rPr>
              <w:t>介绍一下公司</w:t>
            </w:r>
            <w:proofErr w:type="gramStart"/>
            <w:r w:rsidR="0090452C" w:rsidRPr="0090452C">
              <w:rPr>
                <w:rFonts w:hint="eastAsia"/>
                <w:bCs/>
                <w:iCs/>
                <w:color w:val="000000"/>
                <w:sz w:val="24"/>
              </w:rPr>
              <w:t>的定增项目</w:t>
            </w:r>
            <w:proofErr w:type="gramEnd"/>
            <w:r w:rsidR="0090452C" w:rsidRPr="0090452C">
              <w:rPr>
                <w:rFonts w:hint="eastAsia"/>
                <w:bCs/>
                <w:iCs/>
                <w:color w:val="000000"/>
                <w:sz w:val="24"/>
              </w:rPr>
              <w:t>，项目的规划情况和后续预计的投资回收期？</w:t>
            </w:r>
          </w:p>
          <w:p w:rsidR="00A07503" w:rsidRDefault="0090452C" w:rsidP="005F027F">
            <w:pPr>
              <w:adjustRightInd w:val="0"/>
              <w:snapToGrid w:val="0"/>
              <w:spacing w:line="360" w:lineRule="auto"/>
              <w:ind w:firstLineChars="200" w:firstLine="480"/>
              <w:rPr>
                <w:bCs/>
                <w:iCs/>
                <w:color w:val="000000"/>
                <w:sz w:val="24"/>
              </w:rPr>
            </w:pPr>
            <w:r>
              <w:rPr>
                <w:bCs/>
                <w:iCs/>
                <w:color w:val="000000"/>
                <w:sz w:val="24"/>
              </w:rPr>
              <w:t>答</w:t>
            </w:r>
            <w:r>
              <w:rPr>
                <w:rFonts w:hint="eastAsia"/>
                <w:bCs/>
                <w:iCs/>
                <w:color w:val="000000"/>
                <w:sz w:val="24"/>
              </w:rPr>
              <w:t>：</w:t>
            </w:r>
            <w:r w:rsidR="002E2F30">
              <w:rPr>
                <w:rFonts w:hint="eastAsia"/>
                <w:bCs/>
                <w:iCs/>
                <w:color w:val="000000"/>
                <w:sz w:val="24"/>
              </w:rPr>
              <w:t>公司</w:t>
            </w:r>
            <w:proofErr w:type="gramStart"/>
            <w:r w:rsidR="002E2F30">
              <w:rPr>
                <w:rFonts w:hint="eastAsia"/>
                <w:bCs/>
                <w:iCs/>
                <w:color w:val="000000"/>
                <w:sz w:val="24"/>
              </w:rPr>
              <w:t>定增项目</w:t>
            </w:r>
            <w:proofErr w:type="gramEnd"/>
            <w:r>
              <w:rPr>
                <w:bCs/>
                <w:iCs/>
                <w:color w:val="000000"/>
                <w:sz w:val="24"/>
              </w:rPr>
              <w:t>主要是杭州药物研发平台和</w:t>
            </w:r>
            <w:r w:rsidR="00EA0403">
              <w:rPr>
                <w:rFonts w:hint="eastAsia"/>
                <w:bCs/>
                <w:iCs/>
                <w:color w:val="000000"/>
                <w:sz w:val="24"/>
              </w:rPr>
              <w:t>现有制剂的配套原</w:t>
            </w:r>
            <w:r w:rsidR="00EA0403">
              <w:rPr>
                <w:rFonts w:hint="eastAsia"/>
                <w:bCs/>
                <w:iCs/>
                <w:color w:val="000000"/>
                <w:sz w:val="24"/>
              </w:rPr>
              <w:lastRenderedPageBreak/>
              <w:t>料药</w:t>
            </w:r>
            <w:r w:rsidRPr="0090452C">
              <w:rPr>
                <w:rFonts w:hint="eastAsia"/>
                <w:bCs/>
                <w:iCs/>
                <w:color w:val="000000"/>
                <w:sz w:val="24"/>
              </w:rPr>
              <w:t>项目。</w:t>
            </w:r>
          </w:p>
          <w:p w:rsidR="002D061B" w:rsidRPr="000F0FDE" w:rsidRDefault="002E2F30" w:rsidP="005F027F">
            <w:pPr>
              <w:adjustRightInd w:val="0"/>
              <w:snapToGrid w:val="0"/>
              <w:spacing w:line="360" w:lineRule="auto"/>
              <w:ind w:firstLineChars="200" w:firstLine="480"/>
              <w:rPr>
                <w:bCs/>
                <w:iCs/>
                <w:color w:val="000000"/>
                <w:sz w:val="24"/>
              </w:rPr>
            </w:pPr>
            <w:r>
              <w:rPr>
                <w:bCs/>
                <w:iCs/>
                <w:color w:val="000000"/>
                <w:sz w:val="24"/>
              </w:rPr>
              <w:t>杭州药物研发平台项目主要考虑人才集聚</w:t>
            </w:r>
            <w:r w:rsidR="00444CDD">
              <w:rPr>
                <w:bCs/>
                <w:iCs/>
                <w:color w:val="000000"/>
                <w:sz w:val="24"/>
              </w:rPr>
              <w:t>因素</w:t>
            </w:r>
            <w:r>
              <w:rPr>
                <w:rFonts w:hint="eastAsia"/>
                <w:bCs/>
                <w:iCs/>
                <w:color w:val="000000"/>
                <w:sz w:val="24"/>
              </w:rPr>
              <w:t>，</w:t>
            </w:r>
            <w:r w:rsidR="004A5E75">
              <w:rPr>
                <w:rFonts w:hint="eastAsia"/>
                <w:bCs/>
                <w:iCs/>
                <w:color w:val="000000"/>
                <w:sz w:val="24"/>
              </w:rPr>
              <w:t>从上市后实际运营来看，嵊州在吸引高端</w:t>
            </w:r>
            <w:r w:rsidR="00C472E7">
              <w:rPr>
                <w:rFonts w:hint="eastAsia"/>
                <w:bCs/>
                <w:iCs/>
                <w:color w:val="000000"/>
                <w:sz w:val="24"/>
              </w:rPr>
              <w:t>人才方面</w:t>
            </w:r>
            <w:r w:rsidR="004A5E75">
              <w:rPr>
                <w:rFonts w:hint="eastAsia"/>
                <w:bCs/>
                <w:iCs/>
                <w:color w:val="000000"/>
                <w:sz w:val="24"/>
              </w:rPr>
              <w:t>存在地缘上的劣势，此外，下沙目前是杭州的药谷，同时，也具备交通的优势和省会城市人才的优势，</w:t>
            </w:r>
            <w:r>
              <w:rPr>
                <w:bCs/>
                <w:iCs/>
                <w:color w:val="000000"/>
                <w:sz w:val="24"/>
              </w:rPr>
              <w:t>因此</w:t>
            </w:r>
            <w:r w:rsidR="004A5E75">
              <w:rPr>
                <w:rFonts w:hint="eastAsia"/>
                <w:bCs/>
                <w:iCs/>
                <w:color w:val="000000"/>
                <w:sz w:val="24"/>
              </w:rPr>
              <w:t>，</w:t>
            </w:r>
            <w:r w:rsidR="004A5E75">
              <w:rPr>
                <w:bCs/>
                <w:iCs/>
                <w:color w:val="000000"/>
                <w:sz w:val="24"/>
              </w:rPr>
              <w:t>公司评估下来还是考虑把研发中心设</w:t>
            </w:r>
            <w:r>
              <w:rPr>
                <w:bCs/>
                <w:iCs/>
                <w:color w:val="000000"/>
                <w:sz w:val="24"/>
              </w:rPr>
              <w:t>在杭州</w:t>
            </w:r>
            <w:r w:rsidR="00336A95">
              <w:rPr>
                <w:rFonts w:hint="eastAsia"/>
                <w:bCs/>
                <w:iCs/>
                <w:color w:val="000000"/>
                <w:sz w:val="24"/>
              </w:rPr>
              <w:t>。杭州药物研发平台项目主要以</w:t>
            </w:r>
            <w:r w:rsidR="004A5E75">
              <w:rPr>
                <w:rFonts w:hint="eastAsia"/>
                <w:bCs/>
                <w:iCs/>
                <w:color w:val="000000"/>
                <w:sz w:val="24"/>
              </w:rPr>
              <w:t>药物的前期</w:t>
            </w:r>
            <w:r w:rsidR="00336A95">
              <w:rPr>
                <w:rFonts w:hint="eastAsia"/>
                <w:bCs/>
                <w:iCs/>
                <w:color w:val="000000"/>
                <w:sz w:val="24"/>
              </w:rPr>
              <w:t>研发为主，嵊州本地的技术中心主要承接项目最终的产业化以及解决实际生产工艺的问题。</w:t>
            </w:r>
          </w:p>
          <w:p w:rsidR="005153E5" w:rsidRDefault="004A5E75" w:rsidP="00336A95">
            <w:pPr>
              <w:adjustRightInd w:val="0"/>
              <w:snapToGrid w:val="0"/>
              <w:spacing w:line="360" w:lineRule="auto"/>
              <w:ind w:firstLineChars="200" w:firstLine="480"/>
              <w:rPr>
                <w:bCs/>
                <w:iCs/>
                <w:color w:val="000000"/>
                <w:sz w:val="24"/>
              </w:rPr>
            </w:pPr>
            <w:r>
              <w:rPr>
                <w:rFonts w:hint="eastAsia"/>
                <w:bCs/>
                <w:iCs/>
                <w:color w:val="000000"/>
                <w:sz w:val="24"/>
              </w:rPr>
              <w:t>原料药</w:t>
            </w:r>
            <w:r w:rsidR="00336A95" w:rsidRPr="00336A95">
              <w:rPr>
                <w:rFonts w:hint="eastAsia"/>
                <w:bCs/>
                <w:iCs/>
                <w:color w:val="000000"/>
                <w:sz w:val="24"/>
              </w:rPr>
              <w:t>项目</w:t>
            </w:r>
            <w:r>
              <w:rPr>
                <w:rFonts w:hint="eastAsia"/>
                <w:bCs/>
                <w:iCs/>
                <w:color w:val="000000"/>
                <w:sz w:val="24"/>
              </w:rPr>
              <w:t>主要考虑两个方面，一是公司未来的战略定位一定是原料药和制剂一体化，</w:t>
            </w:r>
            <w:r w:rsidR="00F51AEB">
              <w:rPr>
                <w:rFonts w:hint="eastAsia"/>
                <w:bCs/>
                <w:iCs/>
                <w:color w:val="000000"/>
                <w:sz w:val="24"/>
              </w:rPr>
              <w:t>另外</w:t>
            </w:r>
            <w:r>
              <w:rPr>
                <w:rFonts w:hint="eastAsia"/>
                <w:bCs/>
                <w:iCs/>
                <w:color w:val="000000"/>
                <w:sz w:val="24"/>
              </w:rPr>
              <w:t>，也能为</w:t>
            </w:r>
            <w:r w:rsidR="00336A95">
              <w:rPr>
                <w:rFonts w:hint="eastAsia"/>
                <w:bCs/>
                <w:iCs/>
                <w:color w:val="000000"/>
                <w:sz w:val="24"/>
              </w:rPr>
              <w:t>集中采购</w:t>
            </w:r>
            <w:r>
              <w:rPr>
                <w:rFonts w:hint="eastAsia"/>
                <w:bCs/>
                <w:iCs/>
                <w:color w:val="000000"/>
                <w:sz w:val="24"/>
              </w:rPr>
              <w:t>后的放量和原料保障提供基础提交</w:t>
            </w:r>
            <w:r w:rsidR="00336A95">
              <w:rPr>
                <w:rFonts w:hint="eastAsia"/>
                <w:bCs/>
                <w:iCs/>
                <w:color w:val="000000"/>
                <w:sz w:val="24"/>
              </w:rPr>
              <w:t>，从现有产品序列看，</w:t>
            </w:r>
            <w:r w:rsidR="00336A95" w:rsidRPr="00336A95">
              <w:rPr>
                <w:rFonts w:hint="eastAsia"/>
                <w:bCs/>
                <w:iCs/>
                <w:color w:val="000000"/>
                <w:sz w:val="24"/>
              </w:rPr>
              <w:t>苯磺酸</w:t>
            </w:r>
            <w:r w:rsidR="00336A95">
              <w:rPr>
                <w:rFonts w:hint="eastAsia"/>
                <w:bCs/>
                <w:iCs/>
                <w:color w:val="000000"/>
                <w:sz w:val="24"/>
              </w:rPr>
              <w:t>左氨氯地平片、</w:t>
            </w:r>
            <w:proofErr w:type="gramStart"/>
            <w:r w:rsidR="00336A95">
              <w:rPr>
                <w:rFonts w:hint="eastAsia"/>
                <w:bCs/>
                <w:iCs/>
                <w:color w:val="000000"/>
                <w:sz w:val="24"/>
              </w:rPr>
              <w:t>哌</w:t>
            </w:r>
            <w:proofErr w:type="gramEnd"/>
            <w:r w:rsidR="00336A95">
              <w:rPr>
                <w:rFonts w:hint="eastAsia"/>
                <w:bCs/>
                <w:iCs/>
                <w:color w:val="000000"/>
                <w:sz w:val="24"/>
              </w:rPr>
              <w:t>拉西林</w:t>
            </w:r>
            <w:r>
              <w:rPr>
                <w:rFonts w:hint="eastAsia"/>
                <w:bCs/>
                <w:iCs/>
                <w:color w:val="000000"/>
                <w:sz w:val="24"/>
              </w:rPr>
              <w:t>他</w:t>
            </w:r>
            <w:proofErr w:type="gramStart"/>
            <w:r>
              <w:rPr>
                <w:rFonts w:hint="eastAsia"/>
                <w:bCs/>
                <w:iCs/>
                <w:color w:val="000000"/>
                <w:sz w:val="24"/>
              </w:rPr>
              <w:t>唑巴坦钠是</w:t>
            </w:r>
            <w:proofErr w:type="gramEnd"/>
            <w:r w:rsidR="00336A95">
              <w:rPr>
                <w:rFonts w:hint="eastAsia"/>
                <w:bCs/>
                <w:iCs/>
                <w:color w:val="000000"/>
                <w:sz w:val="24"/>
              </w:rPr>
              <w:t>公司</w:t>
            </w:r>
            <w:r>
              <w:rPr>
                <w:rFonts w:hint="eastAsia"/>
                <w:bCs/>
                <w:iCs/>
                <w:color w:val="000000"/>
                <w:sz w:val="24"/>
              </w:rPr>
              <w:t>制剂的</w:t>
            </w:r>
            <w:r w:rsidR="00336A95">
              <w:rPr>
                <w:rFonts w:hint="eastAsia"/>
                <w:bCs/>
                <w:iCs/>
                <w:color w:val="000000"/>
                <w:sz w:val="24"/>
              </w:rPr>
              <w:t>主要收入</w:t>
            </w:r>
            <w:r>
              <w:rPr>
                <w:rFonts w:hint="eastAsia"/>
                <w:bCs/>
                <w:iCs/>
                <w:color w:val="000000"/>
                <w:sz w:val="24"/>
              </w:rPr>
              <w:t>，多索茶碱片也是公司在产的产品</w:t>
            </w:r>
            <w:r w:rsidR="00336A95">
              <w:rPr>
                <w:rFonts w:hint="eastAsia"/>
                <w:bCs/>
                <w:iCs/>
                <w:color w:val="000000"/>
                <w:sz w:val="24"/>
              </w:rPr>
              <w:t>，因此现有的制剂品种接上原料药</w:t>
            </w:r>
            <w:r w:rsidR="00967ADE">
              <w:rPr>
                <w:rFonts w:hint="eastAsia"/>
                <w:bCs/>
                <w:iCs/>
                <w:color w:val="000000"/>
                <w:sz w:val="24"/>
              </w:rPr>
              <w:t>的</w:t>
            </w:r>
            <w:r w:rsidR="00336A95">
              <w:rPr>
                <w:rFonts w:hint="eastAsia"/>
                <w:bCs/>
                <w:iCs/>
                <w:color w:val="000000"/>
                <w:sz w:val="24"/>
              </w:rPr>
              <w:t>产能，</w:t>
            </w:r>
            <w:r w:rsidR="00462465">
              <w:rPr>
                <w:rFonts w:hint="eastAsia"/>
                <w:bCs/>
                <w:iCs/>
                <w:color w:val="000000"/>
                <w:sz w:val="24"/>
              </w:rPr>
              <w:t>能更好</w:t>
            </w:r>
            <w:r>
              <w:rPr>
                <w:rFonts w:hint="eastAsia"/>
                <w:bCs/>
                <w:iCs/>
                <w:color w:val="000000"/>
                <w:sz w:val="24"/>
              </w:rPr>
              <w:t>地</w:t>
            </w:r>
            <w:r w:rsidR="00462465">
              <w:rPr>
                <w:rFonts w:hint="eastAsia"/>
                <w:bCs/>
                <w:iCs/>
                <w:color w:val="000000"/>
                <w:sz w:val="24"/>
              </w:rPr>
              <w:t>保障公司原料安全性。</w:t>
            </w:r>
          </w:p>
          <w:p w:rsidR="004A5E75" w:rsidRDefault="004A5E75" w:rsidP="00896C8B">
            <w:pPr>
              <w:adjustRightInd w:val="0"/>
              <w:snapToGrid w:val="0"/>
              <w:spacing w:line="360" w:lineRule="auto"/>
              <w:ind w:firstLineChars="200" w:firstLine="480"/>
              <w:rPr>
                <w:bCs/>
                <w:iCs/>
                <w:color w:val="000000"/>
                <w:sz w:val="24"/>
              </w:rPr>
            </w:pPr>
            <w:r>
              <w:rPr>
                <w:rFonts w:hint="eastAsia"/>
                <w:bCs/>
                <w:iCs/>
                <w:color w:val="000000"/>
                <w:sz w:val="24"/>
              </w:rPr>
              <w:t>杭州药物研发平台项目的效益</w:t>
            </w:r>
            <w:r w:rsidR="00896C8B">
              <w:rPr>
                <w:rFonts w:hint="eastAsia"/>
                <w:bCs/>
                <w:iCs/>
                <w:color w:val="000000"/>
                <w:sz w:val="24"/>
              </w:rPr>
              <w:t>无法测算。</w:t>
            </w:r>
          </w:p>
          <w:p w:rsidR="00896C8B" w:rsidRDefault="004A5E75" w:rsidP="00896C8B">
            <w:pPr>
              <w:adjustRightInd w:val="0"/>
              <w:snapToGrid w:val="0"/>
              <w:spacing w:line="360" w:lineRule="auto"/>
              <w:ind w:firstLineChars="200" w:firstLine="480"/>
              <w:rPr>
                <w:bCs/>
                <w:iCs/>
                <w:color w:val="000000"/>
                <w:sz w:val="24"/>
              </w:rPr>
            </w:pPr>
            <w:r>
              <w:rPr>
                <w:rFonts w:hint="eastAsia"/>
                <w:bCs/>
                <w:iCs/>
                <w:color w:val="000000"/>
                <w:sz w:val="24"/>
              </w:rPr>
              <w:t>原料药</w:t>
            </w:r>
            <w:r w:rsidR="00896C8B" w:rsidRPr="00896C8B">
              <w:rPr>
                <w:rFonts w:hint="eastAsia"/>
                <w:bCs/>
                <w:iCs/>
                <w:color w:val="000000"/>
                <w:sz w:val="24"/>
              </w:rPr>
              <w:t>项目分</w:t>
            </w:r>
            <w:r>
              <w:rPr>
                <w:rFonts w:hint="eastAsia"/>
                <w:bCs/>
                <w:iCs/>
                <w:color w:val="000000"/>
                <w:sz w:val="24"/>
              </w:rPr>
              <w:t>二</w:t>
            </w:r>
            <w:r w:rsidR="00896C8B" w:rsidRPr="00896C8B">
              <w:rPr>
                <w:rFonts w:hint="eastAsia"/>
                <w:bCs/>
                <w:iCs/>
                <w:color w:val="000000"/>
                <w:sz w:val="24"/>
              </w:rPr>
              <w:t>期实施，一期工程建设内容为多索茶碱、氢氧化钾和苯磺酸左旋氨氯地平</w:t>
            </w:r>
            <w:r>
              <w:rPr>
                <w:rFonts w:hint="eastAsia"/>
                <w:bCs/>
                <w:iCs/>
                <w:color w:val="000000"/>
                <w:sz w:val="24"/>
              </w:rPr>
              <w:t>，估计的投资回收期约</w:t>
            </w:r>
            <w:r>
              <w:rPr>
                <w:rFonts w:hint="eastAsia"/>
                <w:bCs/>
                <w:iCs/>
                <w:color w:val="000000"/>
                <w:sz w:val="24"/>
              </w:rPr>
              <w:t>5</w:t>
            </w:r>
            <w:r w:rsidR="00F51AEB">
              <w:rPr>
                <w:rFonts w:hint="eastAsia"/>
                <w:bCs/>
                <w:iCs/>
                <w:color w:val="000000"/>
                <w:sz w:val="24"/>
              </w:rPr>
              <w:t>.3</w:t>
            </w:r>
            <w:r>
              <w:rPr>
                <w:rFonts w:hint="eastAsia"/>
                <w:bCs/>
                <w:iCs/>
                <w:color w:val="000000"/>
                <w:sz w:val="24"/>
              </w:rPr>
              <w:t>年</w:t>
            </w:r>
            <w:r w:rsidR="00896C8B" w:rsidRPr="00896C8B">
              <w:rPr>
                <w:rFonts w:hint="eastAsia"/>
                <w:bCs/>
                <w:iCs/>
                <w:color w:val="000000"/>
                <w:sz w:val="24"/>
              </w:rPr>
              <w:t>，二期工程建设内容为</w:t>
            </w:r>
            <w:proofErr w:type="gramStart"/>
            <w:r w:rsidR="00896C8B" w:rsidRPr="00896C8B">
              <w:rPr>
                <w:rFonts w:hint="eastAsia"/>
                <w:bCs/>
                <w:iCs/>
                <w:color w:val="000000"/>
                <w:sz w:val="24"/>
              </w:rPr>
              <w:t>哌</w:t>
            </w:r>
            <w:proofErr w:type="gramEnd"/>
            <w:r w:rsidR="00896C8B" w:rsidRPr="00896C8B">
              <w:rPr>
                <w:rFonts w:hint="eastAsia"/>
                <w:bCs/>
                <w:iCs/>
                <w:color w:val="000000"/>
                <w:sz w:val="24"/>
              </w:rPr>
              <w:t>拉西林钠和他</w:t>
            </w:r>
            <w:proofErr w:type="gramStart"/>
            <w:r w:rsidR="00896C8B" w:rsidRPr="00896C8B">
              <w:rPr>
                <w:rFonts w:hint="eastAsia"/>
                <w:bCs/>
                <w:iCs/>
                <w:color w:val="000000"/>
                <w:sz w:val="24"/>
              </w:rPr>
              <w:t>唑</w:t>
            </w:r>
            <w:proofErr w:type="gramEnd"/>
            <w:r w:rsidR="00896C8B" w:rsidRPr="00896C8B">
              <w:rPr>
                <w:rFonts w:hint="eastAsia"/>
                <w:bCs/>
                <w:iCs/>
                <w:color w:val="000000"/>
                <w:sz w:val="24"/>
              </w:rPr>
              <w:t>巴坦钠</w:t>
            </w:r>
            <w:r>
              <w:rPr>
                <w:rFonts w:hint="eastAsia"/>
                <w:bCs/>
                <w:iCs/>
                <w:color w:val="000000"/>
                <w:sz w:val="24"/>
              </w:rPr>
              <w:t>，投资的回收期大致</w:t>
            </w:r>
            <w:r w:rsidR="00F51AEB">
              <w:rPr>
                <w:rFonts w:hint="eastAsia"/>
                <w:bCs/>
                <w:iCs/>
                <w:color w:val="000000"/>
                <w:sz w:val="24"/>
              </w:rPr>
              <w:t>是</w:t>
            </w:r>
            <w:r w:rsidR="00F51AEB">
              <w:rPr>
                <w:rFonts w:hint="eastAsia"/>
                <w:bCs/>
                <w:iCs/>
                <w:color w:val="000000"/>
                <w:sz w:val="24"/>
              </w:rPr>
              <w:t>4.9</w:t>
            </w:r>
            <w:r>
              <w:rPr>
                <w:rFonts w:hint="eastAsia"/>
                <w:bCs/>
                <w:iCs/>
                <w:color w:val="000000"/>
                <w:sz w:val="24"/>
              </w:rPr>
              <w:t>年</w:t>
            </w:r>
            <w:r w:rsidR="00896C8B" w:rsidRPr="00896C8B">
              <w:rPr>
                <w:rFonts w:hint="eastAsia"/>
                <w:bCs/>
                <w:iCs/>
                <w:color w:val="000000"/>
                <w:sz w:val="24"/>
              </w:rPr>
              <w:t>。</w:t>
            </w:r>
          </w:p>
          <w:p w:rsidR="00967ADE" w:rsidRPr="00F51AEB" w:rsidRDefault="00967ADE" w:rsidP="00896C8B">
            <w:pPr>
              <w:adjustRightInd w:val="0"/>
              <w:snapToGrid w:val="0"/>
              <w:spacing w:line="360" w:lineRule="auto"/>
              <w:ind w:firstLineChars="200" w:firstLine="480"/>
              <w:rPr>
                <w:bCs/>
                <w:iCs/>
                <w:color w:val="000000"/>
                <w:sz w:val="24"/>
              </w:rPr>
            </w:pPr>
          </w:p>
          <w:p w:rsidR="00576680" w:rsidRPr="00A60FA9" w:rsidRDefault="005153E5" w:rsidP="00576680">
            <w:pPr>
              <w:adjustRightInd w:val="0"/>
              <w:snapToGrid w:val="0"/>
              <w:spacing w:line="360" w:lineRule="auto"/>
              <w:ind w:firstLineChars="200" w:firstLine="480"/>
              <w:rPr>
                <w:bCs/>
                <w:iCs/>
                <w:color w:val="000000"/>
                <w:sz w:val="24"/>
              </w:rPr>
            </w:pPr>
            <w:r>
              <w:rPr>
                <w:rFonts w:hint="eastAsia"/>
                <w:bCs/>
                <w:iCs/>
                <w:color w:val="000000"/>
                <w:sz w:val="24"/>
              </w:rPr>
              <w:t>3</w:t>
            </w:r>
            <w:r w:rsidR="009E2F89" w:rsidRPr="00A60FA9">
              <w:rPr>
                <w:bCs/>
                <w:iCs/>
                <w:color w:val="000000"/>
                <w:sz w:val="24"/>
              </w:rPr>
              <w:t>、</w:t>
            </w:r>
            <w:r w:rsidR="00896C8B" w:rsidRPr="00896C8B">
              <w:rPr>
                <w:rFonts w:hint="eastAsia"/>
                <w:bCs/>
                <w:iCs/>
                <w:color w:val="000000"/>
                <w:sz w:val="24"/>
              </w:rPr>
              <w:t>公司的</w:t>
            </w:r>
            <w:proofErr w:type="gramStart"/>
            <w:r w:rsidR="00896C8B" w:rsidRPr="00896C8B">
              <w:rPr>
                <w:rFonts w:hint="eastAsia"/>
                <w:bCs/>
                <w:iCs/>
                <w:color w:val="000000"/>
                <w:sz w:val="24"/>
              </w:rPr>
              <w:t>定增项目</w:t>
            </w:r>
            <w:proofErr w:type="gramEnd"/>
            <w:r w:rsidR="00896C8B" w:rsidRPr="00896C8B">
              <w:rPr>
                <w:rFonts w:hint="eastAsia"/>
                <w:bCs/>
                <w:iCs/>
                <w:color w:val="000000"/>
                <w:sz w:val="24"/>
              </w:rPr>
              <w:t>里面，大比重的募集资金是投在了“杭州药物研发平台项目”，包括之前募集资金里面也有</w:t>
            </w:r>
            <w:r w:rsidR="00896C8B" w:rsidRPr="00896C8B">
              <w:rPr>
                <w:rFonts w:hint="eastAsia"/>
                <w:bCs/>
                <w:iCs/>
                <w:color w:val="000000"/>
                <w:sz w:val="24"/>
              </w:rPr>
              <w:t>8000</w:t>
            </w:r>
            <w:r w:rsidR="00462465">
              <w:rPr>
                <w:rFonts w:hint="eastAsia"/>
                <w:bCs/>
                <w:iCs/>
                <w:color w:val="000000"/>
                <w:sz w:val="24"/>
              </w:rPr>
              <w:t>多万</w:t>
            </w:r>
            <w:r w:rsidR="00896C8B" w:rsidRPr="00896C8B">
              <w:rPr>
                <w:rFonts w:hint="eastAsia"/>
                <w:bCs/>
                <w:iCs/>
                <w:color w:val="000000"/>
                <w:sz w:val="24"/>
              </w:rPr>
              <w:t>转投到了这个研发平台，请领导介绍一下杭州研发平台以及平台里面一些重点项目。</w:t>
            </w:r>
          </w:p>
          <w:p w:rsidR="00462465" w:rsidRDefault="00462465" w:rsidP="00462465">
            <w:pPr>
              <w:adjustRightInd w:val="0"/>
              <w:snapToGrid w:val="0"/>
              <w:spacing w:line="360" w:lineRule="auto"/>
              <w:ind w:firstLineChars="200" w:firstLine="480"/>
              <w:rPr>
                <w:bCs/>
                <w:iCs/>
                <w:color w:val="000000"/>
                <w:sz w:val="24"/>
              </w:rPr>
            </w:pPr>
            <w:r>
              <w:rPr>
                <w:bCs/>
                <w:iCs/>
                <w:color w:val="000000"/>
                <w:sz w:val="24"/>
              </w:rPr>
              <w:t>答</w:t>
            </w:r>
            <w:r>
              <w:rPr>
                <w:rFonts w:hint="eastAsia"/>
                <w:bCs/>
                <w:iCs/>
                <w:color w:val="000000"/>
                <w:sz w:val="24"/>
              </w:rPr>
              <w:t>：</w:t>
            </w:r>
            <w:r>
              <w:rPr>
                <w:bCs/>
                <w:iCs/>
                <w:color w:val="000000"/>
                <w:sz w:val="24"/>
              </w:rPr>
              <w:t>杭州药物研发平台项目总投资</w:t>
            </w:r>
            <w:r w:rsidR="004A5E75">
              <w:rPr>
                <w:bCs/>
                <w:iCs/>
                <w:color w:val="000000"/>
                <w:sz w:val="24"/>
              </w:rPr>
              <w:t>约</w:t>
            </w:r>
            <w:r>
              <w:rPr>
                <w:bCs/>
                <w:iCs/>
                <w:color w:val="000000"/>
                <w:sz w:val="24"/>
              </w:rPr>
              <w:t>为</w:t>
            </w:r>
            <w:r w:rsidRPr="00462465">
              <w:rPr>
                <w:rFonts w:hint="eastAsia"/>
                <w:bCs/>
                <w:iCs/>
                <w:color w:val="000000"/>
                <w:sz w:val="24"/>
              </w:rPr>
              <w:t>5</w:t>
            </w:r>
            <w:r w:rsidR="004A5E75">
              <w:rPr>
                <w:rFonts w:hint="eastAsia"/>
                <w:bCs/>
                <w:iCs/>
                <w:color w:val="000000"/>
                <w:sz w:val="24"/>
              </w:rPr>
              <w:t>.</w:t>
            </w:r>
            <w:r w:rsidRPr="00462465">
              <w:rPr>
                <w:rFonts w:hint="eastAsia"/>
                <w:bCs/>
                <w:iCs/>
                <w:color w:val="000000"/>
                <w:sz w:val="24"/>
              </w:rPr>
              <w:t>8</w:t>
            </w:r>
            <w:r w:rsidR="004A5E75">
              <w:rPr>
                <w:rFonts w:hint="eastAsia"/>
                <w:bCs/>
                <w:iCs/>
                <w:color w:val="000000"/>
                <w:sz w:val="24"/>
              </w:rPr>
              <w:t>亿</w:t>
            </w:r>
            <w:r w:rsidRPr="00462465">
              <w:rPr>
                <w:rFonts w:hint="eastAsia"/>
                <w:bCs/>
                <w:iCs/>
                <w:color w:val="000000"/>
                <w:sz w:val="24"/>
              </w:rPr>
              <w:t>元，其中固定资产投入</w:t>
            </w:r>
            <w:r w:rsidRPr="00462465">
              <w:rPr>
                <w:rFonts w:hint="eastAsia"/>
                <w:bCs/>
                <w:iCs/>
                <w:color w:val="000000"/>
                <w:sz w:val="24"/>
              </w:rPr>
              <w:t>2</w:t>
            </w:r>
            <w:r w:rsidR="004A5E75">
              <w:rPr>
                <w:rFonts w:hint="eastAsia"/>
                <w:bCs/>
                <w:iCs/>
                <w:color w:val="000000"/>
                <w:sz w:val="24"/>
              </w:rPr>
              <w:t>.3</w:t>
            </w:r>
            <w:r w:rsidR="004A5E75">
              <w:rPr>
                <w:rFonts w:hint="eastAsia"/>
                <w:bCs/>
                <w:iCs/>
                <w:color w:val="000000"/>
                <w:sz w:val="24"/>
              </w:rPr>
              <w:t>亿</w:t>
            </w:r>
            <w:r w:rsidRPr="00462465">
              <w:rPr>
                <w:rFonts w:hint="eastAsia"/>
                <w:bCs/>
                <w:iCs/>
                <w:color w:val="000000"/>
                <w:sz w:val="24"/>
              </w:rPr>
              <w:t>元，研发投入</w:t>
            </w:r>
            <w:r w:rsidRPr="00462465">
              <w:rPr>
                <w:rFonts w:hint="eastAsia"/>
                <w:bCs/>
                <w:iCs/>
                <w:color w:val="000000"/>
                <w:sz w:val="24"/>
              </w:rPr>
              <w:t xml:space="preserve"> 3</w:t>
            </w:r>
            <w:r w:rsidR="004A5E75">
              <w:rPr>
                <w:rFonts w:hint="eastAsia"/>
                <w:bCs/>
                <w:iCs/>
                <w:color w:val="000000"/>
                <w:sz w:val="24"/>
              </w:rPr>
              <w:t>.</w:t>
            </w:r>
            <w:r w:rsidRPr="00462465">
              <w:rPr>
                <w:rFonts w:hint="eastAsia"/>
                <w:bCs/>
                <w:iCs/>
                <w:color w:val="000000"/>
                <w:sz w:val="24"/>
              </w:rPr>
              <w:t>5</w:t>
            </w:r>
            <w:r w:rsidR="004A5E75">
              <w:rPr>
                <w:rFonts w:hint="eastAsia"/>
                <w:bCs/>
                <w:iCs/>
                <w:color w:val="000000"/>
                <w:sz w:val="24"/>
              </w:rPr>
              <w:t>亿</w:t>
            </w:r>
            <w:r w:rsidRPr="00462465">
              <w:rPr>
                <w:rFonts w:hint="eastAsia"/>
                <w:bCs/>
                <w:iCs/>
                <w:color w:val="000000"/>
                <w:sz w:val="24"/>
              </w:rPr>
              <w:t>元。</w:t>
            </w:r>
          </w:p>
          <w:p w:rsidR="003B234A" w:rsidRDefault="00462465" w:rsidP="00462465">
            <w:pPr>
              <w:adjustRightInd w:val="0"/>
              <w:snapToGrid w:val="0"/>
              <w:spacing w:line="360" w:lineRule="auto"/>
              <w:ind w:firstLineChars="200" w:firstLine="480"/>
              <w:rPr>
                <w:bCs/>
                <w:iCs/>
                <w:color w:val="000000"/>
                <w:sz w:val="24"/>
              </w:rPr>
            </w:pPr>
            <w:r w:rsidRPr="00462465">
              <w:rPr>
                <w:rFonts w:hint="eastAsia"/>
                <w:bCs/>
                <w:iCs/>
                <w:color w:val="000000"/>
                <w:sz w:val="24"/>
              </w:rPr>
              <w:t>杭州药物研发平台项目</w:t>
            </w:r>
            <w:r w:rsidR="003B234A">
              <w:rPr>
                <w:rFonts w:hint="eastAsia"/>
                <w:bCs/>
                <w:iCs/>
                <w:color w:val="000000"/>
                <w:sz w:val="24"/>
              </w:rPr>
              <w:t>主要</w:t>
            </w:r>
            <w:r w:rsidRPr="00462465">
              <w:rPr>
                <w:rFonts w:hint="eastAsia"/>
                <w:bCs/>
                <w:iCs/>
                <w:color w:val="000000"/>
                <w:sz w:val="24"/>
              </w:rPr>
              <w:t>包括一致性评价产品</w:t>
            </w:r>
            <w:r w:rsidRPr="00462465">
              <w:rPr>
                <w:rFonts w:hint="eastAsia"/>
                <w:bCs/>
                <w:iCs/>
                <w:color w:val="000000"/>
                <w:sz w:val="24"/>
              </w:rPr>
              <w:t>3</w:t>
            </w:r>
            <w:r w:rsidRPr="00462465">
              <w:rPr>
                <w:rFonts w:hint="eastAsia"/>
                <w:bCs/>
                <w:iCs/>
                <w:color w:val="000000"/>
                <w:sz w:val="24"/>
              </w:rPr>
              <w:t>个，以及新仿制药</w:t>
            </w:r>
            <w:r w:rsidRPr="00462465">
              <w:rPr>
                <w:rFonts w:hint="eastAsia"/>
                <w:bCs/>
                <w:iCs/>
                <w:color w:val="000000"/>
                <w:sz w:val="24"/>
              </w:rPr>
              <w:t>10</w:t>
            </w:r>
            <w:r w:rsidRPr="00462465">
              <w:rPr>
                <w:rFonts w:hint="eastAsia"/>
                <w:bCs/>
                <w:iCs/>
                <w:color w:val="000000"/>
                <w:sz w:val="24"/>
              </w:rPr>
              <w:t>个，</w:t>
            </w:r>
            <w:r w:rsidR="003B234A">
              <w:rPr>
                <w:rFonts w:hint="eastAsia"/>
                <w:bCs/>
                <w:iCs/>
                <w:color w:val="000000"/>
                <w:sz w:val="24"/>
              </w:rPr>
              <w:t>并慢慢转向新药研发的探索</w:t>
            </w:r>
            <w:r w:rsidRPr="00462465">
              <w:rPr>
                <w:rFonts w:hint="eastAsia"/>
                <w:bCs/>
                <w:iCs/>
                <w:color w:val="000000"/>
                <w:sz w:val="24"/>
              </w:rPr>
              <w:t>。</w:t>
            </w:r>
          </w:p>
          <w:p w:rsidR="00A07503" w:rsidRDefault="003B234A" w:rsidP="00462465">
            <w:pPr>
              <w:adjustRightInd w:val="0"/>
              <w:snapToGrid w:val="0"/>
              <w:spacing w:line="360" w:lineRule="auto"/>
              <w:ind w:firstLineChars="200" w:firstLine="480"/>
              <w:rPr>
                <w:bCs/>
                <w:iCs/>
                <w:color w:val="000000"/>
                <w:sz w:val="24"/>
              </w:rPr>
            </w:pPr>
            <w:r>
              <w:rPr>
                <w:rFonts w:hint="eastAsia"/>
                <w:bCs/>
                <w:iCs/>
                <w:color w:val="000000"/>
                <w:sz w:val="24"/>
              </w:rPr>
              <w:t>目前现有的</w:t>
            </w:r>
            <w:proofErr w:type="gramStart"/>
            <w:r w:rsidR="00C472E7">
              <w:rPr>
                <w:rFonts w:hint="eastAsia"/>
                <w:bCs/>
                <w:iCs/>
                <w:color w:val="000000"/>
                <w:sz w:val="24"/>
              </w:rPr>
              <w:t>替格瑞洛</w:t>
            </w:r>
            <w:proofErr w:type="gramEnd"/>
            <w:r w:rsidR="00C472E7">
              <w:rPr>
                <w:rFonts w:hint="eastAsia"/>
                <w:bCs/>
                <w:iCs/>
                <w:color w:val="000000"/>
                <w:sz w:val="24"/>
              </w:rPr>
              <w:t>、</w:t>
            </w:r>
            <w:r>
              <w:rPr>
                <w:rFonts w:hint="eastAsia"/>
                <w:bCs/>
                <w:iCs/>
                <w:color w:val="000000"/>
                <w:sz w:val="24"/>
              </w:rPr>
              <w:t>复方</w:t>
            </w:r>
            <w:r>
              <w:rPr>
                <w:rFonts w:hint="eastAsia"/>
                <w:bCs/>
                <w:iCs/>
                <w:color w:val="000000"/>
                <w:sz w:val="24"/>
              </w:rPr>
              <w:t>alpha</w:t>
            </w:r>
            <w:r>
              <w:rPr>
                <w:rFonts w:hint="eastAsia"/>
                <w:bCs/>
                <w:iCs/>
                <w:color w:val="000000"/>
                <w:sz w:val="24"/>
              </w:rPr>
              <w:t>酮酸片、</w:t>
            </w:r>
            <w:r w:rsidRPr="00C665AD">
              <w:rPr>
                <w:bCs/>
                <w:iCs/>
                <w:color w:val="000000"/>
                <w:sz w:val="24"/>
              </w:rPr>
              <w:t>LCZ</w:t>
            </w:r>
            <w:r w:rsidRPr="00896C8B">
              <w:rPr>
                <w:rFonts w:hint="eastAsia"/>
                <w:bCs/>
                <w:iCs/>
                <w:color w:val="000000"/>
                <w:sz w:val="24"/>
              </w:rPr>
              <w:t>696</w:t>
            </w:r>
            <w:r>
              <w:rPr>
                <w:rFonts w:hint="eastAsia"/>
                <w:bCs/>
                <w:iCs/>
                <w:color w:val="000000"/>
                <w:sz w:val="24"/>
              </w:rPr>
              <w:t>等</w:t>
            </w:r>
            <w:r w:rsidR="00C472E7">
              <w:rPr>
                <w:rFonts w:hint="eastAsia"/>
                <w:bCs/>
                <w:iCs/>
                <w:color w:val="000000"/>
                <w:sz w:val="24"/>
              </w:rPr>
              <w:t>已在实施中的</w:t>
            </w:r>
            <w:r>
              <w:rPr>
                <w:rFonts w:hint="eastAsia"/>
                <w:bCs/>
                <w:iCs/>
                <w:color w:val="000000"/>
                <w:sz w:val="24"/>
              </w:rPr>
              <w:t>研发</w:t>
            </w:r>
            <w:r w:rsidR="00C472E7">
              <w:rPr>
                <w:rFonts w:hint="eastAsia"/>
                <w:bCs/>
                <w:iCs/>
                <w:color w:val="000000"/>
                <w:sz w:val="24"/>
              </w:rPr>
              <w:t>项目</w:t>
            </w:r>
            <w:r>
              <w:rPr>
                <w:rFonts w:hint="eastAsia"/>
                <w:bCs/>
                <w:iCs/>
                <w:color w:val="000000"/>
                <w:sz w:val="24"/>
              </w:rPr>
              <w:t>暂未包含在新的研发平台中</w:t>
            </w:r>
            <w:r w:rsidR="00C472E7">
              <w:rPr>
                <w:rFonts w:hint="eastAsia"/>
                <w:bCs/>
                <w:iCs/>
                <w:color w:val="000000"/>
                <w:sz w:val="24"/>
              </w:rPr>
              <w:t>，新研发平台中的项目主要是目前处于早期研发状态的项目</w:t>
            </w:r>
            <w:r>
              <w:rPr>
                <w:rFonts w:hint="eastAsia"/>
                <w:bCs/>
                <w:iCs/>
                <w:color w:val="000000"/>
                <w:sz w:val="24"/>
              </w:rPr>
              <w:t>。</w:t>
            </w:r>
          </w:p>
          <w:p w:rsidR="003B234A" w:rsidRPr="00A60FA9" w:rsidRDefault="003B234A" w:rsidP="00462465">
            <w:pPr>
              <w:adjustRightInd w:val="0"/>
              <w:snapToGrid w:val="0"/>
              <w:spacing w:line="360" w:lineRule="auto"/>
              <w:ind w:firstLineChars="200" w:firstLine="480"/>
              <w:rPr>
                <w:bCs/>
                <w:iCs/>
                <w:color w:val="000000"/>
                <w:sz w:val="24"/>
              </w:rPr>
            </w:pPr>
          </w:p>
          <w:p w:rsidR="005153E5" w:rsidRDefault="00896C8B" w:rsidP="005F027F">
            <w:pPr>
              <w:adjustRightInd w:val="0"/>
              <w:snapToGrid w:val="0"/>
              <w:spacing w:line="360" w:lineRule="auto"/>
              <w:ind w:firstLineChars="200" w:firstLine="480"/>
              <w:rPr>
                <w:bCs/>
                <w:iCs/>
                <w:color w:val="000000"/>
                <w:sz w:val="24"/>
              </w:rPr>
            </w:pPr>
            <w:r>
              <w:rPr>
                <w:rFonts w:hint="eastAsia"/>
                <w:bCs/>
                <w:iCs/>
                <w:color w:val="000000"/>
                <w:sz w:val="24"/>
              </w:rPr>
              <w:lastRenderedPageBreak/>
              <w:t>4</w:t>
            </w:r>
            <w:r>
              <w:rPr>
                <w:rFonts w:hint="eastAsia"/>
                <w:bCs/>
                <w:iCs/>
                <w:color w:val="000000"/>
                <w:sz w:val="24"/>
              </w:rPr>
              <w:t>、</w:t>
            </w:r>
            <w:proofErr w:type="gramStart"/>
            <w:r w:rsidRPr="00896C8B">
              <w:rPr>
                <w:rFonts w:hint="eastAsia"/>
                <w:bCs/>
                <w:iCs/>
                <w:color w:val="000000"/>
                <w:sz w:val="24"/>
              </w:rPr>
              <w:t>替格瑞洛</w:t>
            </w:r>
            <w:proofErr w:type="gramEnd"/>
            <w:r w:rsidRPr="00896C8B">
              <w:rPr>
                <w:rFonts w:hint="eastAsia"/>
                <w:bCs/>
                <w:iCs/>
                <w:color w:val="000000"/>
                <w:sz w:val="24"/>
              </w:rPr>
              <w:t>，</w:t>
            </w:r>
            <w:r w:rsidR="00C665AD" w:rsidRPr="00C665AD">
              <w:rPr>
                <w:bCs/>
                <w:iCs/>
                <w:color w:val="000000"/>
                <w:sz w:val="24"/>
              </w:rPr>
              <w:t>LCZ</w:t>
            </w:r>
            <w:r w:rsidRPr="00896C8B">
              <w:rPr>
                <w:rFonts w:hint="eastAsia"/>
                <w:bCs/>
                <w:iCs/>
                <w:color w:val="000000"/>
                <w:sz w:val="24"/>
              </w:rPr>
              <w:t>696</w:t>
            </w:r>
            <w:r w:rsidRPr="00896C8B">
              <w:rPr>
                <w:rFonts w:hint="eastAsia"/>
                <w:bCs/>
                <w:iCs/>
                <w:color w:val="000000"/>
                <w:sz w:val="24"/>
              </w:rPr>
              <w:t>的产品，目前研发进度如何</w:t>
            </w:r>
            <w:r w:rsidR="00C665AD">
              <w:rPr>
                <w:rFonts w:hint="eastAsia"/>
                <w:bCs/>
                <w:iCs/>
                <w:color w:val="000000"/>
                <w:sz w:val="24"/>
              </w:rPr>
              <w:t>？</w:t>
            </w:r>
          </w:p>
          <w:p w:rsidR="00896C8B" w:rsidRDefault="00896C8B" w:rsidP="00896C8B">
            <w:pPr>
              <w:adjustRightInd w:val="0"/>
              <w:snapToGrid w:val="0"/>
              <w:spacing w:line="360" w:lineRule="auto"/>
              <w:ind w:firstLineChars="200" w:firstLine="480"/>
              <w:rPr>
                <w:bCs/>
                <w:iCs/>
                <w:color w:val="000000"/>
                <w:sz w:val="24"/>
              </w:rPr>
            </w:pPr>
            <w:r>
              <w:rPr>
                <w:rFonts w:hint="eastAsia"/>
                <w:bCs/>
                <w:iCs/>
                <w:color w:val="000000"/>
                <w:sz w:val="24"/>
              </w:rPr>
              <w:t>答：</w:t>
            </w:r>
            <w:r w:rsidRPr="00896C8B">
              <w:rPr>
                <w:rFonts w:hint="eastAsia"/>
                <w:bCs/>
                <w:iCs/>
                <w:color w:val="000000"/>
                <w:sz w:val="24"/>
              </w:rPr>
              <w:t>公司</w:t>
            </w:r>
            <w:r w:rsidR="003B234A">
              <w:rPr>
                <w:rFonts w:hint="eastAsia"/>
                <w:bCs/>
                <w:iCs/>
                <w:color w:val="000000"/>
                <w:sz w:val="24"/>
              </w:rPr>
              <w:t>年内会提交</w:t>
            </w:r>
            <w:r w:rsidRPr="00896C8B">
              <w:rPr>
                <w:rFonts w:hint="eastAsia"/>
                <w:bCs/>
                <w:iCs/>
                <w:color w:val="000000"/>
                <w:sz w:val="24"/>
              </w:rPr>
              <w:t>替格瑞</w:t>
            </w:r>
            <w:proofErr w:type="gramStart"/>
            <w:r w:rsidRPr="00896C8B">
              <w:rPr>
                <w:rFonts w:hint="eastAsia"/>
                <w:bCs/>
                <w:iCs/>
                <w:color w:val="000000"/>
                <w:sz w:val="24"/>
              </w:rPr>
              <w:t>洛</w:t>
            </w:r>
            <w:proofErr w:type="gramEnd"/>
            <w:r w:rsidRPr="00896C8B">
              <w:rPr>
                <w:rFonts w:hint="eastAsia"/>
                <w:bCs/>
                <w:iCs/>
                <w:color w:val="000000"/>
                <w:sz w:val="24"/>
              </w:rPr>
              <w:t>片的</w:t>
            </w:r>
            <w:r w:rsidR="003B234A">
              <w:rPr>
                <w:rFonts w:hint="eastAsia"/>
                <w:bCs/>
                <w:iCs/>
                <w:color w:val="000000"/>
                <w:sz w:val="24"/>
              </w:rPr>
              <w:t>生产注册</w:t>
            </w:r>
            <w:r w:rsidRPr="00896C8B">
              <w:rPr>
                <w:rFonts w:hint="eastAsia"/>
                <w:bCs/>
                <w:iCs/>
                <w:color w:val="000000"/>
                <w:sz w:val="24"/>
              </w:rPr>
              <w:t>，同时公司会加快</w:t>
            </w:r>
            <w:r w:rsidRPr="00896C8B">
              <w:rPr>
                <w:rFonts w:hint="eastAsia"/>
                <w:bCs/>
                <w:iCs/>
                <w:color w:val="000000"/>
                <w:sz w:val="24"/>
              </w:rPr>
              <w:t>LCZ696</w:t>
            </w:r>
            <w:r w:rsidRPr="00896C8B">
              <w:rPr>
                <w:rFonts w:hint="eastAsia"/>
                <w:bCs/>
                <w:iCs/>
                <w:color w:val="000000"/>
                <w:sz w:val="24"/>
              </w:rPr>
              <w:t>的研究进展</w:t>
            </w:r>
            <w:r w:rsidR="003B234A">
              <w:rPr>
                <w:rFonts w:hint="eastAsia"/>
                <w:bCs/>
                <w:iCs/>
                <w:color w:val="000000"/>
                <w:sz w:val="24"/>
              </w:rPr>
              <w:t>，预计明年提交</w:t>
            </w:r>
            <w:r>
              <w:rPr>
                <w:rFonts w:hint="eastAsia"/>
                <w:bCs/>
                <w:iCs/>
                <w:color w:val="000000"/>
                <w:sz w:val="24"/>
              </w:rPr>
              <w:t>申请</w:t>
            </w:r>
            <w:r w:rsidRPr="00896C8B">
              <w:rPr>
                <w:rFonts w:hint="eastAsia"/>
                <w:bCs/>
                <w:iCs/>
                <w:color w:val="000000"/>
                <w:sz w:val="24"/>
              </w:rPr>
              <w:t>。</w:t>
            </w:r>
          </w:p>
          <w:p w:rsidR="00967ADE" w:rsidRPr="003B234A" w:rsidRDefault="00967ADE" w:rsidP="00896C8B">
            <w:pPr>
              <w:adjustRightInd w:val="0"/>
              <w:snapToGrid w:val="0"/>
              <w:spacing w:line="360" w:lineRule="auto"/>
              <w:ind w:firstLineChars="200" w:firstLine="480"/>
              <w:rPr>
                <w:bCs/>
                <w:iCs/>
                <w:color w:val="000000"/>
                <w:sz w:val="24"/>
              </w:rPr>
            </w:pPr>
          </w:p>
          <w:p w:rsidR="00896C8B" w:rsidRDefault="00C665AD" w:rsidP="005F027F">
            <w:pPr>
              <w:adjustRightInd w:val="0"/>
              <w:snapToGrid w:val="0"/>
              <w:spacing w:line="360" w:lineRule="auto"/>
              <w:ind w:firstLineChars="200" w:firstLine="480"/>
              <w:rPr>
                <w:bCs/>
                <w:iCs/>
                <w:color w:val="000000"/>
                <w:sz w:val="24"/>
              </w:rPr>
            </w:pPr>
            <w:r>
              <w:rPr>
                <w:rFonts w:hint="eastAsia"/>
                <w:bCs/>
                <w:iCs/>
                <w:color w:val="000000"/>
                <w:sz w:val="24"/>
              </w:rPr>
              <w:t>5</w:t>
            </w:r>
            <w:r>
              <w:rPr>
                <w:rFonts w:hint="eastAsia"/>
                <w:bCs/>
                <w:iCs/>
                <w:color w:val="000000"/>
                <w:sz w:val="24"/>
              </w:rPr>
              <w:t>、</w:t>
            </w:r>
            <w:r w:rsidRPr="00C665AD">
              <w:rPr>
                <w:rFonts w:hint="eastAsia"/>
                <w:bCs/>
                <w:iCs/>
                <w:color w:val="000000"/>
                <w:sz w:val="24"/>
              </w:rPr>
              <w:t>从去年下半年到今年</w:t>
            </w:r>
            <w:r w:rsidR="00967ADE">
              <w:rPr>
                <w:rFonts w:hint="eastAsia"/>
                <w:bCs/>
                <w:iCs/>
                <w:color w:val="000000"/>
                <w:sz w:val="24"/>
              </w:rPr>
              <w:t>一季度</w:t>
            </w:r>
            <w:r w:rsidRPr="00C665AD">
              <w:rPr>
                <w:rFonts w:hint="eastAsia"/>
                <w:bCs/>
                <w:iCs/>
                <w:color w:val="000000"/>
                <w:sz w:val="24"/>
              </w:rPr>
              <w:t>，公司业绩加速的趋势非常明显，能详细说说是什么原因导致公司业绩有所提速的吗？主要是价格因素还是上量的一些因素。</w:t>
            </w:r>
          </w:p>
          <w:p w:rsidR="003B234A" w:rsidRDefault="00C665AD" w:rsidP="005F027F">
            <w:pPr>
              <w:adjustRightInd w:val="0"/>
              <w:snapToGrid w:val="0"/>
              <w:spacing w:line="360" w:lineRule="auto"/>
              <w:ind w:firstLineChars="200" w:firstLine="480"/>
              <w:rPr>
                <w:bCs/>
                <w:iCs/>
                <w:color w:val="000000"/>
                <w:sz w:val="24"/>
              </w:rPr>
            </w:pPr>
            <w:r>
              <w:rPr>
                <w:rFonts w:hint="eastAsia"/>
                <w:bCs/>
                <w:iCs/>
                <w:color w:val="000000"/>
                <w:sz w:val="24"/>
              </w:rPr>
              <w:t>答：公司业绩处于平稳</w:t>
            </w:r>
            <w:r w:rsidR="00967ADE">
              <w:rPr>
                <w:rFonts w:hint="eastAsia"/>
                <w:bCs/>
                <w:iCs/>
                <w:color w:val="000000"/>
                <w:sz w:val="24"/>
              </w:rPr>
              <w:t>增长</w:t>
            </w:r>
            <w:r>
              <w:rPr>
                <w:rFonts w:hint="eastAsia"/>
                <w:bCs/>
                <w:iCs/>
                <w:color w:val="000000"/>
                <w:sz w:val="24"/>
              </w:rPr>
              <w:t>状态，</w:t>
            </w:r>
            <w:r w:rsidR="00967ADE">
              <w:rPr>
                <w:rFonts w:hint="eastAsia"/>
                <w:bCs/>
                <w:iCs/>
                <w:color w:val="000000"/>
                <w:sz w:val="24"/>
              </w:rPr>
              <w:t>2019</w:t>
            </w:r>
            <w:r w:rsidR="00967ADE">
              <w:rPr>
                <w:rFonts w:hint="eastAsia"/>
                <w:bCs/>
                <w:iCs/>
                <w:color w:val="000000"/>
                <w:sz w:val="24"/>
              </w:rPr>
              <w:t>年上半年</w:t>
            </w:r>
            <w:r w:rsidR="003B234A">
              <w:rPr>
                <w:rFonts w:hint="eastAsia"/>
                <w:bCs/>
                <w:iCs/>
                <w:color w:val="000000"/>
                <w:sz w:val="24"/>
              </w:rPr>
              <w:t>主要收入构成是</w:t>
            </w:r>
            <w:r>
              <w:rPr>
                <w:rFonts w:hint="eastAsia"/>
                <w:bCs/>
                <w:iCs/>
                <w:color w:val="000000"/>
                <w:sz w:val="24"/>
              </w:rPr>
              <w:t>原料药和制剂，下半年收入主要由制剂</w:t>
            </w:r>
            <w:r w:rsidR="003B234A">
              <w:rPr>
                <w:rFonts w:hint="eastAsia"/>
                <w:bCs/>
                <w:iCs/>
                <w:color w:val="000000"/>
                <w:sz w:val="24"/>
              </w:rPr>
              <w:t>贡献，原因是</w:t>
            </w:r>
            <w:proofErr w:type="gramStart"/>
            <w:r w:rsidR="003B234A">
              <w:rPr>
                <w:rFonts w:hint="eastAsia"/>
                <w:bCs/>
                <w:iCs/>
                <w:color w:val="000000"/>
                <w:sz w:val="24"/>
              </w:rPr>
              <w:t>江苏悦新的</w:t>
            </w:r>
            <w:proofErr w:type="gramEnd"/>
            <w:r w:rsidR="003B234A">
              <w:rPr>
                <w:rFonts w:hint="eastAsia"/>
                <w:bCs/>
                <w:iCs/>
                <w:color w:val="000000"/>
                <w:sz w:val="24"/>
              </w:rPr>
              <w:t>中间体处于停产状态</w:t>
            </w:r>
            <w:r>
              <w:rPr>
                <w:rFonts w:hint="eastAsia"/>
                <w:bCs/>
                <w:iCs/>
                <w:color w:val="000000"/>
                <w:sz w:val="24"/>
              </w:rPr>
              <w:t>。</w:t>
            </w:r>
            <w:r w:rsidR="003B234A">
              <w:rPr>
                <w:rFonts w:hint="eastAsia"/>
                <w:bCs/>
                <w:iCs/>
                <w:color w:val="000000"/>
                <w:sz w:val="24"/>
              </w:rPr>
              <w:t>2019</w:t>
            </w:r>
            <w:r w:rsidR="003E74AB">
              <w:rPr>
                <w:rFonts w:hint="eastAsia"/>
                <w:bCs/>
                <w:iCs/>
                <w:color w:val="000000"/>
                <w:sz w:val="24"/>
              </w:rPr>
              <w:t>年左益（苯磺酸左</w:t>
            </w:r>
            <w:r w:rsidR="003B234A">
              <w:rPr>
                <w:rFonts w:hint="eastAsia"/>
                <w:bCs/>
                <w:iCs/>
                <w:color w:val="000000"/>
                <w:sz w:val="24"/>
              </w:rPr>
              <w:t>氨氯地平片）的销量增幅约</w:t>
            </w:r>
            <w:r w:rsidR="003B234A">
              <w:rPr>
                <w:rFonts w:hint="eastAsia"/>
                <w:bCs/>
                <w:iCs/>
                <w:color w:val="000000"/>
                <w:sz w:val="24"/>
              </w:rPr>
              <w:t>15%</w:t>
            </w:r>
            <w:r w:rsidR="003B234A">
              <w:rPr>
                <w:rFonts w:hint="eastAsia"/>
                <w:bCs/>
                <w:iCs/>
                <w:color w:val="000000"/>
                <w:sz w:val="24"/>
              </w:rPr>
              <w:t>。</w:t>
            </w:r>
          </w:p>
          <w:p w:rsidR="003B234A" w:rsidRDefault="00967ADE" w:rsidP="005F027F">
            <w:pPr>
              <w:adjustRightInd w:val="0"/>
              <w:snapToGrid w:val="0"/>
              <w:spacing w:line="360" w:lineRule="auto"/>
              <w:ind w:firstLineChars="200" w:firstLine="480"/>
              <w:rPr>
                <w:bCs/>
                <w:iCs/>
                <w:color w:val="000000"/>
                <w:sz w:val="24"/>
              </w:rPr>
            </w:pPr>
            <w:r>
              <w:rPr>
                <w:rFonts w:hint="eastAsia"/>
                <w:bCs/>
                <w:iCs/>
                <w:color w:val="000000"/>
                <w:sz w:val="24"/>
              </w:rPr>
              <w:t>2020</w:t>
            </w:r>
            <w:r>
              <w:rPr>
                <w:rFonts w:hint="eastAsia"/>
                <w:bCs/>
                <w:iCs/>
                <w:color w:val="000000"/>
                <w:sz w:val="24"/>
              </w:rPr>
              <w:t>年一季度主要</w:t>
            </w:r>
            <w:r w:rsidR="003B234A">
              <w:rPr>
                <w:rFonts w:hint="eastAsia"/>
                <w:bCs/>
                <w:iCs/>
                <w:color w:val="000000"/>
                <w:sz w:val="24"/>
              </w:rPr>
              <w:t>销售的产品还是制剂为主，主要是</w:t>
            </w:r>
            <w:proofErr w:type="gramStart"/>
            <w:r w:rsidR="003B234A">
              <w:rPr>
                <w:rFonts w:hint="eastAsia"/>
                <w:bCs/>
                <w:iCs/>
                <w:color w:val="000000"/>
                <w:sz w:val="24"/>
              </w:rPr>
              <w:t>左益贡献</w:t>
            </w:r>
            <w:proofErr w:type="gramEnd"/>
            <w:r w:rsidR="003B234A">
              <w:rPr>
                <w:rFonts w:hint="eastAsia"/>
                <w:bCs/>
                <w:iCs/>
                <w:color w:val="000000"/>
                <w:sz w:val="24"/>
              </w:rPr>
              <w:t>的。</w:t>
            </w:r>
          </w:p>
          <w:p w:rsidR="003B234A" w:rsidRPr="003B234A" w:rsidRDefault="003B234A" w:rsidP="005F027F">
            <w:pPr>
              <w:adjustRightInd w:val="0"/>
              <w:snapToGrid w:val="0"/>
              <w:spacing w:line="360" w:lineRule="auto"/>
              <w:ind w:firstLineChars="200" w:firstLine="480"/>
              <w:rPr>
                <w:bCs/>
                <w:iCs/>
                <w:color w:val="000000"/>
                <w:sz w:val="24"/>
              </w:rPr>
            </w:pPr>
          </w:p>
          <w:p w:rsidR="00C665AD" w:rsidRDefault="00C665AD" w:rsidP="005F027F">
            <w:pPr>
              <w:adjustRightInd w:val="0"/>
              <w:snapToGrid w:val="0"/>
              <w:spacing w:line="360" w:lineRule="auto"/>
              <w:ind w:firstLineChars="200" w:firstLine="480"/>
              <w:rPr>
                <w:bCs/>
                <w:iCs/>
                <w:color w:val="000000"/>
                <w:sz w:val="24"/>
              </w:rPr>
            </w:pPr>
            <w:r>
              <w:rPr>
                <w:rFonts w:hint="eastAsia"/>
                <w:bCs/>
                <w:iCs/>
                <w:color w:val="000000"/>
                <w:sz w:val="24"/>
              </w:rPr>
              <w:t>6</w:t>
            </w:r>
            <w:r>
              <w:rPr>
                <w:rFonts w:hint="eastAsia"/>
                <w:bCs/>
                <w:iCs/>
                <w:color w:val="000000"/>
                <w:sz w:val="24"/>
              </w:rPr>
              <w:t>、</w:t>
            </w:r>
            <w:r w:rsidRPr="00C665AD">
              <w:rPr>
                <w:rFonts w:hint="eastAsia"/>
                <w:bCs/>
                <w:iCs/>
                <w:color w:val="000000"/>
                <w:sz w:val="24"/>
              </w:rPr>
              <w:t>从报表披露的情况看公司制剂业务的占比是一直在扩大的，原料药业务的占比一直在萎缩，能说明一下为什么是这样的一个趋势吗？</w:t>
            </w:r>
            <w:r>
              <w:rPr>
                <w:rFonts w:hint="eastAsia"/>
                <w:bCs/>
                <w:iCs/>
                <w:color w:val="000000"/>
                <w:sz w:val="24"/>
              </w:rPr>
              <w:t>简单讲</w:t>
            </w:r>
            <w:proofErr w:type="gramStart"/>
            <w:r>
              <w:rPr>
                <w:rFonts w:hint="eastAsia"/>
                <w:bCs/>
                <w:iCs/>
                <w:color w:val="000000"/>
                <w:sz w:val="24"/>
              </w:rPr>
              <w:t>一</w:t>
            </w:r>
            <w:proofErr w:type="gramEnd"/>
            <w:r>
              <w:rPr>
                <w:rFonts w:hint="eastAsia"/>
                <w:bCs/>
                <w:iCs/>
                <w:color w:val="000000"/>
                <w:sz w:val="24"/>
              </w:rPr>
              <w:t>下头</w:t>
            </w:r>
            <w:proofErr w:type="gramStart"/>
            <w:r>
              <w:rPr>
                <w:rFonts w:hint="eastAsia"/>
                <w:bCs/>
                <w:iCs/>
                <w:color w:val="000000"/>
                <w:sz w:val="24"/>
              </w:rPr>
              <w:t>孢</w:t>
            </w:r>
            <w:proofErr w:type="gramEnd"/>
            <w:r>
              <w:rPr>
                <w:rFonts w:hint="eastAsia"/>
                <w:bCs/>
                <w:iCs/>
                <w:color w:val="000000"/>
                <w:sz w:val="24"/>
              </w:rPr>
              <w:t>原料药的竞争格局。</w:t>
            </w:r>
          </w:p>
          <w:p w:rsidR="00672392" w:rsidRDefault="00672392" w:rsidP="005F027F">
            <w:pPr>
              <w:adjustRightInd w:val="0"/>
              <w:snapToGrid w:val="0"/>
              <w:spacing w:line="360" w:lineRule="auto"/>
              <w:ind w:firstLineChars="200" w:firstLine="480"/>
              <w:rPr>
                <w:bCs/>
                <w:iCs/>
                <w:color w:val="000000"/>
                <w:sz w:val="24"/>
              </w:rPr>
            </w:pPr>
            <w:r>
              <w:rPr>
                <w:rFonts w:hint="eastAsia"/>
                <w:bCs/>
                <w:iCs/>
                <w:color w:val="000000"/>
                <w:sz w:val="24"/>
              </w:rPr>
              <w:t>答：公司最终的战略布局是实现</w:t>
            </w:r>
            <w:r w:rsidR="00967ADE">
              <w:rPr>
                <w:rFonts w:hint="eastAsia"/>
                <w:bCs/>
                <w:iCs/>
                <w:color w:val="000000"/>
                <w:sz w:val="24"/>
              </w:rPr>
              <w:t>原料药和制剂一体化</w:t>
            </w:r>
            <w:r>
              <w:rPr>
                <w:rFonts w:hint="eastAsia"/>
                <w:bCs/>
                <w:iCs/>
                <w:color w:val="000000"/>
                <w:sz w:val="24"/>
              </w:rPr>
              <w:t>的业务结构，去年</w:t>
            </w:r>
            <w:r w:rsidR="00967ADE">
              <w:rPr>
                <w:rFonts w:hint="eastAsia"/>
                <w:bCs/>
                <w:iCs/>
                <w:color w:val="000000"/>
                <w:sz w:val="24"/>
              </w:rPr>
              <w:t>公司原料药业务占比萎</w:t>
            </w:r>
            <w:r>
              <w:rPr>
                <w:rFonts w:hint="eastAsia"/>
                <w:bCs/>
                <w:iCs/>
                <w:color w:val="000000"/>
                <w:sz w:val="24"/>
              </w:rPr>
              <w:t>缩主要是因为</w:t>
            </w:r>
            <w:proofErr w:type="gramStart"/>
            <w:r>
              <w:rPr>
                <w:rFonts w:hint="eastAsia"/>
                <w:bCs/>
                <w:iCs/>
                <w:color w:val="000000"/>
                <w:sz w:val="24"/>
              </w:rPr>
              <w:t>江苏悦新</w:t>
            </w:r>
            <w:r w:rsidR="00967ADE">
              <w:rPr>
                <w:rFonts w:hint="eastAsia"/>
                <w:bCs/>
                <w:iCs/>
                <w:color w:val="000000"/>
                <w:sz w:val="24"/>
              </w:rPr>
              <w:t>停产</w:t>
            </w:r>
            <w:proofErr w:type="gramEnd"/>
            <w:r w:rsidR="00967ADE">
              <w:rPr>
                <w:rFonts w:hint="eastAsia"/>
                <w:bCs/>
                <w:iCs/>
                <w:color w:val="000000"/>
                <w:sz w:val="24"/>
              </w:rPr>
              <w:t>所致，</w:t>
            </w:r>
            <w:r>
              <w:rPr>
                <w:rFonts w:hint="eastAsia"/>
                <w:bCs/>
                <w:iCs/>
                <w:color w:val="000000"/>
                <w:sz w:val="24"/>
              </w:rPr>
              <w:t>同时，九九久的</w:t>
            </w:r>
            <w:r>
              <w:rPr>
                <w:rFonts w:hint="eastAsia"/>
                <w:bCs/>
                <w:iCs/>
                <w:color w:val="000000"/>
                <w:sz w:val="24"/>
              </w:rPr>
              <w:t>7-ADCA</w:t>
            </w:r>
            <w:r>
              <w:rPr>
                <w:rFonts w:hint="eastAsia"/>
                <w:bCs/>
                <w:iCs/>
                <w:color w:val="000000"/>
                <w:sz w:val="24"/>
              </w:rPr>
              <w:t>业务也处于</w:t>
            </w:r>
            <w:r w:rsidR="00913E8C">
              <w:rPr>
                <w:rFonts w:hint="eastAsia"/>
                <w:bCs/>
                <w:iCs/>
                <w:color w:val="000000"/>
                <w:sz w:val="24"/>
              </w:rPr>
              <w:t>停产</w:t>
            </w:r>
            <w:r>
              <w:rPr>
                <w:rFonts w:hint="eastAsia"/>
                <w:bCs/>
                <w:iCs/>
                <w:color w:val="000000"/>
                <w:sz w:val="24"/>
              </w:rPr>
              <w:t>状态，</w:t>
            </w:r>
            <w:r w:rsidR="00967ADE">
              <w:rPr>
                <w:rFonts w:hint="eastAsia"/>
                <w:bCs/>
                <w:iCs/>
                <w:color w:val="000000"/>
                <w:sz w:val="24"/>
              </w:rPr>
              <w:t>市场上</w:t>
            </w:r>
            <w:r>
              <w:rPr>
                <w:rFonts w:hint="eastAsia"/>
                <w:bCs/>
                <w:iCs/>
                <w:color w:val="000000"/>
                <w:sz w:val="24"/>
              </w:rPr>
              <w:t>的</w:t>
            </w:r>
            <w:r w:rsidR="00967ADE">
              <w:rPr>
                <w:rFonts w:hint="eastAsia"/>
                <w:bCs/>
                <w:iCs/>
                <w:color w:val="000000"/>
                <w:sz w:val="24"/>
              </w:rPr>
              <w:t>7-ADCA</w:t>
            </w:r>
            <w:r w:rsidR="00967ADE">
              <w:rPr>
                <w:rFonts w:hint="eastAsia"/>
                <w:bCs/>
                <w:iCs/>
                <w:color w:val="000000"/>
                <w:sz w:val="24"/>
              </w:rPr>
              <w:t>供应不足，</w:t>
            </w:r>
            <w:r>
              <w:rPr>
                <w:rFonts w:hint="eastAsia"/>
                <w:bCs/>
                <w:iCs/>
                <w:color w:val="000000"/>
                <w:sz w:val="24"/>
              </w:rPr>
              <w:t>因此，造成公司头</w:t>
            </w:r>
            <w:proofErr w:type="gramStart"/>
            <w:r>
              <w:rPr>
                <w:rFonts w:hint="eastAsia"/>
                <w:bCs/>
                <w:iCs/>
                <w:color w:val="000000"/>
                <w:sz w:val="24"/>
              </w:rPr>
              <w:t>孢</w:t>
            </w:r>
            <w:proofErr w:type="gramEnd"/>
            <w:r>
              <w:rPr>
                <w:rFonts w:hint="eastAsia"/>
                <w:bCs/>
                <w:iCs/>
                <w:color w:val="000000"/>
                <w:sz w:val="24"/>
              </w:rPr>
              <w:t>类原料药产销出现下滑的状态。</w:t>
            </w:r>
          </w:p>
          <w:p w:rsidR="00C665AD" w:rsidRDefault="00967ADE" w:rsidP="005F027F">
            <w:pPr>
              <w:adjustRightInd w:val="0"/>
              <w:snapToGrid w:val="0"/>
              <w:spacing w:line="360" w:lineRule="auto"/>
              <w:ind w:firstLineChars="200" w:firstLine="480"/>
              <w:rPr>
                <w:bCs/>
                <w:iCs/>
                <w:color w:val="000000"/>
                <w:sz w:val="24"/>
              </w:rPr>
            </w:pPr>
            <w:r>
              <w:rPr>
                <w:rFonts w:hint="eastAsia"/>
                <w:bCs/>
                <w:iCs/>
                <w:color w:val="000000"/>
                <w:sz w:val="24"/>
              </w:rPr>
              <w:t>目前</w:t>
            </w:r>
            <w:proofErr w:type="gramStart"/>
            <w:r>
              <w:rPr>
                <w:rFonts w:hint="eastAsia"/>
                <w:bCs/>
                <w:iCs/>
                <w:color w:val="000000"/>
                <w:sz w:val="24"/>
              </w:rPr>
              <w:t>江苏悦新</w:t>
            </w:r>
            <w:r w:rsidR="00672392">
              <w:rPr>
                <w:rFonts w:hint="eastAsia"/>
                <w:bCs/>
                <w:iCs/>
                <w:color w:val="000000"/>
                <w:sz w:val="24"/>
              </w:rPr>
              <w:t>自身</w:t>
            </w:r>
            <w:proofErr w:type="gramEnd"/>
            <w:r w:rsidR="001D3327">
              <w:rPr>
                <w:rFonts w:hint="eastAsia"/>
                <w:bCs/>
                <w:iCs/>
                <w:color w:val="000000"/>
                <w:sz w:val="24"/>
              </w:rPr>
              <w:t>已</w:t>
            </w:r>
            <w:r w:rsidR="00672392">
              <w:rPr>
                <w:rFonts w:hint="eastAsia"/>
                <w:bCs/>
                <w:iCs/>
                <w:color w:val="000000"/>
                <w:sz w:val="24"/>
              </w:rPr>
              <w:t>基本</w:t>
            </w:r>
            <w:r w:rsidR="001D3327">
              <w:rPr>
                <w:rFonts w:hint="eastAsia"/>
                <w:bCs/>
                <w:iCs/>
                <w:color w:val="000000"/>
                <w:sz w:val="24"/>
              </w:rPr>
              <w:t>完成复产的准备工作，正在等待政府验收</w:t>
            </w:r>
            <w:r w:rsidR="0075173E">
              <w:rPr>
                <w:rFonts w:hint="eastAsia"/>
                <w:bCs/>
                <w:iCs/>
                <w:color w:val="000000"/>
                <w:sz w:val="24"/>
              </w:rPr>
              <w:t>。</w:t>
            </w:r>
            <w:proofErr w:type="gramStart"/>
            <w:r w:rsidR="00672392">
              <w:rPr>
                <w:rFonts w:hint="eastAsia"/>
                <w:bCs/>
                <w:iCs/>
                <w:color w:val="000000"/>
                <w:sz w:val="24"/>
              </w:rPr>
              <w:t>一旦悦新的</w:t>
            </w:r>
            <w:proofErr w:type="gramEnd"/>
            <w:r w:rsidR="00672392">
              <w:rPr>
                <w:rFonts w:hint="eastAsia"/>
                <w:bCs/>
                <w:iCs/>
                <w:color w:val="000000"/>
                <w:sz w:val="24"/>
              </w:rPr>
              <w:t>7-ADCA</w:t>
            </w:r>
            <w:r w:rsidR="00672392">
              <w:rPr>
                <w:rFonts w:hint="eastAsia"/>
                <w:bCs/>
                <w:iCs/>
                <w:color w:val="000000"/>
                <w:sz w:val="24"/>
              </w:rPr>
              <w:t>恢复生产，公司原料药业务下滑的状态相信可以得到一定的改善。</w:t>
            </w:r>
          </w:p>
          <w:p w:rsidR="00672392" w:rsidRDefault="00672392" w:rsidP="005F027F">
            <w:pPr>
              <w:adjustRightInd w:val="0"/>
              <w:snapToGrid w:val="0"/>
              <w:spacing w:line="360" w:lineRule="auto"/>
              <w:ind w:firstLineChars="200" w:firstLine="480"/>
              <w:rPr>
                <w:bCs/>
                <w:iCs/>
                <w:color w:val="000000"/>
                <w:sz w:val="24"/>
              </w:rPr>
            </w:pPr>
            <w:r>
              <w:rPr>
                <w:rFonts w:hint="eastAsia"/>
                <w:bCs/>
                <w:iCs/>
                <w:color w:val="000000"/>
                <w:sz w:val="24"/>
              </w:rPr>
              <w:t>目前头</w:t>
            </w:r>
            <w:proofErr w:type="gramStart"/>
            <w:r>
              <w:rPr>
                <w:rFonts w:hint="eastAsia"/>
                <w:bCs/>
                <w:iCs/>
                <w:color w:val="000000"/>
                <w:sz w:val="24"/>
              </w:rPr>
              <w:t>孢</w:t>
            </w:r>
            <w:proofErr w:type="gramEnd"/>
            <w:r>
              <w:rPr>
                <w:rFonts w:hint="eastAsia"/>
                <w:bCs/>
                <w:iCs/>
                <w:color w:val="000000"/>
                <w:sz w:val="24"/>
              </w:rPr>
              <w:t>原料药的竞争对手主要是</w:t>
            </w:r>
            <w:proofErr w:type="gramStart"/>
            <w:r>
              <w:rPr>
                <w:rFonts w:hint="eastAsia"/>
                <w:bCs/>
                <w:iCs/>
                <w:color w:val="000000"/>
                <w:sz w:val="24"/>
              </w:rPr>
              <w:t>灿</w:t>
            </w:r>
            <w:proofErr w:type="gramEnd"/>
            <w:r>
              <w:rPr>
                <w:rFonts w:hint="eastAsia"/>
                <w:bCs/>
                <w:iCs/>
                <w:color w:val="000000"/>
                <w:sz w:val="24"/>
              </w:rPr>
              <w:t>盛（原中</w:t>
            </w:r>
            <w:proofErr w:type="gramStart"/>
            <w:r>
              <w:rPr>
                <w:rFonts w:hint="eastAsia"/>
                <w:bCs/>
                <w:iCs/>
                <w:color w:val="000000"/>
                <w:sz w:val="24"/>
              </w:rPr>
              <w:t>化帝斯曼</w:t>
            </w:r>
            <w:proofErr w:type="gramEnd"/>
            <w:r>
              <w:rPr>
                <w:rFonts w:hint="eastAsia"/>
                <w:bCs/>
                <w:iCs/>
                <w:color w:val="000000"/>
                <w:sz w:val="24"/>
              </w:rPr>
              <w:t>）、华北制药、浙</w:t>
            </w:r>
            <w:proofErr w:type="gramStart"/>
            <w:r>
              <w:rPr>
                <w:rFonts w:hint="eastAsia"/>
                <w:bCs/>
                <w:iCs/>
                <w:color w:val="000000"/>
                <w:sz w:val="24"/>
              </w:rPr>
              <w:t>邦</w:t>
            </w:r>
            <w:proofErr w:type="gramEnd"/>
            <w:r>
              <w:rPr>
                <w:rFonts w:hint="eastAsia"/>
                <w:bCs/>
                <w:iCs/>
                <w:color w:val="000000"/>
                <w:sz w:val="24"/>
              </w:rPr>
              <w:t>、东邦，头</w:t>
            </w:r>
            <w:proofErr w:type="gramStart"/>
            <w:r>
              <w:rPr>
                <w:rFonts w:hint="eastAsia"/>
                <w:bCs/>
                <w:iCs/>
                <w:color w:val="000000"/>
                <w:sz w:val="24"/>
              </w:rPr>
              <w:t>孢</w:t>
            </w:r>
            <w:proofErr w:type="gramEnd"/>
            <w:r>
              <w:rPr>
                <w:rFonts w:hint="eastAsia"/>
                <w:bCs/>
                <w:iCs/>
                <w:color w:val="000000"/>
                <w:sz w:val="24"/>
              </w:rPr>
              <w:t>克</w:t>
            </w:r>
            <w:proofErr w:type="gramStart"/>
            <w:r>
              <w:rPr>
                <w:rFonts w:hint="eastAsia"/>
                <w:bCs/>
                <w:iCs/>
                <w:color w:val="000000"/>
                <w:sz w:val="24"/>
              </w:rPr>
              <w:t>洛</w:t>
            </w:r>
            <w:proofErr w:type="gramEnd"/>
            <w:r>
              <w:rPr>
                <w:rFonts w:hint="eastAsia"/>
                <w:bCs/>
                <w:iCs/>
                <w:color w:val="000000"/>
                <w:sz w:val="24"/>
              </w:rPr>
              <w:t>的竞争对手还包括苏州中联。</w:t>
            </w:r>
          </w:p>
          <w:p w:rsidR="001D3327" w:rsidRPr="00672392" w:rsidRDefault="001D3327" w:rsidP="005F027F">
            <w:pPr>
              <w:adjustRightInd w:val="0"/>
              <w:snapToGrid w:val="0"/>
              <w:spacing w:line="360" w:lineRule="auto"/>
              <w:ind w:firstLineChars="200" w:firstLine="480"/>
              <w:rPr>
                <w:bCs/>
                <w:iCs/>
                <w:color w:val="000000"/>
                <w:sz w:val="24"/>
              </w:rPr>
            </w:pPr>
          </w:p>
          <w:p w:rsidR="002C1781" w:rsidRDefault="001D3327" w:rsidP="005F027F">
            <w:pPr>
              <w:adjustRightInd w:val="0"/>
              <w:snapToGrid w:val="0"/>
              <w:spacing w:line="360" w:lineRule="auto"/>
              <w:ind w:firstLineChars="200" w:firstLine="480"/>
              <w:rPr>
                <w:bCs/>
                <w:iCs/>
                <w:color w:val="000000"/>
                <w:sz w:val="24"/>
              </w:rPr>
            </w:pPr>
            <w:r>
              <w:rPr>
                <w:rFonts w:hint="eastAsia"/>
                <w:bCs/>
                <w:iCs/>
                <w:color w:val="000000"/>
                <w:sz w:val="24"/>
              </w:rPr>
              <w:t>7</w:t>
            </w:r>
            <w:r w:rsidR="002C1781">
              <w:rPr>
                <w:rFonts w:hint="eastAsia"/>
                <w:bCs/>
                <w:iCs/>
                <w:color w:val="000000"/>
                <w:sz w:val="24"/>
              </w:rPr>
              <w:t>、</w:t>
            </w:r>
            <w:r w:rsidR="002C1781" w:rsidRPr="002C1781">
              <w:rPr>
                <w:rFonts w:hint="eastAsia"/>
                <w:bCs/>
                <w:iCs/>
                <w:color w:val="000000"/>
                <w:sz w:val="24"/>
              </w:rPr>
              <w:t>一致性评价的进展，目前最快的</w:t>
            </w:r>
            <w:r w:rsidR="002C1781">
              <w:rPr>
                <w:rFonts w:hint="eastAsia"/>
                <w:bCs/>
                <w:iCs/>
                <w:color w:val="000000"/>
                <w:sz w:val="24"/>
              </w:rPr>
              <w:t>苯磺酸左</w:t>
            </w:r>
            <w:r w:rsidR="002C1781" w:rsidRPr="002C1781">
              <w:rPr>
                <w:rFonts w:hint="eastAsia"/>
                <w:bCs/>
                <w:iCs/>
                <w:color w:val="000000"/>
                <w:sz w:val="24"/>
              </w:rPr>
              <w:t>氨氯地平和头</w:t>
            </w:r>
            <w:proofErr w:type="gramStart"/>
            <w:r w:rsidR="002C1781" w:rsidRPr="002C1781">
              <w:rPr>
                <w:rFonts w:hint="eastAsia"/>
                <w:bCs/>
                <w:iCs/>
                <w:color w:val="000000"/>
                <w:sz w:val="24"/>
              </w:rPr>
              <w:t>孢</w:t>
            </w:r>
            <w:proofErr w:type="gramEnd"/>
            <w:r w:rsidR="002C1781" w:rsidRPr="002C1781">
              <w:rPr>
                <w:rFonts w:hint="eastAsia"/>
                <w:bCs/>
                <w:iCs/>
                <w:color w:val="000000"/>
                <w:sz w:val="24"/>
              </w:rPr>
              <w:t>克</w:t>
            </w:r>
            <w:proofErr w:type="gramStart"/>
            <w:r w:rsidR="002C1781" w:rsidRPr="002C1781">
              <w:rPr>
                <w:rFonts w:hint="eastAsia"/>
                <w:bCs/>
                <w:iCs/>
                <w:color w:val="000000"/>
                <w:sz w:val="24"/>
              </w:rPr>
              <w:t>洛</w:t>
            </w:r>
            <w:proofErr w:type="gramEnd"/>
            <w:r w:rsidR="002C1781">
              <w:rPr>
                <w:rFonts w:hint="eastAsia"/>
                <w:bCs/>
                <w:iCs/>
                <w:color w:val="000000"/>
                <w:sz w:val="24"/>
              </w:rPr>
              <w:t>缓释片</w:t>
            </w:r>
            <w:r w:rsidR="002C1781" w:rsidRPr="002C1781">
              <w:rPr>
                <w:rFonts w:hint="eastAsia"/>
                <w:bCs/>
                <w:iCs/>
                <w:color w:val="000000"/>
                <w:sz w:val="24"/>
              </w:rPr>
              <w:t>预计何时能落地？管线内还有其他的品种一致性评价的进度情况？</w:t>
            </w:r>
          </w:p>
          <w:p w:rsidR="002C1781" w:rsidRDefault="002C1781" w:rsidP="005F027F">
            <w:pPr>
              <w:adjustRightInd w:val="0"/>
              <w:snapToGrid w:val="0"/>
              <w:spacing w:line="360" w:lineRule="auto"/>
              <w:ind w:firstLineChars="200" w:firstLine="480"/>
              <w:rPr>
                <w:bCs/>
                <w:iCs/>
                <w:color w:val="000000"/>
                <w:sz w:val="24"/>
              </w:rPr>
            </w:pPr>
            <w:r>
              <w:rPr>
                <w:rFonts w:hint="eastAsia"/>
                <w:bCs/>
                <w:iCs/>
                <w:color w:val="000000"/>
                <w:sz w:val="24"/>
              </w:rPr>
              <w:lastRenderedPageBreak/>
              <w:t>答：</w:t>
            </w:r>
            <w:r w:rsidR="00672392">
              <w:rPr>
                <w:rFonts w:hint="eastAsia"/>
                <w:bCs/>
                <w:iCs/>
                <w:color w:val="000000"/>
                <w:sz w:val="24"/>
              </w:rPr>
              <w:t>左氨氯地平片和头</w:t>
            </w:r>
            <w:proofErr w:type="gramStart"/>
            <w:r w:rsidR="00672392">
              <w:rPr>
                <w:rFonts w:hint="eastAsia"/>
                <w:bCs/>
                <w:iCs/>
                <w:color w:val="000000"/>
                <w:sz w:val="24"/>
              </w:rPr>
              <w:t>孢</w:t>
            </w:r>
            <w:proofErr w:type="gramEnd"/>
            <w:r w:rsidR="00672392">
              <w:rPr>
                <w:rFonts w:hint="eastAsia"/>
                <w:bCs/>
                <w:iCs/>
                <w:color w:val="000000"/>
                <w:sz w:val="24"/>
              </w:rPr>
              <w:t>克</w:t>
            </w:r>
            <w:proofErr w:type="gramStart"/>
            <w:r w:rsidR="00672392">
              <w:rPr>
                <w:rFonts w:hint="eastAsia"/>
                <w:bCs/>
                <w:iCs/>
                <w:color w:val="000000"/>
                <w:sz w:val="24"/>
              </w:rPr>
              <w:t>洛</w:t>
            </w:r>
            <w:proofErr w:type="gramEnd"/>
            <w:r w:rsidR="00672392">
              <w:rPr>
                <w:rFonts w:hint="eastAsia"/>
                <w:bCs/>
                <w:iCs/>
                <w:color w:val="000000"/>
                <w:sz w:val="24"/>
              </w:rPr>
              <w:t>缓释片公司于</w:t>
            </w:r>
            <w:r w:rsidR="00672392">
              <w:rPr>
                <w:rFonts w:hint="eastAsia"/>
                <w:bCs/>
                <w:iCs/>
                <w:color w:val="000000"/>
                <w:sz w:val="24"/>
              </w:rPr>
              <w:t>2019</w:t>
            </w:r>
            <w:r w:rsidR="00672392">
              <w:rPr>
                <w:rFonts w:hint="eastAsia"/>
                <w:bCs/>
                <w:iCs/>
                <w:color w:val="000000"/>
                <w:sz w:val="24"/>
              </w:rPr>
              <w:t>年</w:t>
            </w:r>
            <w:r w:rsidR="00672392">
              <w:rPr>
                <w:rFonts w:hint="eastAsia"/>
                <w:bCs/>
                <w:iCs/>
                <w:color w:val="000000"/>
                <w:sz w:val="24"/>
              </w:rPr>
              <w:t>5/6</w:t>
            </w:r>
            <w:r w:rsidR="00672392">
              <w:rPr>
                <w:rFonts w:hint="eastAsia"/>
                <w:bCs/>
                <w:iCs/>
                <w:color w:val="000000"/>
                <w:sz w:val="24"/>
              </w:rPr>
              <w:t>月份申报</w:t>
            </w:r>
            <w:r w:rsidR="00B5561B" w:rsidRPr="00B5561B">
              <w:rPr>
                <w:rFonts w:hint="eastAsia"/>
                <w:bCs/>
                <w:iCs/>
                <w:color w:val="000000"/>
                <w:sz w:val="24"/>
              </w:rPr>
              <w:t>，</w:t>
            </w:r>
            <w:r w:rsidR="00E32574">
              <w:rPr>
                <w:rFonts w:hint="eastAsia"/>
                <w:bCs/>
                <w:iCs/>
                <w:color w:val="000000"/>
                <w:sz w:val="24"/>
              </w:rPr>
              <w:t>按照正常一年多的审核时间，公司力争</w:t>
            </w:r>
            <w:r w:rsidR="00B5561B" w:rsidRPr="00B5561B">
              <w:rPr>
                <w:rFonts w:hint="eastAsia"/>
                <w:bCs/>
                <w:iCs/>
                <w:color w:val="000000"/>
                <w:sz w:val="24"/>
              </w:rPr>
              <w:t>2020</w:t>
            </w:r>
            <w:r w:rsidR="00B5561B" w:rsidRPr="00B5561B">
              <w:rPr>
                <w:rFonts w:hint="eastAsia"/>
                <w:bCs/>
                <w:iCs/>
                <w:color w:val="000000"/>
                <w:sz w:val="24"/>
              </w:rPr>
              <w:t>年</w:t>
            </w:r>
            <w:r w:rsidR="00E32574">
              <w:rPr>
                <w:rFonts w:hint="eastAsia"/>
                <w:bCs/>
                <w:iCs/>
                <w:color w:val="000000"/>
                <w:sz w:val="24"/>
              </w:rPr>
              <w:t>获得</w:t>
            </w:r>
            <w:r w:rsidR="00B5561B" w:rsidRPr="00B5561B">
              <w:rPr>
                <w:rFonts w:hint="eastAsia"/>
                <w:bCs/>
                <w:iCs/>
                <w:color w:val="000000"/>
                <w:sz w:val="24"/>
              </w:rPr>
              <w:t>通过</w:t>
            </w:r>
            <w:r w:rsidR="00B5561B">
              <w:rPr>
                <w:rFonts w:hint="eastAsia"/>
                <w:bCs/>
                <w:iCs/>
                <w:color w:val="000000"/>
                <w:sz w:val="24"/>
              </w:rPr>
              <w:t>。</w:t>
            </w:r>
          </w:p>
          <w:p w:rsidR="00B5561B" w:rsidRDefault="00FB12CE" w:rsidP="005F027F">
            <w:pPr>
              <w:adjustRightInd w:val="0"/>
              <w:snapToGrid w:val="0"/>
              <w:spacing w:line="360" w:lineRule="auto"/>
              <w:ind w:firstLineChars="200" w:firstLine="480"/>
              <w:rPr>
                <w:bCs/>
                <w:iCs/>
                <w:color w:val="000000"/>
                <w:sz w:val="24"/>
              </w:rPr>
            </w:pPr>
            <w:r>
              <w:rPr>
                <w:rFonts w:hint="eastAsia"/>
                <w:bCs/>
                <w:iCs/>
                <w:color w:val="000000"/>
                <w:sz w:val="24"/>
              </w:rPr>
              <w:t>未来</w:t>
            </w:r>
            <w:r w:rsidR="00B5561B">
              <w:rPr>
                <w:rFonts w:hint="eastAsia"/>
                <w:bCs/>
                <w:iCs/>
                <w:color w:val="000000"/>
                <w:sz w:val="24"/>
              </w:rPr>
              <w:t>，公司</w:t>
            </w:r>
            <w:r>
              <w:rPr>
                <w:rFonts w:hint="eastAsia"/>
                <w:bCs/>
                <w:iCs/>
                <w:color w:val="000000"/>
                <w:sz w:val="24"/>
              </w:rPr>
              <w:t>计划陆续</w:t>
            </w:r>
            <w:r w:rsidR="00913E8C">
              <w:rPr>
                <w:rFonts w:hint="eastAsia"/>
                <w:bCs/>
                <w:iCs/>
                <w:color w:val="000000"/>
                <w:sz w:val="24"/>
              </w:rPr>
              <w:t>加快</w:t>
            </w:r>
            <w:r w:rsidR="00B5561B">
              <w:rPr>
                <w:rFonts w:hint="eastAsia"/>
                <w:bCs/>
                <w:iCs/>
                <w:color w:val="000000"/>
                <w:sz w:val="24"/>
              </w:rPr>
              <w:t>头</w:t>
            </w:r>
            <w:proofErr w:type="gramStart"/>
            <w:r w:rsidR="00B5561B">
              <w:rPr>
                <w:rFonts w:hint="eastAsia"/>
                <w:bCs/>
                <w:iCs/>
                <w:color w:val="000000"/>
                <w:sz w:val="24"/>
              </w:rPr>
              <w:t>孢</w:t>
            </w:r>
            <w:proofErr w:type="gramEnd"/>
            <w:r w:rsidR="00B5561B">
              <w:rPr>
                <w:rFonts w:hint="eastAsia"/>
                <w:bCs/>
                <w:iCs/>
                <w:color w:val="000000"/>
                <w:sz w:val="24"/>
              </w:rPr>
              <w:t>克</w:t>
            </w:r>
            <w:proofErr w:type="gramStart"/>
            <w:r w:rsidR="00B5561B">
              <w:rPr>
                <w:rFonts w:hint="eastAsia"/>
                <w:bCs/>
                <w:iCs/>
                <w:color w:val="000000"/>
                <w:sz w:val="24"/>
              </w:rPr>
              <w:t>洛</w:t>
            </w:r>
            <w:proofErr w:type="gramEnd"/>
            <w:r w:rsidR="00B5561B">
              <w:rPr>
                <w:rFonts w:hint="eastAsia"/>
                <w:bCs/>
                <w:iCs/>
                <w:color w:val="000000"/>
                <w:sz w:val="24"/>
              </w:rPr>
              <w:t>系列</w:t>
            </w:r>
            <w:r>
              <w:rPr>
                <w:rFonts w:hint="eastAsia"/>
                <w:bCs/>
                <w:iCs/>
                <w:color w:val="000000"/>
                <w:sz w:val="24"/>
              </w:rPr>
              <w:t>（包括胶囊和干混悬剂）</w:t>
            </w:r>
            <w:r w:rsidR="00B5561B">
              <w:rPr>
                <w:rFonts w:hint="eastAsia"/>
                <w:bCs/>
                <w:iCs/>
                <w:color w:val="000000"/>
                <w:sz w:val="24"/>
              </w:rPr>
              <w:t>、头</w:t>
            </w:r>
            <w:proofErr w:type="gramStart"/>
            <w:r w:rsidR="00B5561B">
              <w:rPr>
                <w:rFonts w:hint="eastAsia"/>
                <w:bCs/>
                <w:iCs/>
                <w:color w:val="000000"/>
                <w:sz w:val="24"/>
              </w:rPr>
              <w:t>孢</w:t>
            </w:r>
            <w:proofErr w:type="gramEnd"/>
            <w:r w:rsidR="00B5561B">
              <w:rPr>
                <w:rFonts w:hint="eastAsia"/>
                <w:bCs/>
                <w:iCs/>
                <w:color w:val="000000"/>
                <w:sz w:val="24"/>
              </w:rPr>
              <w:t>克</w:t>
            </w:r>
            <w:proofErr w:type="gramStart"/>
            <w:r w:rsidR="00B5561B">
              <w:rPr>
                <w:rFonts w:hint="eastAsia"/>
                <w:bCs/>
                <w:iCs/>
                <w:color w:val="000000"/>
                <w:sz w:val="24"/>
              </w:rPr>
              <w:t>肟</w:t>
            </w:r>
            <w:proofErr w:type="gramEnd"/>
            <w:r>
              <w:rPr>
                <w:rFonts w:hint="eastAsia"/>
                <w:bCs/>
                <w:iCs/>
                <w:color w:val="000000"/>
                <w:sz w:val="24"/>
              </w:rPr>
              <w:t>胶囊以及心血管类硝苯地平缓释片等产品的一致性评价</w:t>
            </w:r>
            <w:r w:rsidR="00B5561B">
              <w:rPr>
                <w:rFonts w:hint="eastAsia"/>
                <w:bCs/>
                <w:iCs/>
                <w:color w:val="000000"/>
                <w:sz w:val="24"/>
              </w:rPr>
              <w:t>。</w:t>
            </w:r>
          </w:p>
          <w:p w:rsidR="001D3327" w:rsidRPr="00FB12CE" w:rsidRDefault="001D3327" w:rsidP="005F027F">
            <w:pPr>
              <w:adjustRightInd w:val="0"/>
              <w:snapToGrid w:val="0"/>
              <w:spacing w:line="360" w:lineRule="auto"/>
              <w:ind w:firstLineChars="200" w:firstLine="480"/>
              <w:rPr>
                <w:bCs/>
                <w:iCs/>
                <w:color w:val="000000"/>
                <w:sz w:val="24"/>
              </w:rPr>
            </w:pPr>
          </w:p>
          <w:p w:rsidR="00576680" w:rsidRDefault="001D3327" w:rsidP="002C1781">
            <w:pPr>
              <w:adjustRightInd w:val="0"/>
              <w:snapToGrid w:val="0"/>
              <w:spacing w:line="360" w:lineRule="auto"/>
              <w:ind w:firstLineChars="200" w:firstLine="480"/>
              <w:rPr>
                <w:bCs/>
                <w:iCs/>
                <w:color w:val="000000"/>
                <w:sz w:val="24"/>
              </w:rPr>
            </w:pPr>
            <w:r>
              <w:rPr>
                <w:rFonts w:hint="eastAsia"/>
                <w:bCs/>
                <w:iCs/>
                <w:color w:val="000000"/>
                <w:sz w:val="24"/>
              </w:rPr>
              <w:t>8</w:t>
            </w:r>
            <w:r w:rsidR="00B5561B">
              <w:rPr>
                <w:rFonts w:hint="eastAsia"/>
                <w:bCs/>
                <w:iCs/>
                <w:color w:val="000000"/>
                <w:sz w:val="24"/>
              </w:rPr>
              <w:t>、公司在合作产品合作模式中参与的角色</w:t>
            </w:r>
            <w:r w:rsidR="002C1781">
              <w:rPr>
                <w:rFonts w:hint="eastAsia"/>
                <w:bCs/>
                <w:iCs/>
                <w:color w:val="000000"/>
                <w:sz w:val="24"/>
              </w:rPr>
              <w:t>以及</w:t>
            </w:r>
            <w:r w:rsidR="000F0FDE" w:rsidRPr="000F0FDE">
              <w:rPr>
                <w:rFonts w:hint="eastAsia"/>
                <w:bCs/>
                <w:iCs/>
                <w:color w:val="000000"/>
                <w:sz w:val="24"/>
              </w:rPr>
              <w:t>公司现在制剂产品的销售模式？自营的销售团队人员数量如何？</w:t>
            </w:r>
          </w:p>
          <w:p w:rsidR="002C1781" w:rsidRDefault="000F0FDE" w:rsidP="005F027F">
            <w:pPr>
              <w:adjustRightInd w:val="0"/>
              <w:snapToGrid w:val="0"/>
              <w:spacing w:line="360" w:lineRule="auto"/>
              <w:ind w:firstLineChars="200" w:firstLine="480"/>
              <w:rPr>
                <w:bCs/>
                <w:iCs/>
                <w:color w:val="000000"/>
                <w:sz w:val="24"/>
              </w:rPr>
            </w:pPr>
            <w:r>
              <w:rPr>
                <w:bCs/>
                <w:iCs/>
                <w:color w:val="000000"/>
                <w:sz w:val="24"/>
              </w:rPr>
              <w:t>答</w:t>
            </w:r>
            <w:r>
              <w:rPr>
                <w:rFonts w:hint="eastAsia"/>
                <w:bCs/>
                <w:iCs/>
                <w:color w:val="000000"/>
                <w:sz w:val="24"/>
              </w:rPr>
              <w:t>：</w:t>
            </w:r>
            <w:r w:rsidR="00FB12CE">
              <w:rPr>
                <w:rFonts w:hint="eastAsia"/>
                <w:bCs/>
                <w:iCs/>
                <w:color w:val="000000"/>
                <w:sz w:val="24"/>
              </w:rPr>
              <w:t>就</w:t>
            </w:r>
            <w:r w:rsidR="002C1781">
              <w:rPr>
                <w:rFonts w:hint="eastAsia"/>
                <w:bCs/>
                <w:iCs/>
                <w:color w:val="000000"/>
                <w:sz w:val="24"/>
              </w:rPr>
              <w:t>公司现有</w:t>
            </w:r>
            <w:r w:rsidR="00913E8C">
              <w:rPr>
                <w:rFonts w:hint="eastAsia"/>
                <w:bCs/>
                <w:iCs/>
                <w:color w:val="000000"/>
                <w:sz w:val="24"/>
              </w:rPr>
              <w:t>在产</w:t>
            </w:r>
            <w:r w:rsidR="002C1781">
              <w:rPr>
                <w:rFonts w:hint="eastAsia"/>
                <w:bCs/>
                <w:iCs/>
                <w:color w:val="000000"/>
                <w:sz w:val="24"/>
              </w:rPr>
              <w:t>的</w:t>
            </w:r>
            <w:r w:rsidR="00913E8C">
              <w:rPr>
                <w:rFonts w:hint="eastAsia"/>
                <w:bCs/>
                <w:iCs/>
                <w:color w:val="000000"/>
                <w:sz w:val="24"/>
              </w:rPr>
              <w:t>合作</w:t>
            </w:r>
            <w:r w:rsidR="002C1781">
              <w:rPr>
                <w:rFonts w:hint="eastAsia"/>
                <w:bCs/>
                <w:iCs/>
                <w:color w:val="000000"/>
                <w:sz w:val="24"/>
              </w:rPr>
              <w:t>产品而言，</w:t>
            </w:r>
            <w:r w:rsidR="00FB12CE">
              <w:rPr>
                <w:rFonts w:hint="eastAsia"/>
                <w:bCs/>
                <w:iCs/>
                <w:color w:val="000000"/>
                <w:sz w:val="24"/>
              </w:rPr>
              <w:t>公司在</w:t>
            </w:r>
            <w:r w:rsidR="00913E8C">
              <w:rPr>
                <w:rFonts w:hint="eastAsia"/>
                <w:bCs/>
                <w:iCs/>
                <w:color w:val="000000"/>
                <w:sz w:val="24"/>
              </w:rPr>
              <w:t>利益分配中</w:t>
            </w:r>
            <w:r w:rsidR="00B5561B">
              <w:rPr>
                <w:rFonts w:hint="eastAsia"/>
                <w:bCs/>
                <w:iCs/>
                <w:color w:val="000000"/>
                <w:sz w:val="24"/>
              </w:rPr>
              <w:t>不占据主导优势，</w:t>
            </w:r>
            <w:r w:rsidR="00FB12CE">
              <w:rPr>
                <w:rFonts w:hint="eastAsia"/>
                <w:bCs/>
                <w:iCs/>
                <w:color w:val="000000"/>
                <w:sz w:val="24"/>
              </w:rPr>
              <w:t>公司</w:t>
            </w:r>
            <w:r w:rsidR="00913E8C">
              <w:rPr>
                <w:rFonts w:hint="eastAsia"/>
                <w:bCs/>
                <w:iCs/>
                <w:color w:val="000000"/>
                <w:sz w:val="24"/>
              </w:rPr>
              <w:t>主要</w:t>
            </w:r>
            <w:r w:rsidR="00FB12CE">
              <w:rPr>
                <w:rFonts w:hint="eastAsia"/>
                <w:bCs/>
                <w:iCs/>
                <w:color w:val="000000"/>
                <w:sz w:val="24"/>
              </w:rPr>
              <w:t>以生产和</w:t>
            </w:r>
            <w:r w:rsidR="0060536A">
              <w:rPr>
                <w:rFonts w:hint="eastAsia"/>
                <w:bCs/>
                <w:iCs/>
                <w:color w:val="000000"/>
                <w:sz w:val="24"/>
              </w:rPr>
              <w:t>管理能力</w:t>
            </w:r>
            <w:r w:rsidR="00FB12CE">
              <w:rPr>
                <w:rFonts w:hint="eastAsia"/>
                <w:bCs/>
                <w:iCs/>
                <w:color w:val="000000"/>
                <w:sz w:val="24"/>
              </w:rPr>
              <w:t>参与上述产品的利润分配</w:t>
            </w:r>
            <w:r w:rsidR="002C1781">
              <w:rPr>
                <w:rFonts w:hint="eastAsia"/>
                <w:bCs/>
                <w:iCs/>
                <w:color w:val="000000"/>
                <w:sz w:val="24"/>
              </w:rPr>
              <w:t>。</w:t>
            </w:r>
          </w:p>
          <w:p w:rsidR="00B5561B" w:rsidRDefault="00FB5E7E" w:rsidP="005F027F">
            <w:pPr>
              <w:adjustRightInd w:val="0"/>
              <w:snapToGrid w:val="0"/>
              <w:spacing w:line="360" w:lineRule="auto"/>
              <w:ind w:firstLineChars="200" w:firstLine="480"/>
              <w:rPr>
                <w:bCs/>
                <w:iCs/>
                <w:color w:val="000000"/>
                <w:sz w:val="24"/>
              </w:rPr>
            </w:pPr>
            <w:r>
              <w:rPr>
                <w:rFonts w:hint="eastAsia"/>
                <w:bCs/>
                <w:iCs/>
                <w:color w:val="000000"/>
                <w:sz w:val="24"/>
              </w:rPr>
              <w:t>未来</w:t>
            </w:r>
            <w:r w:rsidR="00FB12CE">
              <w:rPr>
                <w:rFonts w:hint="eastAsia"/>
                <w:bCs/>
                <w:iCs/>
                <w:color w:val="000000"/>
                <w:sz w:val="24"/>
              </w:rPr>
              <w:t>的合作模式中</w:t>
            </w:r>
            <w:r>
              <w:rPr>
                <w:rFonts w:hint="eastAsia"/>
                <w:bCs/>
                <w:iCs/>
                <w:color w:val="000000"/>
                <w:sz w:val="24"/>
              </w:rPr>
              <w:t>，公司会共同投入</w:t>
            </w:r>
            <w:r w:rsidR="00FB12CE">
              <w:rPr>
                <w:rFonts w:hint="eastAsia"/>
                <w:bCs/>
                <w:iCs/>
                <w:color w:val="000000"/>
                <w:sz w:val="24"/>
              </w:rPr>
              <w:t>合作产品的</w:t>
            </w:r>
            <w:r>
              <w:rPr>
                <w:rFonts w:hint="eastAsia"/>
                <w:bCs/>
                <w:iCs/>
                <w:color w:val="000000"/>
                <w:sz w:val="24"/>
              </w:rPr>
              <w:t>研究</w:t>
            </w:r>
            <w:r w:rsidR="00FB12CE">
              <w:rPr>
                <w:rFonts w:hint="eastAsia"/>
                <w:bCs/>
                <w:iCs/>
                <w:color w:val="000000"/>
                <w:sz w:val="24"/>
              </w:rPr>
              <w:t>，共同参与利益分配，譬如</w:t>
            </w:r>
            <w:r w:rsidRPr="00FB5E7E">
              <w:rPr>
                <w:rFonts w:hint="eastAsia"/>
                <w:bCs/>
                <w:iCs/>
                <w:color w:val="000000"/>
                <w:sz w:val="24"/>
              </w:rPr>
              <w:t>艾地骨化醇和布瓦西坦</w:t>
            </w:r>
            <w:r w:rsidR="001D3327">
              <w:rPr>
                <w:rFonts w:hint="eastAsia"/>
                <w:bCs/>
                <w:iCs/>
                <w:color w:val="000000"/>
                <w:sz w:val="24"/>
              </w:rPr>
              <w:t>等</w:t>
            </w:r>
            <w:r>
              <w:rPr>
                <w:rFonts w:hint="eastAsia"/>
                <w:bCs/>
                <w:iCs/>
                <w:color w:val="000000"/>
                <w:sz w:val="24"/>
              </w:rPr>
              <w:t>项目，</w:t>
            </w:r>
            <w:r w:rsidR="00FB12CE">
              <w:rPr>
                <w:rFonts w:hint="eastAsia"/>
                <w:bCs/>
                <w:iCs/>
                <w:color w:val="000000"/>
                <w:sz w:val="24"/>
              </w:rPr>
              <w:t>公司均会占据</w:t>
            </w:r>
            <w:r w:rsidR="00913E8C">
              <w:rPr>
                <w:rFonts w:hint="eastAsia"/>
                <w:bCs/>
                <w:iCs/>
                <w:color w:val="000000"/>
                <w:sz w:val="24"/>
              </w:rPr>
              <w:t>整个项目</w:t>
            </w:r>
            <w:r w:rsidR="00FB12CE">
              <w:rPr>
                <w:rFonts w:hint="eastAsia"/>
                <w:bCs/>
                <w:iCs/>
                <w:color w:val="000000"/>
                <w:sz w:val="24"/>
              </w:rPr>
              <w:t>50%</w:t>
            </w:r>
            <w:r w:rsidR="00FB12CE">
              <w:rPr>
                <w:rFonts w:hint="eastAsia"/>
                <w:bCs/>
                <w:iCs/>
                <w:color w:val="000000"/>
                <w:sz w:val="24"/>
              </w:rPr>
              <w:t>的收益</w:t>
            </w:r>
            <w:r>
              <w:rPr>
                <w:rFonts w:hint="eastAsia"/>
                <w:bCs/>
                <w:iCs/>
                <w:color w:val="000000"/>
                <w:sz w:val="24"/>
              </w:rPr>
              <w:t>。</w:t>
            </w:r>
          </w:p>
          <w:p w:rsidR="009E2F89" w:rsidRDefault="000F0FDE" w:rsidP="005F027F">
            <w:pPr>
              <w:adjustRightInd w:val="0"/>
              <w:snapToGrid w:val="0"/>
              <w:spacing w:line="360" w:lineRule="auto"/>
              <w:ind w:firstLineChars="200" w:firstLine="480"/>
              <w:rPr>
                <w:bCs/>
                <w:iCs/>
                <w:color w:val="000000"/>
                <w:sz w:val="24"/>
              </w:rPr>
            </w:pPr>
            <w:r>
              <w:rPr>
                <w:bCs/>
                <w:iCs/>
                <w:color w:val="000000"/>
                <w:sz w:val="24"/>
              </w:rPr>
              <w:t>公司制剂产品的销售模式目前是以代理和第三</w:t>
            </w:r>
            <w:proofErr w:type="gramStart"/>
            <w:r>
              <w:rPr>
                <w:bCs/>
                <w:iCs/>
                <w:color w:val="000000"/>
                <w:sz w:val="24"/>
              </w:rPr>
              <w:t>方学术</w:t>
            </w:r>
            <w:proofErr w:type="gramEnd"/>
            <w:r>
              <w:rPr>
                <w:bCs/>
                <w:iCs/>
                <w:color w:val="000000"/>
                <w:sz w:val="24"/>
              </w:rPr>
              <w:t>推广为主</w:t>
            </w:r>
            <w:r>
              <w:rPr>
                <w:rFonts w:hint="eastAsia"/>
                <w:bCs/>
                <w:iCs/>
                <w:color w:val="000000"/>
                <w:sz w:val="24"/>
              </w:rPr>
              <w:t>，</w:t>
            </w:r>
            <w:r>
              <w:rPr>
                <w:bCs/>
                <w:iCs/>
                <w:color w:val="000000"/>
                <w:sz w:val="24"/>
              </w:rPr>
              <w:t>销售团队规模不大</w:t>
            </w:r>
            <w:r>
              <w:rPr>
                <w:rFonts w:hint="eastAsia"/>
                <w:bCs/>
                <w:iCs/>
                <w:color w:val="000000"/>
                <w:sz w:val="24"/>
              </w:rPr>
              <w:t>，</w:t>
            </w:r>
            <w:r>
              <w:rPr>
                <w:bCs/>
                <w:iCs/>
                <w:color w:val="000000"/>
                <w:sz w:val="24"/>
              </w:rPr>
              <w:t>如果未来新产品落地</w:t>
            </w:r>
            <w:r>
              <w:rPr>
                <w:rFonts w:hint="eastAsia"/>
                <w:bCs/>
                <w:iCs/>
                <w:color w:val="000000"/>
                <w:sz w:val="24"/>
              </w:rPr>
              <w:t>，</w:t>
            </w:r>
            <w:r>
              <w:rPr>
                <w:bCs/>
                <w:iCs/>
                <w:color w:val="000000"/>
                <w:sz w:val="24"/>
              </w:rPr>
              <w:t>或者引进新的产品</w:t>
            </w:r>
            <w:r>
              <w:rPr>
                <w:rFonts w:hint="eastAsia"/>
                <w:bCs/>
                <w:iCs/>
                <w:color w:val="000000"/>
                <w:sz w:val="24"/>
              </w:rPr>
              <w:t>，</w:t>
            </w:r>
            <w:r>
              <w:rPr>
                <w:bCs/>
                <w:iCs/>
                <w:color w:val="000000"/>
                <w:sz w:val="24"/>
              </w:rPr>
              <w:t>也会根据实际情况适当调整销售模式</w:t>
            </w:r>
            <w:r>
              <w:rPr>
                <w:rFonts w:hint="eastAsia"/>
                <w:bCs/>
                <w:iCs/>
                <w:color w:val="000000"/>
                <w:sz w:val="24"/>
              </w:rPr>
              <w:t>。</w:t>
            </w:r>
          </w:p>
          <w:p w:rsidR="001D3327" w:rsidRDefault="001D3327" w:rsidP="005F027F">
            <w:pPr>
              <w:adjustRightInd w:val="0"/>
              <w:snapToGrid w:val="0"/>
              <w:spacing w:line="360" w:lineRule="auto"/>
              <w:ind w:firstLineChars="200" w:firstLine="480"/>
              <w:rPr>
                <w:bCs/>
                <w:iCs/>
                <w:color w:val="000000"/>
                <w:sz w:val="24"/>
              </w:rPr>
            </w:pPr>
          </w:p>
          <w:p w:rsidR="00455EB3" w:rsidRDefault="001D3327" w:rsidP="0048587F">
            <w:pPr>
              <w:adjustRightInd w:val="0"/>
              <w:snapToGrid w:val="0"/>
              <w:spacing w:line="360" w:lineRule="auto"/>
              <w:ind w:firstLineChars="200" w:firstLine="480"/>
              <w:rPr>
                <w:bCs/>
                <w:iCs/>
                <w:color w:val="000000"/>
                <w:sz w:val="24"/>
              </w:rPr>
            </w:pPr>
            <w:r>
              <w:rPr>
                <w:rFonts w:hint="eastAsia"/>
                <w:bCs/>
                <w:iCs/>
                <w:color w:val="000000"/>
                <w:sz w:val="24"/>
              </w:rPr>
              <w:t>9</w:t>
            </w:r>
            <w:r w:rsidR="0048587F">
              <w:rPr>
                <w:rFonts w:hint="eastAsia"/>
                <w:bCs/>
                <w:iCs/>
                <w:color w:val="000000"/>
                <w:sz w:val="24"/>
              </w:rPr>
              <w:t>、</w:t>
            </w:r>
            <w:r w:rsidR="0070348E">
              <w:rPr>
                <w:rFonts w:hint="eastAsia"/>
                <w:bCs/>
                <w:iCs/>
                <w:color w:val="000000"/>
                <w:sz w:val="24"/>
              </w:rPr>
              <w:t>公司原料药这块涉及一些抗生素品种，其</w:t>
            </w:r>
            <w:r w:rsidR="0048587F" w:rsidRPr="0048587F">
              <w:rPr>
                <w:rFonts w:hint="eastAsia"/>
                <w:bCs/>
                <w:iCs/>
                <w:color w:val="000000"/>
                <w:sz w:val="24"/>
              </w:rPr>
              <w:t>价格的周期性比较大，之前科伦也是川宁也是因为抗生素业务的价格波动比较大，公司怎么看待这个问题？</w:t>
            </w:r>
          </w:p>
          <w:p w:rsidR="0048587F" w:rsidRPr="00455EB3" w:rsidRDefault="0048587F" w:rsidP="0070348E">
            <w:pPr>
              <w:adjustRightInd w:val="0"/>
              <w:snapToGrid w:val="0"/>
              <w:spacing w:line="360" w:lineRule="auto"/>
              <w:ind w:firstLineChars="200" w:firstLine="480"/>
              <w:rPr>
                <w:bCs/>
                <w:iCs/>
                <w:color w:val="000000"/>
                <w:sz w:val="24"/>
              </w:rPr>
            </w:pPr>
            <w:r>
              <w:rPr>
                <w:rFonts w:hint="eastAsia"/>
                <w:bCs/>
                <w:iCs/>
                <w:color w:val="000000"/>
                <w:sz w:val="24"/>
              </w:rPr>
              <w:t>答：</w:t>
            </w:r>
            <w:r w:rsidR="0070348E">
              <w:rPr>
                <w:rFonts w:hint="eastAsia"/>
                <w:bCs/>
                <w:iCs/>
                <w:color w:val="000000"/>
                <w:sz w:val="24"/>
              </w:rPr>
              <w:t>大宗类的</w:t>
            </w:r>
            <w:r>
              <w:rPr>
                <w:rFonts w:hint="eastAsia"/>
                <w:bCs/>
                <w:iCs/>
                <w:color w:val="000000"/>
                <w:sz w:val="24"/>
              </w:rPr>
              <w:t>头孢类原料药</w:t>
            </w:r>
            <w:r w:rsidR="0070348E">
              <w:rPr>
                <w:rFonts w:hint="eastAsia"/>
                <w:bCs/>
                <w:iCs/>
                <w:color w:val="000000"/>
                <w:sz w:val="24"/>
              </w:rPr>
              <w:t>受上游原</w:t>
            </w:r>
            <w:r>
              <w:rPr>
                <w:rFonts w:hint="eastAsia"/>
                <w:bCs/>
                <w:iCs/>
                <w:color w:val="000000"/>
                <w:sz w:val="24"/>
              </w:rPr>
              <w:t>材料价格波动</w:t>
            </w:r>
            <w:r w:rsidR="0070348E">
              <w:rPr>
                <w:rFonts w:hint="eastAsia"/>
                <w:bCs/>
                <w:iCs/>
                <w:color w:val="000000"/>
                <w:sz w:val="24"/>
              </w:rPr>
              <w:t>、竞争厂家产能变化的影响</w:t>
            </w:r>
            <w:r>
              <w:rPr>
                <w:rFonts w:hint="eastAsia"/>
                <w:bCs/>
                <w:iCs/>
                <w:color w:val="000000"/>
                <w:sz w:val="24"/>
              </w:rPr>
              <w:t>较大，公司未来</w:t>
            </w:r>
            <w:r w:rsidR="0070348E">
              <w:rPr>
                <w:rFonts w:hint="eastAsia"/>
                <w:bCs/>
                <w:iCs/>
                <w:color w:val="000000"/>
                <w:sz w:val="24"/>
              </w:rPr>
              <w:t>一方面会加快实施原料药和制剂一体化的布局，会</w:t>
            </w:r>
            <w:r w:rsidR="00CB783D">
              <w:rPr>
                <w:rFonts w:hint="eastAsia"/>
                <w:bCs/>
                <w:iCs/>
                <w:color w:val="000000"/>
                <w:sz w:val="24"/>
              </w:rPr>
              <w:t>把具有优势的原料药对接上</w:t>
            </w:r>
            <w:bookmarkStart w:id="0" w:name="_GoBack"/>
            <w:bookmarkEnd w:id="0"/>
            <w:r>
              <w:rPr>
                <w:rFonts w:hint="eastAsia"/>
                <w:bCs/>
                <w:iCs/>
                <w:color w:val="000000"/>
                <w:sz w:val="24"/>
              </w:rPr>
              <w:t>制剂，以制剂端</w:t>
            </w:r>
            <w:r w:rsidR="0070348E">
              <w:rPr>
                <w:rFonts w:hint="eastAsia"/>
                <w:bCs/>
                <w:iCs/>
                <w:color w:val="000000"/>
                <w:sz w:val="24"/>
              </w:rPr>
              <w:t>来</w:t>
            </w:r>
            <w:r>
              <w:rPr>
                <w:rFonts w:hint="eastAsia"/>
                <w:bCs/>
                <w:iCs/>
                <w:color w:val="000000"/>
                <w:sz w:val="24"/>
              </w:rPr>
              <w:t>对冲原料药价格波动，用原料药</w:t>
            </w:r>
            <w:r w:rsidR="0070348E">
              <w:rPr>
                <w:rFonts w:hint="eastAsia"/>
                <w:bCs/>
                <w:iCs/>
                <w:color w:val="000000"/>
                <w:sz w:val="24"/>
              </w:rPr>
              <w:t>的优势支撑</w:t>
            </w:r>
            <w:r>
              <w:rPr>
                <w:rFonts w:hint="eastAsia"/>
                <w:bCs/>
                <w:iCs/>
                <w:color w:val="000000"/>
                <w:sz w:val="24"/>
              </w:rPr>
              <w:t>公司制剂</w:t>
            </w:r>
            <w:r w:rsidR="0070348E">
              <w:rPr>
                <w:rFonts w:hint="eastAsia"/>
                <w:bCs/>
                <w:iCs/>
                <w:color w:val="000000"/>
                <w:sz w:val="24"/>
              </w:rPr>
              <w:t>业务</w:t>
            </w:r>
            <w:r>
              <w:rPr>
                <w:rFonts w:hint="eastAsia"/>
                <w:bCs/>
                <w:iCs/>
                <w:color w:val="000000"/>
                <w:sz w:val="24"/>
              </w:rPr>
              <w:t>扩张</w:t>
            </w:r>
            <w:r w:rsidR="0070348E">
              <w:rPr>
                <w:rFonts w:hint="eastAsia"/>
                <w:bCs/>
                <w:iCs/>
                <w:color w:val="000000"/>
                <w:sz w:val="24"/>
              </w:rPr>
              <w:t>；</w:t>
            </w:r>
            <w:r w:rsidR="0060536A">
              <w:rPr>
                <w:rFonts w:hint="eastAsia"/>
                <w:bCs/>
                <w:iCs/>
                <w:color w:val="000000"/>
                <w:sz w:val="24"/>
              </w:rPr>
              <w:t>另一方面</w:t>
            </w:r>
            <w:r w:rsidR="0070348E">
              <w:rPr>
                <w:rFonts w:hint="eastAsia"/>
                <w:bCs/>
                <w:iCs/>
                <w:color w:val="000000"/>
                <w:sz w:val="24"/>
              </w:rPr>
              <w:t>，也会加快相关产品的工艺改进和技术进步，提高产品竞争力。</w:t>
            </w:r>
          </w:p>
        </w:tc>
      </w:tr>
      <w:tr w:rsidR="0053414B" w:rsidRPr="00E04144" w:rsidTr="00B254A2">
        <w:trPr>
          <w:trHeight w:val="386"/>
        </w:trPr>
        <w:tc>
          <w:tcPr>
            <w:tcW w:w="1951" w:type="dxa"/>
            <w:vAlign w:val="center"/>
          </w:tcPr>
          <w:p w:rsidR="0053414B" w:rsidRPr="00E04144" w:rsidRDefault="0053414B" w:rsidP="00B254A2">
            <w:pPr>
              <w:spacing w:line="360" w:lineRule="auto"/>
              <w:rPr>
                <w:rFonts w:ascii="宋体" w:hAnsi="宋体"/>
                <w:b/>
                <w:bCs/>
                <w:iCs/>
                <w:color w:val="000000"/>
                <w:sz w:val="24"/>
              </w:rPr>
            </w:pPr>
            <w:r w:rsidRPr="00E04144">
              <w:rPr>
                <w:rFonts w:ascii="宋体" w:hAnsi="宋体" w:hint="eastAsia"/>
                <w:b/>
                <w:bCs/>
                <w:iCs/>
                <w:color w:val="000000"/>
                <w:sz w:val="24"/>
              </w:rPr>
              <w:lastRenderedPageBreak/>
              <w:t>附件清单（如有）</w:t>
            </w:r>
          </w:p>
        </w:tc>
        <w:tc>
          <w:tcPr>
            <w:tcW w:w="6601" w:type="dxa"/>
            <w:vAlign w:val="center"/>
          </w:tcPr>
          <w:p w:rsidR="0053414B" w:rsidRPr="00E04144" w:rsidRDefault="00680121" w:rsidP="00B254A2">
            <w:pPr>
              <w:spacing w:line="480" w:lineRule="atLeast"/>
              <w:rPr>
                <w:rFonts w:ascii="宋体" w:hAnsi="宋体"/>
                <w:bCs/>
                <w:iCs/>
                <w:color w:val="000000"/>
                <w:sz w:val="24"/>
              </w:rPr>
            </w:pPr>
            <w:r>
              <w:rPr>
                <w:rFonts w:ascii="宋体" w:hAnsi="宋体" w:hint="eastAsia"/>
                <w:bCs/>
                <w:iCs/>
                <w:color w:val="000000"/>
                <w:sz w:val="24"/>
              </w:rPr>
              <w:t>无</w:t>
            </w:r>
          </w:p>
        </w:tc>
      </w:tr>
      <w:tr w:rsidR="0053414B" w:rsidRPr="00E04144" w:rsidTr="00B254A2">
        <w:trPr>
          <w:trHeight w:val="386"/>
        </w:trPr>
        <w:tc>
          <w:tcPr>
            <w:tcW w:w="1951" w:type="dxa"/>
            <w:vAlign w:val="center"/>
          </w:tcPr>
          <w:p w:rsidR="0053414B" w:rsidRPr="00BA1BEE" w:rsidRDefault="0053414B" w:rsidP="00B254A2">
            <w:pPr>
              <w:spacing w:line="360" w:lineRule="auto"/>
              <w:rPr>
                <w:b/>
                <w:bCs/>
                <w:iCs/>
                <w:color w:val="000000"/>
                <w:sz w:val="24"/>
              </w:rPr>
            </w:pPr>
            <w:r w:rsidRPr="00BA1BEE">
              <w:rPr>
                <w:b/>
                <w:bCs/>
                <w:iCs/>
                <w:color w:val="000000"/>
                <w:sz w:val="24"/>
              </w:rPr>
              <w:t>日期</w:t>
            </w:r>
          </w:p>
        </w:tc>
        <w:tc>
          <w:tcPr>
            <w:tcW w:w="6601" w:type="dxa"/>
            <w:vAlign w:val="center"/>
          </w:tcPr>
          <w:p w:rsidR="0053414B" w:rsidRPr="00BA1BEE" w:rsidRDefault="00BA1BEE" w:rsidP="00B254A2">
            <w:pPr>
              <w:spacing w:line="480" w:lineRule="atLeast"/>
              <w:rPr>
                <w:bCs/>
                <w:iCs/>
                <w:color w:val="000000"/>
                <w:sz w:val="24"/>
              </w:rPr>
            </w:pPr>
            <w:r w:rsidRPr="00BA1BEE">
              <w:rPr>
                <w:bCs/>
                <w:iCs/>
                <w:color w:val="000000"/>
                <w:sz w:val="24"/>
              </w:rPr>
              <w:t>2020</w:t>
            </w:r>
            <w:r w:rsidRPr="00BA1BEE">
              <w:rPr>
                <w:bCs/>
                <w:iCs/>
                <w:color w:val="000000"/>
                <w:sz w:val="24"/>
              </w:rPr>
              <w:t>年</w:t>
            </w:r>
            <w:r w:rsidR="00576680">
              <w:rPr>
                <w:rFonts w:hint="eastAsia"/>
                <w:bCs/>
                <w:iCs/>
                <w:color w:val="000000"/>
                <w:sz w:val="24"/>
              </w:rPr>
              <w:t>5</w:t>
            </w:r>
            <w:r w:rsidRPr="00BA1BEE">
              <w:rPr>
                <w:bCs/>
                <w:iCs/>
                <w:color w:val="000000"/>
                <w:sz w:val="24"/>
              </w:rPr>
              <w:t>月</w:t>
            </w:r>
            <w:r w:rsidR="00B5561B">
              <w:rPr>
                <w:rFonts w:hint="eastAsia"/>
                <w:bCs/>
                <w:iCs/>
                <w:color w:val="000000"/>
                <w:sz w:val="24"/>
              </w:rPr>
              <w:t>7</w:t>
            </w:r>
            <w:r w:rsidRPr="00BA1BEE">
              <w:rPr>
                <w:bCs/>
                <w:iCs/>
                <w:color w:val="000000"/>
                <w:sz w:val="24"/>
              </w:rPr>
              <w:t>日</w:t>
            </w:r>
          </w:p>
        </w:tc>
      </w:tr>
    </w:tbl>
    <w:p w:rsidR="003834D2" w:rsidRDefault="003834D2"/>
    <w:sectPr w:rsidR="003834D2" w:rsidSect="003834D2">
      <w:headerReference w:type="default" r:id="rId9"/>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60A" w:rsidRDefault="0035560A" w:rsidP="0053414B">
      <w:r>
        <w:separator/>
      </w:r>
    </w:p>
  </w:endnote>
  <w:endnote w:type="continuationSeparator" w:id="0">
    <w:p w:rsidR="0035560A" w:rsidRDefault="0035560A" w:rsidP="0053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79" w:rsidRDefault="003A7219" w:rsidP="00E9361A">
    <w:pPr>
      <w:pStyle w:val="a4"/>
      <w:framePr w:wrap="around" w:vAnchor="text" w:hAnchor="margin" w:xAlign="center" w:y="1"/>
      <w:rPr>
        <w:rStyle w:val="a5"/>
      </w:rPr>
    </w:pPr>
    <w:r>
      <w:rPr>
        <w:rStyle w:val="a5"/>
      </w:rPr>
      <w:fldChar w:fldCharType="begin"/>
    </w:r>
    <w:r w:rsidR="00430279">
      <w:rPr>
        <w:rStyle w:val="a5"/>
      </w:rPr>
      <w:instrText xml:space="preserve">PAGE  </w:instrText>
    </w:r>
    <w:r>
      <w:rPr>
        <w:rStyle w:val="a5"/>
      </w:rPr>
      <w:fldChar w:fldCharType="end"/>
    </w:r>
  </w:p>
  <w:p w:rsidR="00430279" w:rsidRDefault="0043027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C7" w:rsidRDefault="003A7219">
    <w:pPr>
      <w:pStyle w:val="a4"/>
      <w:jc w:val="center"/>
    </w:pPr>
    <w:r>
      <w:fldChar w:fldCharType="begin"/>
    </w:r>
    <w:r w:rsidR="00BE16C7">
      <w:instrText>PAGE   \* MERGEFORMAT</w:instrText>
    </w:r>
    <w:r>
      <w:fldChar w:fldCharType="separate"/>
    </w:r>
    <w:r w:rsidR="00CB783D" w:rsidRPr="00CB783D">
      <w:rPr>
        <w:noProof/>
        <w:lang w:val="zh-CN"/>
      </w:rPr>
      <w:t>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60A" w:rsidRDefault="0035560A" w:rsidP="0053414B">
      <w:r>
        <w:separator/>
      </w:r>
    </w:p>
  </w:footnote>
  <w:footnote w:type="continuationSeparator" w:id="0">
    <w:p w:rsidR="0035560A" w:rsidRDefault="0035560A" w:rsidP="005341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279" w:rsidRDefault="00430279" w:rsidP="00F23816">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D7FE5"/>
    <w:multiLevelType w:val="hybridMultilevel"/>
    <w:tmpl w:val="BC580E7A"/>
    <w:lvl w:ilvl="0" w:tplc="231A135A">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
    <w:nsid w:val="5D1363F4"/>
    <w:multiLevelType w:val="hybridMultilevel"/>
    <w:tmpl w:val="9B20848C"/>
    <w:lvl w:ilvl="0" w:tplc="FA7607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53414B"/>
    <w:rsid w:val="00002567"/>
    <w:rsid w:val="000052D3"/>
    <w:rsid w:val="0001332C"/>
    <w:rsid w:val="00015873"/>
    <w:rsid w:val="0002149A"/>
    <w:rsid w:val="000266D9"/>
    <w:rsid w:val="000278DA"/>
    <w:rsid w:val="0003786F"/>
    <w:rsid w:val="0004052E"/>
    <w:rsid w:val="000442F7"/>
    <w:rsid w:val="000456FE"/>
    <w:rsid w:val="00045701"/>
    <w:rsid w:val="00045E48"/>
    <w:rsid w:val="00047444"/>
    <w:rsid w:val="00047CD1"/>
    <w:rsid w:val="000512B1"/>
    <w:rsid w:val="00051804"/>
    <w:rsid w:val="00052030"/>
    <w:rsid w:val="000562DD"/>
    <w:rsid w:val="0005742D"/>
    <w:rsid w:val="0006016B"/>
    <w:rsid w:val="000616DD"/>
    <w:rsid w:val="00070697"/>
    <w:rsid w:val="000737B1"/>
    <w:rsid w:val="000743DE"/>
    <w:rsid w:val="000808AD"/>
    <w:rsid w:val="00080F2D"/>
    <w:rsid w:val="00083829"/>
    <w:rsid w:val="00086E41"/>
    <w:rsid w:val="0009057F"/>
    <w:rsid w:val="000972A8"/>
    <w:rsid w:val="000A1AB7"/>
    <w:rsid w:val="000A1DA8"/>
    <w:rsid w:val="000A48CA"/>
    <w:rsid w:val="000A5DD4"/>
    <w:rsid w:val="000A7D87"/>
    <w:rsid w:val="000B1D6D"/>
    <w:rsid w:val="000B3880"/>
    <w:rsid w:val="000B6349"/>
    <w:rsid w:val="000C29B1"/>
    <w:rsid w:val="000C4862"/>
    <w:rsid w:val="000C5AC8"/>
    <w:rsid w:val="000C6979"/>
    <w:rsid w:val="000D2B22"/>
    <w:rsid w:val="000D37BB"/>
    <w:rsid w:val="000D47BC"/>
    <w:rsid w:val="000D78C6"/>
    <w:rsid w:val="000E0243"/>
    <w:rsid w:val="000E266F"/>
    <w:rsid w:val="000E29A4"/>
    <w:rsid w:val="000E3161"/>
    <w:rsid w:val="000E51EA"/>
    <w:rsid w:val="000E582E"/>
    <w:rsid w:val="000E70EF"/>
    <w:rsid w:val="000F0B00"/>
    <w:rsid w:val="000F0FDE"/>
    <w:rsid w:val="000F330C"/>
    <w:rsid w:val="00100CC7"/>
    <w:rsid w:val="00101968"/>
    <w:rsid w:val="00101ECC"/>
    <w:rsid w:val="0010223B"/>
    <w:rsid w:val="00105A9E"/>
    <w:rsid w:val="00107416"/>
    <w:rsid w:val="00110BCD"/>
    <w:rsid w:val="00112A79"/>
    <w:rsid w:val="00115A14"/>
    <w:rsid w:val="00117686"/>
    <w:rsid w:val="0012292E"/>
    <w:rsid w:val="00123062"/>
    <w:rsid w:val="00123A2A"/>
    <w:rsid w:val="001263BF"/>
    <w:rsid w:val="00130744"/>
    <w:rsid w:val="001317F4"/>
    <w:rsid w:val="0013344E"/>
    <w:rsid w:val="00134E87"/>
    <w:rsid w:val="00135136"/>
    <w:rsid w:val="0013703C"/>
    <w:rsid w:val="0013747C"/>
    <w:rsid w:val="001419C4"/>
    <w:rsid w:val="00141AA1"/>
    <w:rsid w:val="00144B28"/>
    <w:rsid w:val="00145C7E"/>
    <w:rsid w:val="00146936"/>
    <w:rsid w:val="001470F9"/>
    <w:rsid w:val="00147882"/>
    <w:rsid w:val="00147B28"/>
    <w:rsid w:val="00150865"/>
    <w:rsid w:val="00154C81"/>
    <w:rsid w:val="001602CD"/>
    <w:rsid w:val="00160B5B"/>
    <w:rsid w:val="001625D1"/>
    <w:rsid w:val="00163944"/>
    <w:rsid w:val="00164104"/>
    <w:rsid w:val="001646EA"/>
    <w:rsid w:val="00164A6C"/>
    <w:rsid w:val="00164D98"/>
    <w:rsid w:val="00165AE8"/>
    <w:rsid w:val="00167F2F"/>
    <w:rsid w:val="00170D32"/>
    <w:rsid w:val="001759EC"/>
    <w:rsid w:val="00175BB1"/>
    <w:rsid w:val="00181DCC"/>
    <w:rsid w:val="00190F9E"/>
    <w:rsid w:val="00191936"/>
    <w:rsid w:val="00191D10"/>
    <w:rsid w:val="00196A02"/>
    <w:rsid w:val="0019784D"/>
    <w:rsid w:val="001A1A7F"/>
    <w:rsid w:val="001A7ED6"/>
    <w:rsid w:val="001B4BDD"/>
    <w:rsid w:val="001C2142"/>
    <w:rsid w:val="001C3B97"/>
    <w:rsid w:val="001C777B"/>
    <w:rsid w:val="001C7DF6"/>
    <w:rsid w:val="001D1AAD"/>
    <w:rsid w:val="001D1E52"/>
    <w:rsid w:val="001D2405"/>
    <w:rsid w:val="001D3327"/>
    <w:rsid w:val="001D7129"/>
    <w:rsid w:val="001D727A"/>
    <w:rsid w:val="001E0C47"/>
    <w:rsid w:val="001E1183"/>
    <w:rsid w:val="001E2B40"/>
    <w:rsid w:val="001E43B5"/>
    <w:rsid w:val="001E6E10"/>
    <w:rsid w:val="001F1DEB"/>
    <w:rsid w:val="001F2813"/>
    <w:rsid w:val="001F4286"/>
    <w:rsid w:val="001F4A5E"/>
    <w:rsid w:val="001F5182"/>
    <w:rsid w:val="002000EF"/>
    <w:rsid w:val="002005C2"/>
    <w:rsid w:val="00201015"/>
    <w:rsid w:val="00202533"/>
    <w:rsid w:val="00203A70"/>
    <w:rsid w:val="00204B91"/>
    <w:rsid w:val="00206C01"/>
    <w:rsid w:val="00207C71"/>
    <w:rsid w:val="00207F06"/>
    <w:rsid w:val="0021060C"/>
    <w:rsid w:val="00216205"/>
    <w:rsid w:val="0021702D"/>
    <w:rsid w:val="002173C1"/>
    <w:rsid w:val="00220B67"/>
    <w:rsid w:val="00220CAB"/>
    <w:rsid w:val="00221D82"/>
    <w:rsid w:val="00222193"/>
    <w:rsid w:val="00233998"/>
    <w:rsid w:val="002361A6"/>
    <w:rsid w:val="00236309"/>
    <w:rsid w:val="0023755B"/>
    <w:rsid w:val="00241017"/>
    <w:rsid w:val="00243C4D"/>
    <w:rsid w:val="00244A2D"/>
    <w:rsid w:val="00247816"/>
    <w:rsid w:val="00247C1E"/>
    <w:rsid w:val="0025042A"/>
    <w:rsid w:val="002550E0"/>
    <w:rsid w:val="00260B1D"/>
    <w:rsid w:val="00261458"/>
    <w:rsid w:val="002617FC"/>
    <w:rsid w:val="00267256"/>
    <w:rsid w:val="00271618"/>
    <w:rsid w:val="002726C0"/>
    <w:rsid w:val="0027314A"/>
    <w:rsid w:val="002772FC"/>
    <w:rsid w:val="00277340"/>
    <w:rsid w:val="0027736A"/>
    <w:rsid w:val="00281A78"/>
    <w:rsid w:val="00281CB8"/>
    <w:rsid w:val="00285D99"/>
    <w:rsid w:val="002864C2"/>
    <w:rsid w:val="00287E2E"/>
    <w:rsid w:val="00291F53"/>
    <w:rsid w:val="002920C4"/>
    <w:rsid w:val="002933D3"/>
    <w:rsid w:val="00294E73"/>
    <w:rsid w:val="00297539"/>
    <w:rsid w:val="002A0BDA"/>
    <w:rsid w:val="002A2EB8"/>
    <w:rsid w:val="002A42D0"/>
    <w:rsid w:val="002A6227"/>
    <w:rsid w:val="002B46CD"/>
    <w:rsid w:val="002B57D3"/>
    <w:rsid w:val="002B6226"/>
    <w:rsid w:val="002C1781"/>
    <w:rsid w:val="002C34D6"/>
    <w:rsid w:val="002C3AE7"/>
    <w:rsid w:val="002C40B9"/>
    <w:rsid w:val="002C4BD8"/>
    <w:rsid w:val="002C6CDD"/>
    <w:rsid w:val="002C6F05"/>
    <w:rsid w:val="002D061B"/>
    <w:rsid w:val="002D26E3"/>
    <w:rsid w:val="002D2E4E"/>
    <w:rsid w:val="002D4535"/>
    <w:rsid w:val="002D514C"/>
    <w:rsid w:val="002D577D"/>
    <w:rsid w:val="002D5DFB"/>
    <w:rsid w:val="002D6A48"/>
    <w:rsid w:val="002E2F30"/>
    <w:rsid w:val="002E4241"/>
    <w:rsid w:val="002E4CB6"/>
    <w:rsid w:val="002E5774"/>
    <w:rsid w:val="002E6103"/>
    <w:rsid w:val="002F7A62"/>
    <w:rsid w:val="00302C3A"/>
    <w:rsid w:val="003035A5"/>
    <w:rsid w:val="00306E74"/>
    <w:rsid w:val="00307A2F"/>
    <w:rsid w:val="0031080C"/>
    <w:rsid w:val="00311552"/>
    <w:rsid w:val="00311743"/>
    <w:rsid w:val="00312CD0"/>
    <w:rsid w:val="00315B73"/>
    <w:rsid w:val="00317D4A"/>
    <w:rsid w:val="00320392"/>
    <w:rsid w:val="00320414"/>
    <w:rsid w:val="00320F4C"/>
    <w:rsid w:val="0032262A"/>
    <w:rsid w:val="003300AF"/>
    <w:rsid w:val="00331900"/>
    <w:rsid w:val="00331E94"/>
    <w:rsid w:val="00334858"/>
    <w:rsid w:val="00334FBD"/>
    <w:rsid w:val="00335BD2"/>
    <w:rsid w:val="00336A95"/>
    <w:rsid w:val="003419CE"/>
    <w:rsid w:val="003454A3"/>
    <w:rsid w:val="003502AC"/>
    <w:rsid w:val="00350AE9"/>
    <w:rsid w:val="00354A20"/>
    <w:rsid w:val="00355010"/>
    <w:rsid w:val="0035560A"/>
    <w:rsid w:val="00365551"/>
    <w:rsid w:val="00370360"/>
    <w:rsid w:val="00370F9C"/>
    <w:rsid w:val="003719A5"/>
    <w:rsid w:val="00371B69"/>
    <w:rsid w:val="003721A8"/>
    <w:rsid w:val="0037339A"/>
    <w:rsid w:val="00373D18"/>
    <w:rsid w:val="0037524C"/>
    <w:rsid w:val="00375851"/>
    <w:rsid w:val="00375A34"/>
    <w:rsid w:val="00375F14"/>
    <w:rsid w:val="003764F6"/>
    <w:rsid w:val="003818FD"/>
    <w:rsid w:val="003834D2"/>
    <w:rsid w:val="003837B3"/>
    <w:rsid w:val="003853D6"/>
    <w:rsid w:val="00385D88"/>
    <w:rsid w:val="0038631C"/>
    <w:rsid w:val="00387338"/>
    <w:rsid w:val="00394CBF"/>
    <w:rsid w:val="003A372A"/>
    <w:rsid w:val="003A42E6"/>
    <w:rsid w:val="003A576E"/>
    <w:rsid w:val="003A5A73"/>
    <w:rsid w:val="003A7219"/>
    <w:rsid w:val="003B1F2F"/>
    <w:rsid w:val="003B234A"/>
    <w:rsid w:val="003B465E"/>
    <w:rsid w:val="003B4E15"/>
    <w:rsid w:val="003B5C0A"/>
    <w:rsid w:val="003B5FC0"/>
    <w:rsid w:val="003C0091"/>
    <w:rsid w:val="003C12E9"/>
    <w:rsid w:val="003C1BBB"/>
    <w:rsid w:val="003C4D2A"/>
    <w:rsid w:val="003C5171"/>
    <w:rsid w:val="003C5462"/>
    <w:rsid w:val="003C7B71"/>
    <w:rsid w:val="003D0175"/>
    <w:rsid w:val="003D1137"/>
    <w:rsid w:val="003D41A5"/>
    <w:rsid w:val="003D51CB"/>
    <w:rsid w:val="003E2CD6"/>
    <w:rsid w:val="003E399A"/>
    <w:rsid w:val="003E3AB4"/>
    <w:rsid w:val="003E3BB6"/>
    <w:rsid w:val="003E4F5C"/>
    <w:rsid w:val="003E56C2"/>
    <w:rsid w:val="003E7097"/>
    <w:rsid w:val="003E715B"/>
    <w:rsid w:val="003E74AB"/>
    <w:rsid w:val="003F3211"/>
    <w:rsid w:val="003F655B"/>
    <w:rsid w:val="003F7176"/>
    <w:rsid w:val="003F77E8"/>
    <w:rsid w:val="00402A72"/>
    <w:rsid w:val="0040508D"/>
    <w:rsid w:val="00405D96"/>
    <w:rsid w:val="004118C7"/>
    <w:rsid w:val="00417154"/>
    <w:rsid w:val="00420D6B"/>
    <w:rsid w:val="00421757"/>
    <w:rsid w:val="00422326"/>
    <w:rsid w:val="00422854"/>
    <w:rsid w:val="004232F6"/>
    <w:rsid w:val="00423AAD"/>
    <w:rsid w:val="0042467C"/>
    <w:rsid w:val="00430279"/>
    <w:rsid w:val="00431D19"/>
    <w:rsid w:val="00435F4E"/>
    <w:rsid w:val="00436474"/>
    <w:rsid w:val="0044080F"/>
    <w:rsid w:val="0044145B"/>
    <w:rsid w:val="00441E37"/>
    <w:rsid w:val="00443D7C"/>
    <w:rsid w:val="00444CDD"/>
    <w:rsid w:val="00445540"/>
    <w:rsid w:val="00446F85"/>
    <w:rsid w:val="00450C7C"/>
    <w:rsid w:val="00450D5B"/>
    <w:rsid w:val="00451017"/>
    <w:rsid w:val="00452C01"/>
    <w:rsid w:val="00453BD1"/>
    <w:rsid w:val="0045437A"/>
    <w:rsid w:val="00455EB3"/>
    <w:rsid w:val="004577A0"/>
    <w:rsid w:val="00461ECA"/>
    <w:rsid w:val="00462465"/>
    <w:rsid w:val="00463598"/>
    <w:rsid w:val="004644A2"/>
    <w:rsid w:val="00465C6D"/>
    <w:rsid w:val="00467B6B"/>
    <w:rsid w:val="00475871"/>
    <w:rsid w:val="004766F7"/>
    <w:rsid w:val="0047686B"/>
    <w:rsid w:val="00480167"/>
    <w:rsid w:val="004824AB"/>
    <w:rsid w:val="00483E27"/>
    <w:rsid w:val="004841EB"/>
    <w:rsid w:val="00484537"/>
    <w:rsid w:val="004849C2"/>
    <w:rsid w:val="00484AE5"/>
    <w:rsid w:val="00484FF8"/>
    <w:rsid w:val="0048587F"/>
    <w:rsid w:val="0049054C"/>
    <w:rsid w:val="00490790"/>
    <w:rsid w:val="00490D79"/>
    <w:rsid w:val="00492460"/>
    <w:rsid w:val="00493343"/>
    <w:rsid w:val="0049453B"/>
    <w:rsid w:val="0049465E"/>
    <w:rsid w:val="00496627"/>
    <w:rsid w:val="004A05E8"/>
    <w:rsid w:val="004A22E6"/>
    <w:rsid w:val="004A28B5"/>
    <w:rsid w:val="004A3864"/>
    <w:rsid w:val="004A5E75"/>
    <w:rsid w:val="004A74FF"/>
    <w:rsid w:val="004A78E4"/>
    <w:rsid w:val="004A79E8"/>
    <w:rsid w:val="004B6413"/>
    <w:rsid w:val="004C0280"/>
    <w:rsid w:val="004C16B1"/>
    <w:rsid w:val="004C23B4"/>
    <w:rsid w:val="004C2E63"/>
    <w:rsid w:val="004C67D1"/>
    <w:rsid w:val="004C75AD"/>
    <w:rsid w:val="004D07BA"/>
    <w:rsid w:val="004D6277"/>
    <w:rsid w:val="004D72DD"/>
    <w:rsid w:val="004D7EA2"/>
    <w:rsid w:val="004E33FC"/>
    <w:rsid w:val="004E5F74"/>
    <w:rsid w:val="0051037E"/>
    <w:rsid w:val="00512B3F"/>
    <w:rsid w:val="00513C4C"/>
    <w:rsid w:val="00513FDB"/>
    <w:rsid w:val="00514736"/>
    <w:rsid w:val="005153E5"/>
    <w:rsid w:val="00516105"/>
    <w:rsid w:val="00517B5B"/>
    <w:rsid w:val="00517CCF"/>
    <w:rsid w:val="00517F8E"/>
    <w:rsid w:val="00522B4F"/>
    <w:rsid w:val="0052693E"/>
    <w:rsid w:val="0052749D"/>
    <w:rsid w:val="00530AF8"/>
    <w:rsid w:val="00531645"/>
    <w:rsid w:val="0053414B"/>
    <w:rsid w:val="005344FF"/>
    <w:rsid w:val="00537567"/>
    <w:rsid w:val="00540A8C"/>
    <w:rsid w:val="00541486"/>
    <w:rsid w:val="005433AB"/>
    <w:rsid w:val="00545D6B"/>
    <w:rsid w:val="00545F67"/>
    <w:rsid w:val="00552D92"/>
    <w:rsid w:val="0056555C"/>
    <w:rsid w:val="0056757E"/>
    <w:rsid w:val="005677F9"/>
    <w:rsid w:val="0057181D"/>
    <w:rsid w:val="00571BAB"/>
    <w:rsid w:val="00572D4B"/>
    <w:rsid w:val="0057419F"/>
    <w:rsid w:val="00576680"/>
    <w:rsid w:val="00580426"/>
    <w:rsid w:val="0058487E"/>
    <w:rsid w:val="005855D1"/>
    <w:rsid w:val="005874FC"/>
    <w:rsid w:val="0059195C"/>
    <w:rsid w:val="0059249D"/>
    <w:rsid w:val="005927AE"/>
    <w:rsid w:val="00592D40"/>
    <w:rsid w:val="00592EC1"/>
    <w:rsid w:val="00595CA6"/>
    <w:rsid w:val="005A056D"/>
    <w:rsid w:val="005A297C"/>
    <w:rsid w:val="005A747F"/>
    <w:rsid w:val="005A75DB"/>
    <w:rsid w:val="005A7D2F"/>
    <w:rsid w:val="005B0948"/>
    <w:rsid w:val="005B17B4"/>
    <w:rsid w:val="005B64A2"/>
    <w:rsid w:val="005C08FC"/>
    <w:rsid w:val="005C4F0F"/>
    <w:rsid w:val="005C6222"/>
    <w:rsid w:val="005D49FD"/>
    <w:rsid w:val="005D58C8"/>
    <w:rsid w:val="005E169A"/>
    <w:rsid w:val="005E43F5"/>
    <w:rsid w:val="005E56EC"/>
    <w:rsid w:val="005E5DB8"/>
    <w:rsid w:val="005E63C0"/>
    <w:rsid w:val="005E7CA7"/>
    <w:rsid w:val="005F027F"/>
    <w:rsid w:val="005F2D21"/>
    <w:rsid w:val="005F2DA3"/>
    <w:rsid w:val="005F4240"/>
    <w:rsid w:val="005F47BF"/>
    <w:rsid w:val="005F4C36"/>
    <w:rsid w:val="005F5491"/>
    <w:rsid w:val="005F560B"/>
    <w:rsid w:val="005F5864"/>
    <w:rsid w:val="005F5C0D"/>
    <w:rsid w:val="006042B3"/>
    <w:rsid w:val="0060536A"/>
    <w:rsid w:val="00605488"/>
    <w:rsid w:val="00607411"/>
    <w:rsid w:val="00607B41"/>
    <w:rsid w:val="00613D6E"/>
    <w:rsid w:val="00613ED5"/>
    <w:rsid w:val="0061510D"/>
    <w:rsid w:val="006156EC"/>
    <w:rsid w:val="0061668D"/>
    <w:rsid w:val="0062251C"/>
    <w:rsid w:val="006306B7"/>
    <w:rsid w:val="006319AA"/>
    <w:rsid w:val="00632BCB"/>
    <w:rsid w:val="00633BC9"/>
    <w:rsid w:val="00641839"/>
    <w:rsid w:val="00647059"/>
    <w:rsid w:val="0065347D"/>
    <w:rsid w:val="00653846"/>
    <w:rsid w:val="00654E36"/>
    <w:rsid w:val="00655D82"/>
    <w:rsid w:val="00661AD0"/>
    <w:rsid w:val="00667632"/>
    <w:rsid w:val="0066791A"/>
    <w:rsid w:val="006701B8"/>
    <w:rsid w:val="00670AF8"/>
    <w:rsid w:val="00672392"/>
    <w:rsid w:val="00672BD3"/>
    <w:rsid w:val="0067547F"/>
    <w:rsid w:val="00676446"/>
    <w:rsid w:val="006768F7"/>
    <w:rsid w:val="00676C68"/>
    <w:rsid w:val="0067768A"/>
    <w:rsid w:val="00680121"/>
    <w:rsid w:val="006811C7"/>
    <w:rsid w:val="0068397B"/>
    <w:rsid w:val="00683CD6"/>
    <w:rsid w:val="00684969"/>
    <w:rsid w:val="00685AA7"/>
    <w:rsid w:val="00692EF7"/>
    <w:rsid w:val="00696D52"/>
    <w:rsid w:val="00696E8A"/>
    <w:rsid w:val="006970DE"/>
    <w:rsid w:val="006A088A"/>
    <w:rsid w:val="006A2EDB"/>
    <w:rsid w:val="006A58D5"/>
    <w:rsid w:val="006A65ED"/>
    <w:rsid w:val="006A6DAE"/>
    <w:rsid w:val="006A7390"/>
    <w:rsid w:val="006B2CF9"/>
    <w:rsid w:val="006B2D1F"/>
    <w:rsid w:val="006B3536"/>
    <w:rsid w:val="006B3F49"/>
    <w:rsid w:val="006B5912"/>
    <w:rsid w:val="006C0E37"/>
    <w:rsid w:val="006C2218"/>
    <w:rsid w:val="006C279D"/>
    <w:rsid w:val="006C35E2"/>
    <w:rsid w:val="006C53C0"/>
    <w:rsid w:val="006C5DA2"/>
    <w:rsid w:val="006C6F44"/>
    <w:rsid w:val="006C77EB"/>
    <w:rsid w:val="006C7F52"/>
    <w:rsid w:val="006C7F53"/>
    <w:rsid w:val="006D2097"/>
    <w:rsid w:val="006D2B0F"/>
    <w:rsid w:val="006D6957"/>
    <w:rsid w:val="006E2797"/>
    <w:rsid w:val="006E2D36"/>
    <w:rsid w:val="006E5E36"/>
    <w:rsid w:val="006F03C7"/>
    <w:rsid w:val="006F200D"/>
    <w:rsid w:val="006F326F"/>
    <w:rsid w:val="006F52A1"/>
    <w:rsid w:val="006F54D9"/>
    <w:rsid w:val="006F68C7"/>
    <w:rsid w:val="006F73DF"/>
    <w:rsid w:val="006F795C"/>
    <w:rsid w:val="00700AE5"/>
    <w:rsid w:val="00702463"/>
    <w:rsid w:val="00702C8A"/>
    <w:rsid w:val="0070348E"/>
    <w:rsid w:val="00704E9E"/>
    <w:rsid w:val="00713B4D"/>
    <w:rsid w:val="00721018"/>
    <w:rsid w:val="00722A4E"/>
    <w:rsid w:val="0072453C"/>
    <w:rsid w:val="007255B1"/>
    <w:rsid w:val="00725C28"/>
    <w:rsid w:val="00726504"/>
    <w:rsid w:val="007271C0"/>
    <w:rsid w:val="00730266"/>
    <w:rsid w:val="00731075"/>
    <w:rsid w:val="00732158"/>
    <w:rsid w:val="0073516D"/>
    <w:rsid w:val="007362E1"/>
    <w:rsid w:val="00740415"/>
    <w:rsid w:val="0074335F"/>
    <w:rsid w:val="00744FE9"/>
    <w:rsid w:val="00745056"/>
    <w:rsid w:val="0075173E"/>
    <w:rsid w:val="007528D9"/>
    <w:rsid w:val="00754A75"/>
    <w:rsid w:val="0075771B"/>
    <w:rsid w:val="00760FDE"/>
    <w:rsid w:val="007615C1"/>
    <w:rsid w:val="00763CC8"/>
    <w:rsid w:val="00764873"/>
    <w:rsid w:val="00764E6C"/>
    <w:rsid w:val="00772E78"/>
    <w:rsid w:val="00773F49"/>
    <w:rsid w:val="007836FE"/>
    <w:rsid w:val="00783A68"/>
    <w:rsid w:val="00785035"/>
    <w:rsid w:val="00790A6F"/>
    <w:rsid w:val="007923B9"/>
    <w:rsid w:val="0079446A"/>
    <w:rsid w:val="00794CE5"/>
    <w:rsid w:val="007959F6"/>
    <w:rsid w:val="0079699F"/>
    <w:rsid w:val="00797C80"/>
    <w:rsid w:val="007A1819"/>
    <w:rsid w:val="007A200B"/>
    <w:rsid w:val="007A2627"/>
    <w:rsid w:val="007A2B87"/>
    <w:rsid w:val="007A42CD"/>
    <w:rsid w:val="007A4CF7"/>
    <w:rsid w:val="007A6B7E"/>
    <w:rsid w:val="007A753E"/>
    <w:rsid w:val="007B6BC5"/>
    <w:rsid w:val="007B7B35"/>
    <w:rsid w:val="007C1C91"/>
    <w:rsid w:val="007C34F8"/>
    <w:rsid w:val="007C54A8"/>
    <w:rsid w:val="007C6228"/>
    <w:rsid w:val="007C75D2"/>
    <w:rsid w:val="007D30A4"/>
    <w:rsid w:val="007D3B25"/>
    <w:rsid w:val="007D4AFB"/>
    <w:rsid w:val="007D4C91"/>
    <w:rsid w:val="007D7104"/>
    <w:rsid w:val="007E03E9"/>
    <w:rsid w:val="007E0F72"/>
    <w:rsid w:val="007E14D3"/>
    <w:rsid w:val="007E5A8D"/>
    <w:rsid w:val="007F079C"/>
    <w:rsid w:val="007F1002"/>
    <w:rsid w:val="007F495D"/>
    <w:rsid w:val="007F6273"/>
    <w:rsid w:val="007F6E29"/>
    <w:rsid w:val="00800297"/>
    <w:rsid w:val="00803120"/>
    <w:rsid w:val="0080593E"/>
    <w:rsid w:val="00807DAC"/>
    <w:rsid w:val="00813C8A"/>
    <w:rsid w:val="008150F8"/>
    <w:rsid w:val="00815F82"/>
    <w:rsid w:val="00817B9A"/>
    <w:rsid w:val="008215EA"/>
    <w:rsid w:val="00821976"/>
    <w:rsid w:val="0082275E"/>
    <w:rsid w:val="00826B03"/>
    <w:rsid w:val="00831CC4"/>
    <w:rsid w:val="00833349"/>
    <w:rsid w:val="00841371"/>
    <w:rsid w:val="00841E54"/>
    <w:rsid w:val="0084362E"/>
    <w:rsid w:val="008517C6"/>
    <w:rsid w:val="00852C25"/>
    <w:rsid w:val="00855ECC"/>
    <w:rsid w:val="0086120F"/>
    <w:rsid w:val="00861CB1"/>
    <w:rsid w:val="00862DD4"/>
    <w:rsid w:val="008642C1"/>
    <w:rsid w:val="00865FA3"/>
    <w:rsid w:val="00866767"/>
    <w:rsid w:val="008722FB"/>
    <w:rsid w:val="00883151"/>
    <w:rsid w:val="00883CA6"/>
    <w:rsid w:val="00884F75"/>
    <w:rsid w:val="008873AC"/>
    <w:rsid w:val="00887A8E"/>
    <w:rsid w:val="00891456"/>
    <w:rsid w:val="00895D8C"/>
    <w:rsid w:val="00896C8B"/>
    <w:rsid w:val="008A0A7D"/>
    <w:rsid w:val="008A1478"/>
    <w:rsid w:val="008A19BF"/>
    <w:rsid w:val="008A2E0B"/>
    <w:rsid w:val="008A559E"/>
    <w:rsid w:val="008A5A09"/>
    <w:rsid w:val="008A5C55"/>
    <w:rsid w:val="008A6849"/>
    <w:rsid w:val="008B1472"/>
    <w:rsid w:val="008B255B"/>
    <w:rsid w:val="008B27E2"/>
    <w:rsid w:val="008B50D7"/>
    <w:rsid w:val="008B5D52"/>
    <w:rsid w:val="008B660B"/>
    <w:rsid w:val="008B6611"/>
    <w:rsid w:val="008B7F55"/>
    <w:rsid w:val="008C08DF"/>
    <w:rsid w:val="008C1B4C"/>
    <w:rsid w:val="008C4A75"/>
    <w:rsid w:val="008C51B2"/>
    <w:rsid w:val="008C59AB"/>
    <w:rsid w:val="008D0775"/>
    <w:rsid w:val="008D1522"/>
    <w:rsid w:val="008D1925"/>
    <w:rsid w:val="008D36C3"/>
    <w:rsid w:val="008D5B67"/>
    <w:rsid w:val="008D62A8"/>
    <w:rsid w:val="008D6A0E"/>
    <w:rsid w:val="008D6A4D"/>
    <w:rsid w:val="008E17AA"/>
    <w:rsid w:val="008E375F"/>
    <w:rsid w:val="008E3E07"/>
    <w:rsid w:val="008E7C6B"/>
    <w:rsid w:val="008F0792"/>
    <w:rsid w:val="008F1AF7"/>
    <w:rsid w:val="008F2DCB"/>
    <w:rsid w:val="008F32BA"/>
    <w:rsid w:val="008F534A"/>
    <w:rsid w:val="008F5A4B"/>
    <w:rsid w:val="0090124B"/>
    <w:rsid w:val="009014C7"/>
    <w:rsid w:val="0090452C"/>
    <w:rsid w:val="00910BFF"/>
    <w:rsid w:val="00913E8C"/>
    <w:rsid w:val="00914A4B"/>
    <w:rsid w:val="00914D79"/>
    <w:rsid w:val="00915CAF"/>
    <w:rsid w:val="00916841"/>
    <w:rsid w:val="00923E7F"/>
    <w:rsid w:val="00926A0D"/>
    <w:rsid w:val="009279A1"/>
    <w:rsid w:val="00930419"/>
    <w:rsid w:val="0093160D"/>
    <w:rsid w:val="009332C5"/>
    <w:rsid w:val="00936CBB"/>
    <w:rsid w:val="009439E9"/>
    <w:rsid w:val="00945B7A"/>
    <w:rsid w:val="00946503"/>
    <w:rsid w:val="00946A35"/>
    <w:rsid w:val="00946D33"/>
    <w:rsid w:val="009472CC"/>
    <w:rsid w:val="00950320"/>
    <w:rsid w:val="009539FC"/>
    <w:rsid w:val="009558E5"/>
    <w:rsid w:val="00956A00"/>
    <w:rsid w:val="00956EE0"/>
    <w:rsid w:val="0096084B"/>
    <w:rsid w:val="0096121F"/>
    <w:rsid w:val="00961B99"/>
    <w:rsid w:val="00962F5D"/>
    <w:rsid w:val="0096407C"/>
    <w:rsid w:val="009672ED"/>
    <w:rsid w:val="00967578"/>
    <w:rsid w:val="00967ADE"/>
    <w:rsid w:val="00967B63"/>
    <w:rsid w:val="009706F5"/>
    <w:rsid w:val="009708E1"/>
    <w:rsid w:val="00971F43"/>
    <w:rsid w:val="00972C14"/>
    <w:rsid w:val="009748ED"/>
    <w:rsid w:val="009807C3"/>
    <w:rsid w:val="00980F44"/>
    <w:rsid w:val="009839A5"/>
    <w:rsid w:val="00992252"/>
    <w:rsid w:val="00993349"/>
    <w:rsid w:val="009A14A2"/>
    <w:rsid w:val="009A554D"/>
    <w:rsid w:val="009A56C2"/>
    <w:rsid w:val="009A7F76"/>
    <w:rsid w:val="009B1899"/>
    <w:rsid w:val="009B296F"/>
    <w:rsid w:val="009B3F88"/>
    <w:rsid w:val="009B4816"/>
    <w:rsid w:val="009B7520"/>
    <w:rsid w:val="009C1886"/>
    <w:rsid w:val="009D27F6"/>
    <w:rsid w:val="009D40AC"/>
    <w:rsid w:val="009D5837"/>
    <w:rsid w:val="009D6906"/>
    <w:rsid w:val="009D7509"/>
    <w:rsid w:val="009E2F89"/>
    <w:rsid w:val="009E336D"/>
    <w:rsid w:val="009E34BF"/>
    <w:rsid w:val="009E5049"/>
    <w:rsid w:val="009E51D4"/>
    <w:rsid w:val="009E5D16"/>
    <w:rsid w:val="009F0F4C"/>
    <w:rsid w:val="009F2553"/>
    <w:rsid w:val="009F33F7"/>
    <w:rsid w:val="009F3885"/>
    <w:rsid w:val="009F547A"/>
    <w:rsid w:val="009F5C7A"/>
    <w:rsid w:val="009F70F0"/>
    <w:rsid w:val="00A0198A"/>
    <w:rsid w:val="00A0299C"/>
    <w:rsid w:val="00A029CF"/>
    <w:rsid w:val="00A03BBD"/>
    <w:rsid w:val="00A04224"/>
    <w:rsid w:val="00A04803"/>
    <w:rsid w:val="00A06D89"/>
    <w:rsid w:val="00A07503"/>
    <w:rsid w:val="00A12319"/>
    <w:rsid w:val="00A20200"/>
    <w:rsid w:val="00A23A40"/>
    <w:rsid w:val="00A24F5A"/>
    <w:rsid w:val="00A25BCC"/>
    <w:rsid w:val="00A25CC4"/>
    <w:rsid w:val="00A2630B"/>
    <w:rsid w:val="00A26910"/>
    <w:rsid w:val="00A3350E"/>
    <w:rsid w:val="00A436DA"/>
    <w:rsid w:val="00A45D45"/>
    <w:rsid w:val="00A45FD3"/>
    <w:rsid w:val="00A46439"/>
    <w:rsid w:val="00A472AB"/>
    <w:rsid w:val="00A516E4"/>
    <w:rsid w:val="00A5241B"/>
    <w:rsid w:val="00A53209"/>
    <w:rsid w:val="00A53292"/>
    <w:rsid w:val="00A55BFD"/>
    <w:rsid w:val="00A57D00"/>
    <w:rsid w:val="00A60FA9"/>
    <w:rsid w:val="00A61FD8"/>
    <w:rsid w:val="00A6762F"/>
    <w:rsid w:val="00A7091A"/>
    <w:rsid w:val="00A70D37"/>
    <w:rsid w:val="00A75FB2"/>
    <w:rsid w:val="00A7620D"/>
    <w:rsid w:val="00A772BA"/>
    <w:rsid w:val="00A80B32"/>
    <w:rsid w:val="00A8397F"/>
    <w:rsid w:val="00A84D35"/>
    <w:rsid w:val="00A858D6"/>
    <w:rsid w:val="00A862A2"/>
    <w:rsid w:val="00A91446"/>
    <w:rsid w:val="00A929E3"/>
    <w:rsid w:val="00A92A4A"/>
    <w:rsid w:val="00A93F03"/>
    <w:rsid w:val="00A94159"/>
    <w:rsid w:val="00A96BE9"/>
    <w:rsid w:val="00AA1C16"/>
    <w:rsid w:val="00AA2C04"/>
    <w:rsid w:val="00AA38FD"/>
    <w:rsid w:val="00AA4276"/>
    <w:rsid w:val="00AA6E8F"/>
    <w:rsid w:val="00AA758F"/>
    <w:rsid w:val="00AA799A"/>
    <w:rsid w:val="00AB29B9"/>
    <w:rsid w:val="00AB2A11"/>
    <w:rsid w:val="00AB35DE"/>
    <w:rsid w:val="00AB74EF"/>
    <w:rsid w:val="00AC1CBD"/>
    <w:rsid w:val="00AC348D"/>
    <w:rsid w:val="00AC35EA"/>
    <w:rsid w:val="00AC4CAA"/>
    <w:rsid w:val="00AC77B7"/>
    <w:rsid w:val="00AD01C8"/>
    <w:rsid w:val="00AD2676"/>
    <w:rsid w:val="00AD609B"/>
    <w:rsid w:val="00AD7011"/>
    <w:rsid w:val="00AE0D66"/>
    <w:rsid w:val="00AE6DF2"/>
    <w:rsid w:val="00AE7FDA"/>
    <w:rsid w:val="00AF178A"/>
    <w:rsid w:val="00AF340E"/>
    <w:rsid w:val="00AF35AC"/>
    <w:rsid w:val="00AF4EBA"/>
    <w:rsid w:val="00AF6481"/>
    <w:rsid w:val="00B025D5"/>
    <w:rsid w:val="00B04D58"/>
    <w:rsid w:val="00B0756A"/>
    <w:rsid w:val="00B135D5"/>
    <w:rsid w:val="00B14CE6"/>
    <w:rsid w:val="00B151DC"/>
    <w:rsid w:val="00B16A61"/>
    <w:rsid w:val="00B21556"/>
    <w:rsid w:val="00B229D4"/>
    <w:rsid w:val="00B23240"/>
    <w:rsid w:val="00B24CD5"/>
    <w:rsid w:val="00B254A2"/>
    <w:rsid w:val="00B256CE"/>
    <w:rsid w:val="00B307FD"/>
    <w:rsid w:val="00B30CBD"/>
    <w:rsid w:val="00B33510"/>
    <w:rsid w:val="00B33A24"/>
    <w:rsid w:val="00B402C8"/>
    <w:rsid w:val="00B430E9"/>
    <w:rsid w:val="00B451A8"/>
    <w:rsid w:val="00B46B84"/>
    <w:rsid w:val="00B474BD"/>
    <w:rsid w:val="00B47509"/>
    <w:rsid w:val="00B47DDD"/>
    <w:rsid w:val="00B53158"/>
    <w:rsid w:val="00B54841"/>
    <w:rsid w:val="00B54879"/>
    <w:rsid w:val="00B5561B"/>
    <w:rsid w:val="00B575F6"/>
    <w:rsid w:val="00B6269A"/>
    <w:rsid w:val="00B6579D"/>
    <w:rsid w:val="00B66815"/>
    <w:rsid w:val="00B706B6"/>
    <w:rsid w:val="00B76529"/>
    <w:rsid w:val="00B81805"/>
    <w:rsid w:val="00B81D5E"/>
    <w:rsid w:val="00B824CF"/>
    <w:rsid w:val="00B83F6B"/>
    <w:rsid w:val="00B8494E"/>
    <w:rsid w:val="00B85AFE"/>
    <w:rsid w:val="00B861D0"/>
    <w:rsid w:val="00B87E06"/>
    <w:rsid w:val="00B968CB"/>
    <w:rsid w:val="00B976F1"/>
    <w:rsid w:val="00BA1BEE"/>
    <w:rsid w:val="00BA1F45"/>
    <w:rsid w:val="00BA6A7F"/>
    <w:rsid w:val="00BB0A21"/>
    <w:rsid w:val="00BB1DDC"/>
    <w:rsid w:val="00BB2C9C"/>
    <w:rsid w:val="00BB69EC"/>
    <w:rsid w:val="00BB6E55"/>
    <w:rsid w:val="00BB7E25"/>
    <w:rsid w:val="00BC44CA"/>
    <w:rsid w:val="00BD0A77"/>
    <w:rsid w:val="00BD3BC9"/>
    <w:rsid w:val="00BD3C20"/>
    <w:rsid w:val="00BD526C"/>
    <w:rsid w:val="00BD5C3D"/>
    <w:rsid w:val="00BD6CA5"/>
    <w:rsid w:val="00BD7584"/>
    <w:rsid w:val="00BE16C7"/>
    <w:rsid w:val="00BE3142"/>
    <w:rsid w:val="00BF16D8"/>
    <w:rsid w:val="00BF52A7"/>
    <w:rsid w:val="00BF7CA5"/>
    <w:rsid w:val="00C00BEB"/>
    <w:rsid w:val="00C00F1B"/>
    <w:rsid w:val="00C011C2"/>
    <w:rsid w:val="00C01945"/>
    <w:rsid w:val="00C020D0"/>
    <w:rsid w:val="00C0265F"/>
    <w:rsid w:val="00C029B6"/>
    <w:rsid w:val="00C04693"/>
    <w:rsid w:val="00C06693"/>
    <w:rsid w:val="00C13BF3"/>
    <w:rsid w:val="00C1594C"/>
    <w:rsid w:val="00C26C4D"/>
    <w:rsid w:val="00C30C3A"/>
    <w:rsid w:val="00C326DA"/>
    <w:rsid w:val="00C34582"/>
    <w:rsid w:val="00C348C9"/>
    <w:rsid w:val="00C34C6C"/>
    <w:rsid w:val="00C35AE9"/>
    <w:rsid w:val="00C35B9E"/>
    <w:rsid w:val="00C41683"/>
    <w:rsid w:val="00C4226C"/>
    <w:rsid w:val="00C44432"/>
    <w:rsid w:val="00C44CDA"/>
    <w:rsid w:val="00C462D4"/>
    <w:rsid w:val="00C4724E"/>
    <w:rsid w:val="00C472E7"/>
    <w:rsid w:val="00C5187F"/>
    <w:rsid w:val="00C54CE4"/>
    <w:rsid w:val="00C5540C"/>
    <w:rsid w:val="00C5599E"/>
    <w:rsid w:val="00C645C8"/>
    <w:rsid w:val="00C665AD"/>
    <w:rsid w:val="00C706BA"/>
    <w:rsid w:val="00C71DDB"/>
    <w:rsid w:val="00C75864"/>
    <w:rsid w:val="00C76C00"/>
    <w:rsid w:val="00C777B1"/>
    <w:rsid w:val="00C77AD8"/>
    <w:rsid w:val="00C81649"/>
    <w:rsid w:val="00C82780"/>
    <w:rsid w:val="00C8638B"/>
    <w:rsid w:val="00C870C6"/>
    <w:rsid w:val="00C87AB5"/>
    <w:rsid w:val="00CA125B"/>
    <w:rsid w:val="00CA2151"/>
    <w:rsid w:val="00CA21DF"/>
    <w:rsid w:val="00CB12EB"/>
    <w:rsid w:val="00CB1C04"/>
    <w:rsid w:val="00CB2516"/>
    <w:rsid w:val="00CB7624"/>
    <w:rsid w:val="00CB783D"/>
    <w:rsid w:val="00CB7DD4"/>
    <w:rsid w:val="00CC2705"/>
    <w:rsid w:val="00CC45C2"/>
    <w:rsid w:val="00CC56A4"/>
    <w:rsid w:val="00CD01FF"/>
    <w:rsid w:val="00CD0A58"/>
    <w:rsid w:val="00CD0E16"/>
    <w:rsid w:val="00CD2232"/>
    <w:rsid w:val="00CD4372"/>
    <w:rsid w:val="00CD43C9"/>
    <w:rsid w:val="00CD4FE5"/>
    <w:rsid w:val="00CD5ECC"/>
    <w:rsid w:val="00CD7520"/>
    <w:rsid w:val="00CD7FDD"/>
    <w:rsid w:val="00CE3840"/>
    <w:rsid w:val="00CE7BA5"/>
    <w:rsid w:val="00CF25A4"/>
    <w:rsid w:val="00CF3ED1"/>
    <w:rsid w:val="00CF426A"/>
    <w:rsid w:val="00CF5ED6"/>
    <w:rsid w:val="00CF6409"/>
    <w:rsid w:val="00CF7F6F"/>
    <w:rsid w:val="00D0095F"/>
    <w:rsid w:val="00D036EA"/>
    <w:rsid w:val="00D0563F"/>
    <w:rsid w:val="00D058D5"/>
    <w:rsid w:val="00D05D54"/>
    <w:rsid w:val="00D116DD"/>
    <w:rsid w:val="00D12E87"/>
    <w:rsid w:val="00D1519D"/>
    <w:rsid w:val="00D16853"/>
    <w:rsid w:val="00D169BA"/>
    <w:rsid w:val="00D17D21"/>
    <w:rsid w:val="00D205AB"/>
    <w:rsid w:val="00D23E65"/>
    <w:rsid w:val="00D243EC"/>
    <w:rsid w:val="00D32D6A"/>
    <w:rsid w:val="00D34B2A"/>
    <w:rsid w:val="00D355AD"/>
    <w:rsid w:val="00D35EC1"/>
    <w:rsid w:val="00D35FA6"/>
    <w:rsid w:val="00D36EDA"/>
    <w:rsid w:val="00D41B9E"/>
    <w:rsid w:val="00D42D4E"/>
    <w:rsid w:val="00D43044"/>
    <w:rsid w:val="00D43CE6"/>
    <w:rsid w:val="00D445EB"/>
    <w:rsid w:val="00D45167"/>
    <w:rsid w:val="00D46DB2"/>
    <w:rsid w:val="00D47380"/>
    <w:rsid w:val="00D47D8C"/>
    <w:rsid w:val="00D52A07"/>
    <w:rsid w:val="00D558C2"/>
    <w:rsid w:val="00D56279"/>
    <w:rsid w:val="00D62191"/>
    <w:rsid w:val="00D62C2A"/>
    <w:rsid w:val="00D666E8"/>
    <w:rsid w:val="00D6703A"/>
    <w:rsid w:val="00D71C78"/>
    <w:rsid w:val="00D73D3A"/>
    <w:rsid w:val="00D74730"/>
    <w:rsid w:val="00D75C2B"/>
    <w:rsid w:val="00D76199"/>
    <w:rsid w:val="00D777CF"/>
    <w:rsid w:val="00D801D7"/>
    <w:rsid w:val="00D853EA"/>
    <w:rsid w:val="00D877B8"/>
    <w:rsid w:val="00D93A7B"/>
    <w:rsid w:val="00DA33E4"/>
    <w:rsid w:val="00DA55B3"/>
    <w:rsid w:val="00DA601E"/>
    <w:rsid w:val="00DB51A4"/>
    <w:rsid w:val="00DB598C"/>
    <w:rsid w:val="00DC1AB5"/>
    <w:rsid w:val="00DC239A"/>
    <w:rsid w:val="00DC3DC1"/>
    <w:rsid w:val="00DC4836"/>
    <w:rsid w:val="00DD1E1A"/>
    <w:rsid w:val="00DE0167"/>
    <w:rsid w:val="00DE10A3"/>
    <w:rsid w:val="00DE1586"/>
    <w:rsid w:val="00DE216B"/>
    <w:rsid w:val="00DE4B2B"/>
    <w:rsid w:val="00DE6FBB"/>
    <w:rsid w:val="00DF1DC2"/>
    <w:rsid w:val="00E006AC"/>
    <w:rsid w:val="00E00EAE"/>
    <w:rsid w:val="00E03427"/>
    <w:rsid w:val="00E03BD7"/>
    <w:rsid w:val="00E049D1"/>
    <w:rsid w:val="00E068EC"/>
    <w:rsid w:val="00E13B08"/>
    <w:rsid w:val="00E1565D"/>
    <w:rsid w:val="00E21D52"/>
    <w:rsid w:val="00E21E7A"/>
    <w:rsid w:val="00E22A0F"/>
    <w:rsid w:val="00E23B9E"/>
    <w:rsid w:val="00E24321"/>
    <w:rsid w:val="00E27615"/>
    <w:rsid w:val="00E320EF"/>
    <w:rsid w:val="00E32574"/>
    <w:rsid w:val="00E426D9"/>
    <w:rsid w:val="00E42E63"/>
    <w:rsid w:val="00E53A79"/>
    <w:rsid w:val="00E5530E"/>
    <w:rsid w:val="00E669A9"/>
    <w:rsid w:val="00E66DE2"/>
    <w:rsid w:val="00E67336"/>
    <w:rsid w:val="00E6766C"/>
    <w:rsid w:val="00E67AB6"/>
    <w:rsid w:val="00E704AE"/>
    <w:rsid w:val="00E74338"/>
    <w:rsid w:val="00E74651"/>
    <w:rsid w:val="00E764BE"/>
    <w:rsid w:val="00E8041F"/>
    <w:rsid w:val="00E82041"/>
    <w:rsid w:val="00E8261E"/>
    <w:rsid w:val="00E84F15"/>
    <w:rsid w:val="00E851DB"/>
    <w:rsid w:val="00E86230"/>
    <w:rsid w:val="00E871CB"/>
    <w:rsid w:val="00E9264A"/>
    <w:rsid w:val="00E9361A"/>
    <w:rsid w:val="00E952C1"/>
    <w:rsid w:val="00EA00B2"/>
    <w:rsid w:val="00EA0403"/>
    <w:rsid w:val="00EA70CA"/>
    <w:rsid w:val="00EB0722"/>
    <w:rsid w:val="00EB1287"/>
    <w:rsid w:val="00EB3352"/>
    <w:rsid w:val="00EB52E1"/>
    <w:rsid w:val="00EB6B4F"/>
    <w:rsid w:val="00EC1999"/>
    <w:rsid w:val="00EC3B08"/>
    <w:rsid w:val="00EC45CC"/>
    <w:rsid w:val="00EC5DE5"/>
    <w:rsid w:val="00EC621F"/>
    <w:rsid w:val="00ED258B"/>
    <w:rsid w:val="00ED2E8C"/>
    <w:rsid w:val="00ED2F9D"/>
    <w:rsid w:val="00ED304B"/>
    <w:rsid w:val="00ED6BFA"/>
    <w:rsid w:val="00ED6E8A"/>
    <w:rsid w:val="00EE0C65"/>
    <w:rsid w:val="00EE0CBF"/>
    <w:rsid w:val="00EF02BF"/>
    <w:rsid w:val="00EF06D8"/>
    <w:rsid w:val="00EF0B96"/>
    <w:rsid w:val="00EF33FC"/>
    <w:rsid w:val="00EF39F7"/>
    <w:rsid w:val="00EF5E89"/>
    <w:rsid w:val="00EF7EBF"/>
    <w:rsid w:val="00F0188C"/>
    <w:rsid w:val="00F04E6C"/>
    <w:rsid w:val="00F156E4"/>
    <w:rsid w:val="00F21D70"/>
    <w:rsid w:val="00F23816"/>
    <w:rsid w:val="00F304FC"/>
    <w:rsid w:val="00F3058B"/>
    <w:rsid w:val="00F32904"/>
    <w:rsid w:val="00F329E4"/>
    <w:rsid w:val="00F34C75"/>
    <w:rsid w:val="00F36356"/>
    <w:rsid w:val="00F40768"/>
    <w:rsid w:val="00F45032"/>
    <w:rsid w:val="00F51AEB"/>
    <w:rsid w:val="00F539E4"/>
    <w:rsid w:val="00F560BB"/>
    <w:rsid w:val="00F56AD5"/>
    <w:rsid w:val="00F60681"/>
    <w:rsid w:val="00F612B3"/>
    <w:rsid w:val="00F62F69"/>
    <w:rsid w:val="00F6516E"/>
    <w:rsid w:val="00F72693"/>
    <w:rsid w:val="00F72B60"/>
    <w:rsid w:val="00F76D9E"/>
    <w:rsid w:val="00F80D41"/>
    <w:rsid w:val="00F80D6A"/>
    <w:rsid w:val="00F8197F"/>
    <w:rsid w:val="00F82BAA"/>
    <w:rsid w:val="00F85ED3"/>
    <w:rsid w:val="00F9350F"/>
    <w:rsid w:val="00F94AC5"/>
    <w:rsid w:val="00F95378"/>
    <w:rsid w:val="00F954E8"/>
    <w:rsid w:val="00F95B2F"/>
    <w:rsid w:val="00FA1FF0"/>
    <w:rsid w:val="00FA35F1"/>
    <w:rsid w:val="00FA7651"/>
    <w:rsid w:val="00FB12CE"/>
    <w:rsid w:val="00FB5E7E"/>
    <w:rsid w:val="00FB6E88"/>
    <w:rsid w:val="00FC0768"/>
    <w:rsid w:val="00FC46AD"/>
    <w:rsid w:val="00FC4BE8"/>
    <w:rsid w:val="00FC6E95"/>
    <w:rsid w:val="00FD04FA"/>
    <w:rsid w:val="00FD4ECF"/>
    <w:rsid w:val="00FD62E5"/>
    <w:rsid w:val="00FD6764"/>
    <w:rsid w:val="00FD770A"/>
    <w:rsid w:val="00FE3CDE"/>
    <w:rsid w:val="00FE7E8F"/>
    <w:rsid w:val="00FF2170"/>
    <w:rsid w:val="00FF6263"/>
    <w:rsid w:val="00FF6C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14B"/>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3414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53414B"/>
    <w:rPr>
      <w:sz w:val="18"/>
      <w:szCs w:val="18"/>
    </w:rPr>
  </w:style>
  <w:style w:type="paragraph" w:styleId="a4">
    <w:name w:val="footer"/>
    <w:basedOn w:val="a"/>
    <w:link w:val="Char0"/>
    <w:uiPriority w:val="99"/>
    <w:unhideWhenUsed/>
    <w:rsid w:val="0053414B"/>
    <w:pPr>
      <w:tabs>
        <w:tab w:val="center" w:pos="4153"/>
        <w:tab w:val="right" w:pos="8306"/>
      </w:tabs>
      <w:snapToGrid w:val="0"/>
      <w:jc w:val="left"/>
    </w:pPr>
    <w:rPr>
      <w:sz w:val="18"/>
      <w:szCs w:val="18"/>
    </w:rPr>
  </w:style>
  <w:style w:type="character" w:customStyle="1" w:styleId="Char0">
    <w:name w:val="页脚 Char"/>
    <w:link w:val="a4"/>
    <w:uiPriority w:val="99"/>
    <w:rsid w:val="0053414B"/>
    <w:rPr>
      <w:sz w:val="18"/>
      <w:szCs w:val="18"/>
    </w:rPr>
  </w:style>
  <w:style w:type="character" w:styleId="a5">
    <w:name w:val="page number"/>
    <w:basedOn w:val="a0"/>
    <w:rsid w:val="00E21E7A"/>
  </w:style>
  <w:style w:type="paragraph" w:styleId="a6">
    <w:name w:val="List Paragraph"/>
    <w:basedOn w:val="a"/>
    <w:uiPriority w:val="34"/>
    <w:qFormat/>
    <w:rsid w:val="008B1472"/>
    <w:pPr>
      <w:ind w:firstLineChars="200" w:firstLine="420"/>
    </w:pPr>
    <w:rPr>
      <w:rFonts w:ascii="Calibri" w:hAnsi="Calibri"/>
      <w:szCs w:val="22"/>
    </w:rPr>
  </w:style>
  <w:style w:type="paragraph" w:customStyle="1" w:styleId="1">
    <w:name w:val="列出段落1"/>
    <w:basedOn w:val="a"/>
    <w:rsid w:val="00A5241B"/>
    <w:pPr>
      <w:ind w:firstLineChars="200" w:firstLine="420"/>
    </w:pPr>
    <w:rPr>
      <w:rFonts w:ascii="Calibri" w:hAnsi="Calibri"/>
      <w:szCs w:val="22"/>
    </w:rPr>
  </w:style>
  <w:style w:type="paragraph" w:styleId="a7">
    <w:name w:val="Normal (Web)"/>
    <w:basedOn w:val="a"/>
    <w:uiPriority w:val="99"/>
    <w:unhideWhenUsed/>
    <w:rsid w:val="00887A8E"/>
    <w:pPr>
      <w:widowControl/>
      <w:spacing w:before="35" w:after="100" w:afterAutospacing="1"/>
      <w:jc w:val="left"/>
    </w:pPr>
    <w:rPr>
      <w:rFonts w:ascii="宋体" w:hAnsi="宋体" w:cs="宋体"/>
      <w:kern w:val="0"/>
      <w:sz w:val="24"/>
    </w:rPr>
  </w:style>
  <w:style w:type="character" w:customStyle="1" w:styleId="a111">
    <w:name w:val="a111"/>
    <w:rsid w:val="00764E6C"/>
    <w:rPr>
      <w:b w:val="0"/>
      <w:bCs w:val="0"/>
      <w:strike w:val="0"/>
      <w:dstrike w:val="0"/>
      <w:color w:val="000000"/>
      <w:sz w:val="18"/>
      <w:szCs w:val="1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07918">
      <w:bodyDiv w:val="1"/>
      <w:marLeft w:val="0"/>
      <w:marRight w:val="0"/>
      <w:marTop w:val="0"/>
      <w:marBottom w:val="0"/>
      <w:divBdr>
        <w:top w:val="none" w:sz="0" w:space="0" w:color="auto"/>
        <w:left w:val="none" w:sz="0" w:space="0" w:color="auto"/>
        <w:bottom w:val="none" w:sz="0" w:space="0" w:color="auto"/>
        <w:right w:val="none" w:sz="0" w:space="0" w:color="auto"/>
      </w:divBdr>
      <w:divsChild>
        <w:div w:id="33504436">
          <w:marLeft w:val="0"/>
          <w:marRight w:val="0"/>
          <w:marTop w:val="0"/>
          <w:marBottom w:val="0"/>
          <w:divBdr>
            <w:top w:val="none" w:sz="0" w:space="0" w:color="auto"/>
            <w:left w:val="none" w:sz="0" w:space="0" w:color="auto"/>
            <w:bottom w:val="none" w:sz="0" w:space="0" w:color="auto"/>
            <w:right w:val="none" w:sz="0" w:space="0" w:color="auto"/>
          </w:divBdr>
        </w:div>
        <w:div w:id="603658288">
          <w:marLeft w:val="0"/>
          <w:marRight w:val="0"/>
          <w:marTop w:val="0"/>
          <w:marBottom w:val="0"/>
          <w:divBdr>
            <w:top w:val="none" w:sz="0" w:space="0" w:color="auto"/>
            <w:left w:val="none" w:sz="0" w:space="0" w:color="auto"/>
            <w:bottom w:val="none" w:sz="0" w:space="0" w:color="auto"/>
            <w:right w:val="none" w:sz="0" w:space="0" w:color="auto"/>
          </w:divBdr>
        </w:div>
        <w:div w:id="1727876931">
          <w:marLeft w:val="0"/>
          <w:marRight w:val="0"/>
          <w:marTop w:val="0"/>
          <w:marBottom w:val="0"/>
          <w:divBdr>
            <w:top w:val="none" w:sz="0" w:space="0" w:color="auto"/>
            <w:left w:val="none" w:sz="0" w:space="0" w:color="auto"/>
            <w:bottom w:val="none" w:sz="0" w:space="0" w:color="auto"/>
            <w:right w:val="none" w:sz="0" w:space="0" w:color="auto"/>
          </w:divBdr>
        </w:div>
        <w:div w:id="1786384366">
          <w:marLeft w:val="0"/>
          <w:marRight w:val="0"/>
          <w:marTop w:val="0"/>
          <w:marBottom w:val="0"/>
          <w:divBdr>
            <w:top w:val="none" w:sz="0" w:space="0" w:color="auto"/>
            <w:left w:val="none" w:sz="0" w:space="0" w:color="auto"/>
            <w:bottom w:val="none" w:sz="0" w:space="0" w:color="auto"/>
            <w:right w:val="none" w:sz="0" w:space="0" w:color="auto"/>
          </w:divBdr>
        </w:div>
        <w:div w:id="1858345736">
          <w:marLeft w:val="0"/>
          <w:marRight w:val="0"/>
          <w:marTop w:val="0"/>
          <w:marBottom w:val="0"/>
          <w:divBdr>
            <w:top w:val="none" w:sz="0" w:space="0" w:color="auto"/>
            <w:left w:val="none" w:sz="0" w:space="0" w:color="auto"/>
            <w:bottom w:val="none" w:sz="0" w:space="0" w:color="auto"/>
            <w:right w:val="none" w:sz="0" w:space="0" w:color="auto"/>
          </w:divBdr>
        </w:div>
        <w:div w:id="1886018269">
          <w:marLeft w:val="0"/>
          <w:marRight w:val="0"/>
          <w:marTop w:val="0"/>
          <w:marBottom w:val="0"/>
          <w:divBdr>
            <w:top w:val="none" w:sz="0" w:space="0" w:color="auto"/>
            <w:left w:val="none" w:sz="0" w:space="0" w:color="auto"/>
            <w:bottom w:val="none" w:sz="0" w:space="0" w:color="auto"/>
            <w:right w:val="none" w:sz="0" w:space="0" w:color="auto"/>
          </w:divBdr>
        </w:div>
        <w:div w:id="2008244107">
          <w:marLeft w:val="0"/>
          <w:marRight w:val="0"/>
          <w:marTop w:val="0"/>
          <w:marBottom w:val="0"/>
          <w:divBdr>
            <w:top w:val="none" w:sz="0" w:space="0" w:color="auto"/>
            <w:left w:val="none" w:sz="0" w:space="0" w:color="auto"/>
            <w:bottom w:val="none" w:sz="0" w:space="0" w:color="auto"/>
            <w:right w:val="none" w:sz="0" w:space="0" w:color="auto"/>
          </w:divBdr>
        </w:div>
      </w:divsChild>
    </w:div>
    <w:div w:id="148111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10C1875-8B6E-48B9-9411-4263DBEFE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504</Words>
  <Characters>2876</Characters>
  <Application>Microsoft Office Word</Application>
  <DocSecurity>0</DocSecurity>
  <Lines>23</Lines>
  <Paragraphs>6</Paragraphs>
  <ScaleCrop>false</ScaleCrop>
  <Company>微软中国</Company>
  <LinksUpToDate>false</LinksUpToDate>
  <CharactersWithSpaces>3374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wyh</cp:lastModifiedBy>
  <cp:revision>4</cp:revision>
  <cp:lastPrinted>2018-06-25T09:32:00Z</cp:lastPrinted>
  <dcterms:created xsi:type="dcterms:W3CDTF">2020-05-08T08:53:00Z</dcterms:created>
  <dcterms:modified xsi:type="dcterms:W3CDTF">2020-05-08T10:02:00Z</dcterms:modified>
</cp:coreProperties>
</file>