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BA847" w14:textId="77777777" w:rsidR="00845BF5" w:rsidRPr="0092300E" w:rsidRDefault="00845BF5" w:rsidP="00845BF5">
      <w:pPr>
        <w:spacing w:beforeLines="50" w:before="156" w:afterLines="50" w:after="156" w:line="400" w:lineRule="exact"/>
        <w:rPr>
          <w:bCs/>
          <w:iCs/>
          <w:color w:val="000000"/>
          <w:sz w:val="24"/>
        </w:rPr>
      </w:pPr>
      <w:r w:rsidRPr="0092300E">
        <w:rPr>
          <w:bCs/>
          <w:iCs/>
          <w:color w:val="000000"/>
          <w:sz w:val="24"/>
        </w:rPr>
        <w:t>证券代码：</w:t>
      </w:r>
      <w:r w:rsidRPr="0092300E">
        <w:rPr>
          <w:bCs/>
          <w:iCs/>
          <w:color w:val="000000"/>
          <w:sz w:val="24"/>
        </w:rPr>
        <w:t xml:space="preserve">300552                                  </w:t>
      </w:r>
      <w:r w:rsidRPr="0092300E">
        <w:rPr>
          <w:bCs/>
          <w:iCs/>
          <w:color w:val="000000"/>
          <w:sz w:val="24"/>
        </w:rPr>
        <w:t>证券简称：万集科技</w:t>
      </w:r>
    </w:p>
    <w:p w14:paraId="0C33AE9F" w14:textId="77777777" w:rsidR="00845BF5" w:rsidRPr="0092300E" w:rsidRDefault="00845BF5" w:rsidP="00845BF5">
      <w:pPr>
        <w:spacing w:beforeLines="50" w:before="156" w:afterLines="50" w:after="156" w:line="400" w:lineRule="exact"/>
        <w:jc w:val="center"/>
        <w:rPr>
          <w:b/>
          <w:bCs/>
          <w:iCs/>
          <w:color w:val="000000"/>
          <w:sz w:val="24"/>
        </w:rPr>
      </w:pPr>
      <w:r w:rsidRPr="0092300E">
        <w:rPr>
          <w:b/>
          <w:bCs/>
          <w:iCs/>
          <w:color w:val="000000"/>
          <w:sz w:val="30"/>
          <w:szCs w:val="30"/>
        </w:rPr>
        <w:t>北京万集科技股份有限公司投资者关系活动记录表</w:t>
      </w:r>
    </w:p>
    <w:p w14:paraId="35BEC2EF" w14:textId="77777777" w:rsidR="00845BF5" w:rsidRPr="0092300E" w:rsidRDefault="00845BF5" w:rsidP="00845BF5">
      <w:pPr>
        <w:spacing w:line="400" w:lineRule="exact"/>
        <w:rPr>
          <w:bCs/>
          <w:iCs/>
          <w:color w:val="000000"/>
          <w:sz w:val="24"/>
        </w:rPr>
      </w:pPr>
      <w:r w:rsidRPr="0092300E">
        <w:rPr>
          <w:bCs/>
          <w:iCs/>
          <w:color w:val="000000"/>
          <w:sz w:val="24"/>
        </w:rPr>
        <w:t xml:space="preserve">                                                        </w:t>
      </w:r>
      <w:r w:rsidRPr="0092300E">
        <w:rPr>
          <w:bCs/>
          <w:iCs/>
          <w:color w:val="000000"/>
          <w:sz w:val="24"/>
        </w:rPr>
        <w:t>编号：</w:t>
      </w:r>
      <w:r w:rsidR="00F20C0B" w:rsidRPr="0092300E">
        <w:rPr>
          <w:bCs/>
          <w:iCs/>
          <w:color w:val="000000"/>
          <w:sz w:val="24"/>
        </w:rPr>
        <w:t>2020</w:t>
      </w:r>
      <w:r w:rsidRPr="0092300E">
        <w:rPr>
          <w:bCs/>
          <w:iCs/>
          <w:color w:val="000000"/>
          <w:sz w:val="24"/>
        </w:rPr>
        <w:t>-001</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6801"/>
      </w:tblGrid>
      <w:tr w:rsidR="00845BF5" w:rsidRPr="0092300E" w14:paraId="627B92B2" w14:textId="77777777" w:rsidTr="007116BD">
        <w:trPr>
          <w:trHeight w:val="2162"/>
        </w:trPr>
        <w:tc>
          <w:tcPr>
            <w:tcW w:w="1962" w:type="dxa"/>
            <w:tcBorders>
              <w:top w:val="single" w:sz="4" w:space="0" w:color="auto"/>
              <w:left w:val="single" w:sz="4" w:space="0" w:color="auto"/>
              <w:bottom w:val="single" w:sz="4" w:space="0" w:color="auto"/>
              <w:right w:val="single" w:sz="4" w:space="0" w:color="auto"/>
            </w:tcBorders>
            <w:vAlign w:val="center"/>
          </w:tcPr>
          <w:p w14:paraId="72491500" w14:textId="77777777" w:rsidR="00845BF5" w:rsidRPr="0092300E" w:rsidRDefault="00845BF5" w:rsidP="007116BD">
            <w:pPr>
              <w:jc w:val="center"/>
              <w:rPr>
                <w:b/>
                <w:bCs/>
                <w:iCs/>
                <w:color w:val="000000"/>
                <w:sz w:val="24"/>
              </w:rPr>
            </w:pPr>
            <w:r w:rsidRPr="0092300E">
              <w:rPr>
                <w:b/>
                <w:bCs/>
                <w:iCs/>
                <w:color w:val="000000"/>
                <w:sz w:val="24"/>
              </w:rPr>
              <w:t>投资者关系</w:t>
            </w:r>
          </w:p>
          <w:p w14:paraId="78B79A75" w14:textId="77777777" w:rsidR="00845BF5" w:rsidRPr="0092300E" w:rsidRDefault="00845BF5" w:rsidP="007116BD">
            <w:pPr>
              <w:jc w:val="center"/>
              <w:rPr>
                <w:b/>
                <w:bCs/>
                <w:iCs/>
                <w:color w:val="000000"/>
                <w:sz w:val="24"/>
              </w:rPr>
            </w:pPr>
            <w:r w:rsidRPr="0092300E">
              <w:rPr>
                <w:b/>
                <w:bCs/>
                <w:iCs/>
                <w:color w:val="000000"/>
                <w:sz w:val="24"/>
              </w:rPr>
              <w:t>活动类别</w:t>
            </w:r>
          </w:p>
        </w:tc>
        <w:tc>
          <w:tcPr>
            <w:tcW w:w="6801" w:type="dxa"/>
            <w:tcBorders>
              <w:top w:val="single" w:sz="4" w:space="0" w:color="auto"/>
              <w:left w:val="single" w:sz="4" w:space="0" w:color="auto"/>
              <w:bottom w:val="single" w:sz="4" w:space="0" w:color="auto"/>
              <w:right w:val="single" w:sz="4" w:space="0" w:color="auto"/>
            </w:tcBorders>
          </w:tcPr>
          <w:p w14:paraId="36AD6547" w14:textId="77777777" w:rsidR="00845BF5" w:rsidRPr="0092300E" w:rsidRDefault="00845BF5" w:rsidP="007116BD">
            <w:pPr>
              <w:spacing w:line="480" w:lineRule="atLeast"/>
              <w:rPr>
                <w:rFonts w:eastAsiaTheme="minorEastAsia"/>
                <w:bCs/>
                <w:iCs/>
                <w:color w:val="000000"/>
                <w:sz w:val="24"/>
              </w:rPr>
            </w:pPr>
            <w:r w:rsidRPr="0092300E">
              <w:rPr>
                <w:rFonts w:eastAsiaTheme="minorEastAsia"/>
                <w:bCs/>
                <w:iCs/>
                <w:color w:val="000000"/>
                <w:sz w:val="24"/>
              </w:rPr>
              <w:fldChar w:fldCharType="begin"/>
            </w:r>
            <w:r w:rsidRPr="0092300E">
              <w:rPr>
                <w:rFonts w:eastAsiaTheme="minorEastAsia"/>
                <w:bCs/>
                <w:iCs/>
                <w:color w:val="000000"/>
                <w:sz w:val="24"/>
              </w:rPr>
              <w:instrText xml:space="preserve"> eq \o\ac(□,</w:instrText>
            </w:r>
            <w:r w:rsidRPr="0092300E">
              <w:rPr>
                <w:rFonts w:eastAsiaTheme="minorEastAsia"/>
                <w:bCs/>
                <w:iCs/>
                <w:color w:val="000000"/>
                <w:position w:val="2"/>
                <w:sz w:val="24"/>
              </w:rPr>
              <w:instrText>√</w:instrText>
            </w:r>
            <w:r w:rsidRPr="0092300E">
              <w:rPr>
                <w:rFonts w:eastAsiaTheme="minorEastAsia"/>
                <w:bCs/>
                <w:iCs/>
                <w:color w:val="000000"/>
                <w:sz w:val="24"/>
              </w:rPr>
              <w:instrText>)</w:instrText>
            </w:r>
            <w:r w:rsidRPr="0092300E">
              <w:rPr>
                <w:rFonts w:eastAsiaTheme="minorEastAsia"/>
                <w:bCs/>
                <w:iCs/>
                <w:color w:val="000000"/>
                <w:sz w:val="24"/>
              </w:rPr>
              <w:fldChar w:fldCharType="end"/>
            </w:r>
            <w:r w:rsidRPr="0092300E">
              <w:rPr>
                <w:rFonts w:eastAsiaTheme="minorEastAsia"/>
                <w:sz w:val="24"/>
              </w:rPr>
              <w:t>特定对象调研</w:t>
            </w:r>
            <w:r w:rsidRPr="0092300E">
              <w:rPr>
                <w:rFonts w:eastAsiaTheme="minorEastAsia"/>
                <w:sz w:val="24"/>
              </w:rPr>
              <w:t xml:space="preserve">        </w:t>
            </w:r>
            <w:r w:rsidRPr="0092300E">
              <w:rPr>
                <w:rFonts w:eastAsiaTheme="minorEastAsia"/>
                <w:bCs/>
                <w:iCs/>
                <w:color w:val="000000"/>
                <w:sz w:val="24"/>
              </w:rPr>
              <w:t>□</w:t>
            </w:r>
            <w:r w:rsidRPr="0092300E">
              <w:rPr>
                <w:rFonts w:eastAsiaTheme="minorEastAsia"/>
                <w:sz w:val="24"/>
              </w:rPr>
              <w:t>分析师会议</w:t>
            </w:r>
          </w:p>
          <w:p w14:paraId="3513287D" w14:textId="77777777" w:rsidR="00845BF5" w:rsidRPr="0092300E" w:rsidRDefault="00845BF5" w:rsidP="007116BD">
            <w:pPr>
              <w:spacing w:line="480" w:lineRule="atLeast"/>
              <w:rPr>
                <w:rFonts w:eastAsiaTheme="minorEastAsia"/>
                <w:bCs/>
                <w:iCs/>
                <w:color w:val="000000"/>
                <w:sz w:val="24"/>
              </w:rPr>
            </w:pPr>
            <w:r w:rsidRPr="0092300E">
              <w:rPr>
                <w:rFonts w:eastAsiaTheme="minorEastAsia"/>
                <w:bCs/>
                <w:iCs/>
                <w:color w:val="000000"/>
                <w:sz w:val="24"/>
              </w:rPr>
              <w:t>□</w:t>
            </w:r>
            <w:r w:rsidRPr="0092300E">
              <w:rPr>
                <w:rFonts w:eastAsiaTheme="minorEastAsia"/>
                <w:sz w:val="24"/>
              </w:rPr>
              <w:t>媒体采访</w:t>
            </w:r>
            <w:r w:rsidRPr="0092300E">
              <w:rPr>
                <w:rFonts w:eastAsiaTheme="minorEastAsia"/>
                <w:sz w:val="24"/>
              </w:rPr>
              <w:t xml:space="preserve">            </w:t>
            </w:r>
            <w:r w:rsidRPr="0092300E">
              <w:rPr>
                <w:rFonts w:eastAsiaTheme="minorEastAsia"/>
                <w:bCs/>
                <w:iCs/>
                <w:color w:val="000000"/>
                <w:sz w:val="24"/>
              </w:rPr>
              <w:t>□</w:t>
            </w:r>
            <w:r w:rsidRPr="0092300E">
              <w:rPr>
                <w:rFonts w:eastAsiaTheme="minorEastAsia"/>
                <w:sz w:val="24"/>
              </w:rPr>
              <w:t>业绩说明会</w:t>
            </w:r>
          </w:p>
          <w:p w14:paraId="3B051921" w14:textId="77777777" w:rsidR="00845BF5" w:rsidRPr="0092300E" w:rsidRDefault="00845BF5" w:rsidP="007116BD">
            <w:pPr>
              <w:spacing w:line="480" w:lineRule="atLeast"/>
              <w:rPr>
                <w:rFonts w:eastAsiaTheme="minorEastAsia"/>
                <w:bCs/>
                <w:iCs/>
                <w:color w:val="000000"/>
                <w:sz w:val="24"/>
              </w:rPr>
            </w:pPr>
            <w:r w:rsidRPr="0092300E">
              <w:rPr>
                <w:rFonts w:eastAsiaTheme="minorEastAsia"/>
                <w:bCs/>
                <w:iCs/>
                <w:color w:val="000000"/>
                <w:sz w:val="24"/>
              </w:rPr>
              <w:t>□</w:t>
            </w:r>
            <w:r w:rsidRPr="0092300E">
              <w:rPr>
                <w:rFonts w:eastAsiaTheme="minorEastAsia"/>
                <w:sz w:val="24"/>
              </w:rPr>
              <w:t>新闻发布会</w:t>
            </w:r>
            <w:r w:rsidRPr="0092300E">
              <w:rPr>
                <w:rFonts w:eastAsiaTheme="minorEastAsia"/>
                <w:sz w:val="24"/>
              </w:rPr>
              <w:t xml:space="preserve">          </w:t>
            </w:r>
            <w:r w:rsidRPr="0092300E">
              <w:rPr>
                <w:rFonts w:eastAsiaTheme="minorEastAsia"/>
                <w:bCs/>
                <w:iCs/>
                <w:color w:val="000000"/>
                <w:sz w:val="24"/>
              </w:rPr>
              <w:t>□</w:t>
            </w:r>
            <w:r w:rsidRPr="0092300E">
              <w:rPr>
                <w:rFonts w:eastAsiaTheme="minorEastAsia"/>
                <w:sz w:val="24"/>
              </w:rPr>
              <w:t>路演活动</w:t>
            </w:r>
          </w:p>
          <w:p w14:paraId="4DA1D909" w14:textId="77777777" w:rsidR="00845BF5" w:rsidRPr="0092300E" w:rsidRDefault="00845BF5" w:rsidP="007116BD">
            <w:pPr>
              <w:tabs>
                <w:tab w:val="left" w:pos="3045"/>
                <w:tab w:val="center" w:pos="3199"/>
              </w:tabs>
              <w:spacing w:line="480" w:lineRule="atLeast"/>
              <w:rPr>
                <w:rFonts w:eastAsiaTheme="minorEastAsia"/>
                <w:bCs/>
                <w:iCs/>
                <w:color w:val="000000"/>
                <w:sz w:val="24"/>
              </w:rPr>
            </w:pPr>
            <w:r w:rsidRPr="0092300E">
              <w:rPr>
                <w:rFonts w:eastAsiaTheme="minorEastAsia"/>
                <w:bCs/>
                <w:iCs/>
                <w:color w:val="000000"/>
                <w:sz w:val="24"/>
              </w:rPr>
              <w:t>□</w:t>
            </w:r>
            <w:r w:rsidRPr="0092300E">
              <w:rPr>
                <w:rFonts w:eastAsiaTheme="minorEastAsia"/>
                <w:sz w:val="24"/>
              </w:rPr>
              <w:t>现场参观</w:t>
            </w:r>
            <w:r w:rsidRPr="0092300E">
              <w:rPr>
                <w:rFonts w:eastAsiaTheme="minorEastAsia"/>
                <w:bCs/>
                <w:iCs/>
                <w:color w:val="000000"/>
                <w:sz w:val="24"/>
              </w:rPr>
              <w:tab/>
            </w:r>
          </w:p>
          <w:p w14:paraId="55100423" w14:textId="77777777" w:rsidR="00845BF5" w:rsidRPr="0092300E" w:rsidRDefault="00845BF5" w:rsidP="007116BD">
            <w:pPr>
              <w:tabs>
                <w:tab w:val="left" w:pos="3045"/>
                <w:tab w:val="center" w:pos="3199"/>
              </w:tabs>
              <w:spacing w:line="480" w:lineRule="atLeast"/>
              <w:rPr>
                <w:rFonts w:eastAsiaTheme="minorEastAsia"/>
                <w:bCs/>
                <w:iCs/>
                <w:color w:val="000000"/>
                <w:sz w:val="24"/>
              </w:rPr>
            </w:pPr>
            <w:r w:rsidRPr="0092300E">
              <w:rPr>
                <w:rFonts w:eastAsiaTheme="minorEastAsia"/>
                <w:bCs/>
                <w:iCs/>
                <w:color w:val="000000"/>
                <w:sz w:val="24"/>
              </w:rPr>
              <w:t>□</w:t>
            </w:r>
            <w:r w:rsidRPr="0092300E">
              <w:rPr>
                <w:rFonts w:eastAsiaTheme="minorEastAsia"/>
                <w:sz w:val="24"/>
              </w:rPr>
              <w:t>其他</w:t>
            </w:r>
            <w:r w:rsidRPr="0092300E">
              <w:rPr>
                <w:rFonts w:eastAsiaTheme="minorEastAsia"/>
                <w:sz w:val="24"/>
              </w:rPr>
              <w:t xml:space="preserve"> </w:t>
            </w:r>
            <w:r w:rsidRPr="0092300E">
              <w:rPr>
                <w:rFonts w:eastAsiaTheme="minorEastAsia"/>
                <w:sz w:val="24"/>
                <w:u w:val="single"/>
              </w:rPr>
              <w:t xml:space="preserve">              </w:t>
            </w:r>
          </w:p>
        </w:tc>
      </w:tr>
      <w:tr w:rsidR="00845BF5" w:rsidRPr="0092300E" w14:paraId="05042CE4" w14:textId="77777777" w:rsidTr="007116BD">
        <w:trPr>
          <w:trHeight w:val="1205"/>
        </w:trPr>
        <w:tc>
          <w:tcPr>
            <w:tcW w:w="1962" w:type="dxa"/>
            <w:tcBorders>
              <w:top w:val="single" w:sz="4" w:space="0" w:color="auto"/>
              <w:left w:val="single" w:sz="4" w:space="0" w:color="auto"/>
              <w:bottom w:val="single" w:sz="4" w:space="0" w:color="auto"/>
              <w:right w:val="single" w:sz="4" w:space="0" w:color="auto"/>
            </w:tcBorders>
            <w:vAlign w:val="center"/>
          </w:tcPr>
          <w:p w14:paraId="39B7AAA7" w14:textId="77777777" w:rsidR="00845BF5" w:rsidRPr="0092300E" w:rsidRDefault="00845BF5" w:rsidP="007116BD">
            <w:pPr>
              <w:jc w:val="center"/>
              <w:rPr>
                <w:b/>
                <w:bCs/>
                <w:iCs/>
                <w:color w:val="000000"/>
                <w:sz w:val="24"/>
              </w:rPr>
            </w:pPr>
            <w:r w:rsidRPr="0092300E">
              <w:rPr>
                <w:b/>
                <w:bCs/>
                <w:iCs/>
                <w:color w:val="000000"/>
                <w:sz w:val="24"/>
              </w:rPr>
              <w:t>参与单位名称</w:t>
            </w:r>
          </w:p>
          <w:p w14:paraId="561AA966" w14:textId="77777777" w:rsidR="00845BF5" w:rsidRPr="0092300E" w:rsidRDefault="00845BF5" w:rsidP="007116BD">
            <w:pPr>
              <w:jc w:val="center"/>
              <w:rPr>
                <w:bCs/>
                <w:iCs/>
                <w:color w:val="000000"/>
                <w:sz w:val="24"/>
              </w:rPr>
            </w:pPr>
          </w:p>
        </w:tc>
        <w:tc>
          <w:tcPr>
            <w:tcW w:w="6801" w:type="dxa"/>
            <w:tcBorders>
              <w:top w:val="single" w:sz="4" w:space="0" w:color="auto"/>
              <w:left w:val="single" w:sz="4" w:space="0" w:color="auto"/>
              <w:bottom w:val="single" w:sz="4" w:space="0" w:color="auto"/>
              <w:right w:val="single" w:sz="4" w:space="0" w:color="auto"/>
            </w:tcBorders>
            <w:vAlign w:val="center"/>
          </w:tcPr>
          <w:p w14:paraId="57E19B00" w14:textId="3B71AE5E" w:rsidR="00845BF5" w:rsidRPr="0092300E" w:rsidRDefault="006050CF" w:rsidP="006050CF">
            <w:pPr>
              <w:autoSpaceDE w:val="0"/>
              <w:autoSpaceDN w:val="0"/>
              <w:adjustRightInd w:val="0"/>
              <w:spacing w:line="360" w:lineRule="auto"/>
              <w:rPr>
                <w:bCs/>
                <w:iCs/>
                <w:color w:val="000000"/>
                <w:sz w:val="24"/>
              </w:rPr>
            </w:pPr>
            <w:r w:rsidRPr="0092300E">
              <w:rPr>
                <w:bCs/>
                <w:iCs/>
                <w:color w:val="000000"/>
                <w:sz w:val="24"/>
              </w:rPr>
              <w:t>中信</w:t>
            </w:r>
            <w:r w:rsidR="002111F4" w:rsidRPr="0092300E">
              <w:rPr>
                <w:bCs/>
                <w:iCs/>
                <w:color w:val="000000"/>
                <w:sz w:val="24"/>
              </w:rPr>
              <w:t>证券、</w:t>
            </w:r>
            <w:r w:rsidRPr="0092300E">
              <w:rPr>
                <w:bCs/>
                <w:iCs/>
                <w:color w:val="000000"/>
                <w:sz w:val="24"/>
              </w:rPr>
              <w:t>渤海证券、中信建投</w:t>
            </w:r>
            <w:r w:rsidR="002111F4" w:rsidRPr="0092300E">
              <w:rPr>
                <w:bCs/>
                <w:iCs/>
                <w:color w:val="000000"/>
                <w:sz w:val="24"/>
              </w:rPr>
              <w:t>证券、</w:t>
            </w:r>
            <w:r w:rsidR="00A22CD1" w:rsidRPr="00A22CD1">
              <w:rPr>
                <w:rFonts w:hint="eastAsia"/>
                <w:bCs/>
                <w:iCs/>
                <w:color w:val="000000"/>
                <w:sz w:val="24"/>
              </w:rPr>
              <w:t>海通</w:t>
            </w:r>
            <w:r w:rsidR="00A22CD1">
              <w:rPr>
                <w:rFonts w:hint="eastAsia"/>
                <w:bCs/>
                <w:iCs/>
                <w:color w:val="000000"/>
                <w:sz w:val="24"/>
              </w:rPr>
              <w:t>证券</w:t>
            </w:r>
            <w:r w:rsidR="00A22CD1" w:rsidRPr="00A22CD1">
              <w:rPr>
                <w:rFonts w:hint="eastAsia"/>
                <w:bCs/>
                <w:iCs/>
                <w:color w:val="000000"/>
                <w:sz w:val="24"/>
              </w:rPr>
              <w:t>、招商</w:t>
            </w:r>
            <w:r w:rsidR="00A22CD1">
              <w:rPr>
                <w:rFonts w:hint="eastAsia"/>
                <w:bCs/>
                <w:iCs/>
                <w:color w:val="000000"/>
                <w:sz w:val="24"/>
              </w:rPr>
              <w:t>证券</w:t>
            </w:r>
            <w:bookmarkStart w:id="0" w:name="_GoBack"/>
            <w:bookmarkEnd w:id="0"/>
            <w:r w:rsidR="00A22CD1">
              <w:rPr>
                <w:rFonts w:hint="eastAsia"/>
                <w:bCs/>
                <w:iCs/>
                <w:color w:val="000000"/>
                <w:sz w:val="24"/>
              </w:rPr>
              <w:t>、</w:t>
            </w:r>
            <w:r w:rsidRPr="0092300E">
              <w:rPr>
                <w:bCs/>
                <w:iCs/>
                <w:color w:val="000000"/>
                <w:sz w:val="24"/>
              </w:rPr>
              <w:t>东北</w:t>
            </w:r>
            <w:r w:rsidR="002111F4" w:rsidRPr="0092300E">
              <w:rPr>
                <w:bCs/>
                <w:iCs/>
                <w:color w:val="000000"/>
                <w:sz w:val="24"/>
              </w:rPr>
              <w:t>证券、</w:t>
            </w:r>
            <w:r w:rsidRPr="0092300E">
              <w:rPr>
                <w:bCs/>
                <w:iCs/>
                <w:color w:val="000000"/>
                <w:sz w:val="24"/>
              </w:rPr>
              <w:t>东兴证券、华泰</w:t>
            </w:r>
            <w:r w:rsidR="002111F4" w:rsidRPr="0092300E">
              <w:rPr>
                <w:bCs/>
                <w:iCs/>
                <w:color w:val="000000"/>
                <w:sz w:val="24"/>
              </w:rPr>
              <w:t>证券、</w:t>
            </w:r>
            <w:r w:rsidR="003D0A98" w:rsidRPr="0092300E">
              <w:rPr>
                <w:bCs/>
                <w:iCs/>
                <w:color w:val="000000"/>
                <w:sz w:val="24"/>
              </w:rPr>
              <w:t>光大证券、安信证券、新时代证券、</w:t>
            </w:r>
            <w:r w:rsidRPr="0092300E">
              <w:rPr>
                <w:bCs/>
                <w:iCs/>
                <w:color w:val="000000"/>
                <w:sz w:val="24"/>
              </w:rPr>
              <w:t>国盛</w:t>
            </w:r>
            <w:r w:rsidR="002111F4" w:rsidRPr="0092300E">
              <w:rPr>
                <w:bCs/>
                <w:iCs/>
                <w:color w:val="000000"/>
                <w:sz w:val="24"/>
              </w:rPr>
              <w:t>证券、</w:t>
            </w:r>
            <w:r w:rsidR="003D0A98" w:rsidRPr="0092300E">
              <w:rPr>
                <w:bCs/>
                <w:iCs/>
                <w:color w:val="000000"/>
                <w:sz w:val="24"/>
              </w:rPr>
              <w:t>国金基金、</w:t>
            </w:r>
            <w:r w:rsidRPr="0092300E">
              <w:rPr>
                <w:bCs/>
                <w:iCs/>
                <w:color w:val="000000"/>
                <w:sz w:val="24"/>
              </w:rPr>
              <w:t>申港</w:t>
            </w:r>
            <w:r w:rsidR="002111F4" w:rsidRPr="0092300E">
              <w:rPr>
                <w:bCs/>
                <w:iCs/>
                <w:color w:val="000000"/>
                <w:sz w:val="24"/>
              </w:rPr>
              <w:t>证券、</w:t>
            </w:r>
            <w:r w:rsidR="003D0A98" w:rsidRPr="0092300E">
              <w:rPr>
                <w:bCs/>
                <w:iCs/>
                <w:color w:val="000000"/>
                <w:sz w:val="24"/>
              </w:rPr>
              <w:t>星石投资、久银投资、中联投资、达麟投资、中教资本</w:t>
            </w:r>
            <w:r w:rsidR="0011462E" w:rsidRPr="0092300E">
              <w:rPr>
                <w:bCs/>
                <w:iCs/>
                <w:color w:val="000000"/>
                <w:sz w:val="24"/>
              </w:rPr>
              <w:t>等</w:t>
            </w:r>
          </w:p>
        </w:tc>
      </w:tr>
      <w:tr w:rsidR="00845BF5" w:rsidRPr="0092300E" w14:paraId="1E77EAC0" w14:textId="77777777" w:rsidTr="007116BD">
        <w:trPr>
          <w:trHeight w:val="540"/>
        </w:trPr>
        <w:tc>
          <w:tcPr>
            <w:tcW w:w="1962" w:type="dxa"/>
            <w:tcBorders>
              <w:top w:val="single" w:sz="4" w:space="0" w:color="auto"/>
              <w:left w:val="single" w:sz="4" w:space="0" w:color="auto"/>
              <w:bottom w:val="single" w:sz="4" w:space="0" w:color="auto"/>
              <w:right w:val="single" w:sz="4" w:space="0" w:color="auto"/>
            </w:tcBorders>
            <w:vAlign w:val="center"/>
          </w:tcPr>
          <w:p w14:paraId="0C3ACACC" w14:textId="77777777" w:rsidR="00845BF5" w:rsidRPr="0092300E" w:rsidRDefault="00845BF5" w:rsidP="007116BD">
            <w:pPr>
              <w:jc w:val="center"/>
              <w:rPr>
                <w:b/>
                <w:bCs/>
                <w:iCs/>
                <w:color w:val="000000"/>
                <w:sz w:val="24"/>
              </w:rPr>
            </w:pPr>
            <w:r w:rsidRPr="0092300E">
              <w:rPr>
                <w:b/>
                <w:bCs/>
                <w:iCs/>
                <w:color w:val="000000"/>
                <w:sz w:val="24"/>
              </w:rPr>
              <w:t>时</w:t>
            </w:r>
            <w:r w:rsidRPr="0092300E">
              <w:rPr>
                <w:b/>
                <w:bCs/>
                <w:iCs/>
                <w:color w:val="000000"/>
                <w:sz w:val="24"/>
              </w:rPr>
              <w:t xml:space="preserve">    </w:t>
            </w:r>
            <w:r w:rsidRPr="0092300E">
              <w:rPr>
                <w:b/>
                <w:bCs/>
                <w:iCs/>
                <w:color w:val="000000"/>
                <w:sz w:val="24"/>
              </w:rPr>
              <w:t>间</w:t>
            </w:r>
          </w:p>
        </w:tc>
        <w:tc>
          <w:tcPr>
            <w:tcW w:w="6801" w:type="dxa"/>
            <w:tcBorders>
              <w:top w:val="single" w:sz="4" w:space="0" w:color="auto"/>
              <w:left w:val="single" w:sz="4" w:space="0" w:color="auto"/>
              <w:bottom w:val="single" w:sz="4" w:space="0" w:color="auto"/>
              <w:right w:val="single" w:sz="4" w:space="0" w:color="auto"/>
            </w:tcBorders>
          </w:tcPr>
          <w:p w14:paraId="4682AEC7" w14:textId="77777777" w:rsidR="00845BF5" w:rsidRPr="0092300E" w:rsidRDefault="00845BF5" w:rsidP="00CA75F1">
            <w:pPr>
              <w:spacing w:line="480" w:lineRule="atLeast"/>
              <w:rPr>
                <w:bCs/>
                <w:iCs/>
                <w:color w:val="000000"/>
                <w:sz w:val="24"/>
              </w:rPr>
            </w:pPr>
            <w:r w:rsidRPr="0092300E">
              <w:rPr>
                <w:bCs/>
                <w:iCs/>
                <w:color w:val="000000"/>
                <w:sz w:val="24"/>
              </w:rPr>
              <w:t>20</w:t>
            </w:r>
            <w:r w:rsidR="00E94808" w:rsidRPr="0092300E">
              <w:rPr>
                <w:bCs/>
                <w:iCs/>
                <w:color w:val="000000"/>
                <w:sz w:val="24"/>
              </w:rPr>
              <w:t>20</w:t>
            </w:r>
            <w:r w:rsidRPr="0092300E">
              <w:rPr>
                <w:bCs/>
                <w:iCs/>
                <w:color w:val="000000"/>
                <w:sz w:val="24"/>
              </w:rPr>
              <w:t>年</w:t>
            </w:r>
            <w:r w:rsidR="00E94808" w:rsidRPr="0092300E">
              <w:rPr>
                <w:bCs/>
                <w:iCs/>
                <w:color w:val="000000"/>
                <w:sz w:val="24"/>
              </w:rPr>
              <w:t>5</w:t>
            </w:r>
            <w:r w:rsidRPr="0092300E">
              <w:rPr>
                <w:bCs/>
                <w:iCs/>
                <w:color w:val="000000"/>
                <w:sz w:val="24"/>
              </w:rPr>
              <w:t>月</w:t>
            </w:r>
            <w:r w:rsidR="00E94808" w:rsidRPr="0092300E">
              <w:rPr>
                <w:bCs/>
                <w:iCs/>
                <w:color w:val="000000"/>
                <w:sz w:val="24"/>
              </w:rPr>
              <w:t>8</w:t>
            </w:r>
            <w:r w:rsidRPr="0092300E">
              <w:rPr>
                <w:bCs/>
                <w:iCs/>
                <w:color w:val="000000"/>
                <w:sz w:val="24"/>
              </w:rPr>
              <w:t>日</w:t>
            </w:r>
            <w:r w:rsidR="00E94808" w:rsidRPr="0092300E">
              <w:rPr>
                <w:bCs/>
                <w:iCs/>
                <w:color w:val="000000"/>
                <w:sz w:val="24"/>
              </w:rPr>
              <w:t>15</w:t>
            </w:r>
            <w:r w:rsidRPr="0092300E">
              <w:rPr>
                <w:bCs/>
                <w:iCs/>
                <w:color w:val="000000"/>
                <w:sz w:val="24"/>
              </w:rPr>
              <w:t>:</w:t>
            </w:r>
            <w:r w:rsidR="00025057" w:rsidRPr="0092300E">
              <w:rPr>
                <w:bCs/>
                <w:iCs/>
                <w:color w:val="000000"/>
                <w:sz w:val="24"/>
              </w:rPr>
              <w:t>3</w:t>
            </w:r>
            <w:r w:rsidRPr="0092300E">
              <w:rPr>
                <w:bCs/>
                <w:iCs/>
                <w:color w:val="000000"/>
                <w:sz w:val="24"/>
              </w:rPr>
              <w:t>0-</w:t>
            </w:r>
            <w:r w:rsidR="00133C27" w:rsidRPr="0092300E">
              <w:rPr>
                <w:bCs/>
                <w:iCs/>
                <w:color w:val="000000"/>
                <w:sz w:val="24"/>
              </w:rPr>
              <w:t>1</w:t>
            </w:r>
            <w:r w:rsidR="00E94808" w:rsidRPr="0092300E">
              <w:rPr>
                <w:bCs/>
                <w:iCs/>
                <w:color w:val="000000"/>
                <w:sz w:val="24"/>
              </w:rPr>
              <w:t>7</w:t>
            </w:r>
            <w:r w:rsidRPr="0092300E">
              <w:rPr>
                <w:bCs/>
                <w:iCs/>
                <w:color w:val="000000"/>
                <w:sz w:val="24"/>
              </w:rPr>
              <w:t>:</w:t>
            </w:r>
            <w:r w:rsidR="00CA75F1" w:rsidRPr="0092300E">
              <w:rPr>
                <w:bCs/>
                <w:iCs/>
                <w:color w:val="000000"/>
                <w:sz w:val="24"/>
              </w:rPr>
              <w:t>0</w:t>
            </w:r>
            <w:r w:rsidRPr="0092300E">
              <w:rPr>
                <w:bCs/>
                <w:iCs/>
                <w:color w:val="000000"/>
                <w:sz w:val="24"/>
              </w:rPr>
              <w:t>0</w:t>
            </w:r>
          </w:p>
        </w:tc>
      </w:tr>
      <w:tr w:rsidR="00845BF5" w:rsidRPr="0092300E" w14:paraId="0C7D3D96" w14:textId="77777777" w:rsidTr="007116BD">
        <w:trPr>
          <w:trHeight w:val="557"/>
        </w:trPr>
        <w:tc>
          <w:tcPr>
            <w:tcW w:w="1962" w:type="dxa"/>
            <w:tcBorders>
              <w:top w:val="single" w:sz="4" w:space="0" w:color="auto"/>
              <w:left w:val="single" w:sz="4" w:space="0" w:color="auto"/>
              <w:bottom w:val="single" w:sz="4" w:space="0" w:color="auto"/>
              <w:right w:val="single" w:sz="4" w:space="0" w:color="auto"/>
            </w:tcBorders>
            <w:vAlign w:val="center"/>
          </w:tcPr>
          <w:p w14:paraId="79759526" w14:textId="77777777" w:rsidR="00845BF5" w:rsidRPr="0092300E" w:rsidRDefault="00845BF5" w:rsidP="007116BD">
            <w:pPr>
              <w:jc w:val="center"/>
              <w:rPr>
                <w:b/>
                <w:bCs/>
                <w:iCs/>
                <w:color w:val="000000"/>
                <w:sz w:val="24"/>
              </w:rPr>
            </w:pPr>
            <w:r w:rsidRPr="0092300E">
              <w:rPr>
                <w:b/>
                <w:bCs/>
                <w:iCs/>
                <w:color w:val="000000"/>
                <w:sz w:val="24"/>
              </w:rPr>
              <w:t>地</w:t>
            </w:r>
            <w:r w:rsidRPr="0092300E">
              <w:rPr>
                <w:b/>
                <w:bCs/>
                <w:iCs/>
                <w:color w:val="000000"/>
                <w:sz w:val="24"/>
              </w:rPr>
              <w:t xml:space="preserve">    </w:t>
            </w:r>
            <w:r w:rsidRPr="0092300E">
              <w:rPr>
                <w:b/>
                <w:bCs/>
                <w:iCs/>
                <w:color w:val="000000"/>
                <w:sz w:val="24"/>
              </w:rPr>
              <w:t>点</w:t>
            </w:r>
          </w:p>
        </w:tc>
        <w:tc>
          <w:tcPr>
            <w:tcW w:w="6801" w:type="dxa"/>
            <w:tcBorders>
              <w:top w:val="single" w:sz="4" w:space="0" w:color="auto"/>
              <w:left w:val="single" w:sz="4" w:space="0" w:color="auto"/>
              <w:bottom w:val="single" w:sz="4" w:space="0" w:color="auto"/>
              <w:right w:val="single" w:sz="4" w:space="0" w:color="auto"/>
            </w:tcBorders>
          </w:tcPr>
          <w:p w14:paraId="2EE7C4FF" w14:textId="77777777" w:rsidR="00845BF5" w:rsidRPr="0092300E" w:rsidRDefault="00E4495C" w:rsidP="00025057">
            <w:pPr>
              <w:spacing w:line="480" w:lineRule="atLeast"/>
              <w:rPr>
                <w:bCs/>
                <w:iCs/>
                <w:color w:val="000000"/>
                <w:sz w:val="24"/>
              </w:rPr>
            </w:pPr>
            <w:r w:rsidRPr="0092300E">
              <w:rPr>
                <w:bCs/>
                <w:iCs/>
                <w:color w:val="000000"/>
                <w:sz w:val="24"/>
              </w:rPr>
              <w:t>北京市海淀区</w:t>
            </w:r>
            <w:r w:rsidR="00845BF5" w:rsidRPr="0092300E">
              <w:rPr>
                <w:bCs/>
                <w:iCs/>
                <w:color w:val="000000"/>
                <w:sz w:val="24"/>
              </w:rPr>
              <w:t>中关村软件园</w:t>
            </w:r>
            <w:r w:rsidR="00025057" w:rsidRPr="0092300E">
              <w:rPr>
                <w:bCs/>
                <w:iCs/>
                <w:color w:val="000000"/>
                <w:sz w:val="24"/>
              </w:rPr>
              <w:t>12</w:t>
            </w:r>
            <w:r w:rsidR="00025057" w:rsidRPr="0092300E">
              <w:rPr>
                <w:bCs/>
                <w:iCs/>
                <w:color w:val="000000"/>
                <w:sz w:val="24"/>
              </w:rPr>
              <w:t>号楼万集科技一层报告厅</w:t>
            </w:r>
          </w:p>
        </w:tc>
      </w:tr>
      <w:tr w:rsidR="00845BF5" w:rsidRPr="0092300E" w14:paraId="6B400F53" w14:textId="77777777" w:rsidTr="007116BD">
        <w:trPr>
          <w:trHeight w:val="593"/>
        </w:trPr>
        <w:tc>
          <w:tcPr>
            <w:tcW w:w="1962" w:type="dxa"/>
            <w:tcBorders>
              <w:top w:val="single" w:sz="4" w:space="0" w:color="auto"/>
              <w:left w:val="single" w:sz="4" w:space="0" w:color="auto"/>
              <w:bottom w:val="single" w:sz="4" w:space="0" w:color="auto"/>
              <w:right w:val="single" w:sz="4" w:space="0" w:color="auto"/>
            </w:tcBorders>
            <w:vAlign w:val="center"/>
          </w:tcPr>
          <w:p w14:paraId="3BB059E4" w14:textId="77777777" w:rsidR="00845BF5" w:rsidRPr="0092300E" w:rsidRDefault="00845BF5" w:rsidP="007116BD">
            <w:pPr>
              <w:jc w:val="center"/>
              <w:rPr>
                <w:b/>
                <w:bCs/>
                <w:iCs/>
                <w:color w:val="000000"/>
                <w:sz w:val="24"/>
              </w:rPr>
            </w:pPr>
            <w:r w:rsidRPr="0092300E">
              <w:rPr>
                <w:b/>
                <w:bCs/>
                <w:iCs/>
                <w:color w:val="000000"/>
                <w:sz w:val="24"/>
              </w:rPr>
              <w:t>上市公司接待人员姓名</w:t>
            </w:r>
          </w:p>
        </w:tc>
        <w:tc>
          <w:tcPr>
            <w:tcW w:w="6801" w:type="dxa"/>
            <w:tcBorders>
              <w:top w:val="single" w:sz="4" w:space="0" w:color="auto"/>
              <w:left w:val="single" w:sz="4" w:space="0" w:color="auto"/>
              <w:bottom w:val="single" w:sz="4" w:space="0" w:color="auto"/>
              <w:right w:val="single" w:sz="4" w:space="0" w:color="auto"/>
            </w:tcBorders>
          </w:tcPr>
          <w:p w14:paraId="777554B8" w14:textId="7E4630F0" w:rsidR="00845BF5" w:rsidRPr="0092300E" w:rsidRDefault="00845BF5" w:rsidP="00041744">
            <w:pPr>
              <w:spacing w:line="480" w:lineRule="atLeast"/>
              <w:rPr>
                <w:bCs/>
                <w:iCs/>
                <w:color w:val="000000"/>
                <w:sz w:val="24"/>
              </w:rPr>
            </w:pPr>
            <w:r w:rsidRPr="0092300E">
              <w:rPr>
                <w:bCs/>
                <w:iCs/>
                <w:color w:val="000000"/>
                <w:sz w:val="24"/>
              </w:rPr>
              <w:t>董事长兼总经理翟军先生，</w:t>
            </w:r>
            <w:r w:rsidR="00041744" w:rsidRPr="0092300E">
              <w:rPr>
                <w:bCs/>
                <w:iCs/>
                <w:color w:val="000000"/>
                <w:sz w:val="24"/>
              </w:rPr>
              <w:t>财务负责人刘明先生</w:t>
            </w:r>
            <w:r w:rsidR="00167DB4" w:rsidRPr="0092300E">
              <w:rPr>
                <w:bCs/>
                <w:iCs/>
                <w:color w:val="000000"/>
                <w:sz w:val="24"/>
              </w:rPr>
              <w:t>，证券部辛博坤</w:t>
            </w:r>
            <w:r w:rsidR="00B9502D" w:rsidRPr="0092300E">
              <w:rPr>
                <w:bCs/>
                <w:iCs/>
                <w:color w:val="000000"/>
                <w:sz w:val="24"/>
              </w:rPr>
              <w:t>先生</w:t>
            </w:r>
          </w:p>
        </w:tc>
      </w:tr>
      <w:tr w:rsidR="00845BF5" w:rsidRPr="0092300E" w14:paraId="6B7AC05B" w14:textId="77777777" w:rsidTr="007116BD">
        <w:trPr>
          <w:trHeight w:val="416"/>
        </w:trPr>
        <w:tc>
          <w:tcPr>
            <w:tcW w:w="1962" w:type="dxa"/>
            <w:tcBorders>
              <w:top w:val="single" w:sz="4" w:space="0" w:color="auto"/>
              <w:left w:val="single" w:sz="4" w:space="0" w:color="auto"/>
              <w:bottom w:val="single" w:sz="4" w:space="0" w:color="auto"/>
              <w:right w:val="single" w:sz="4" w:space="0" w:color="auto"/>
            </w:tcBorders>
            <w:vAlign w:val="center"/>
          </w:tcPr>
          <w:p w14:paraId="1398E65B" w14:textId="77777777" w:rsidR="00845BF5" w:rsidRPr="0092300E" w:rsidRDefault="00845BF5" w:rsidP="007116BD">
            <w:pPr>
              <w:jc w:val="center"/>
              <w:rPr>
                <w:b/>
                <w:bCs/>
                <w:iCs/>
                <w:color w:val="000000"/>
                <w:sz w:val="24"/>
              </w:rPr>
            </w:pPr>
            <w:r w:rsidRPr="0092300E">
              <w:rPr>
                <w:b/>
                <w:bCs/>
                <w:iCs/>
                <w:color w:val="000000"/>
                <w:sz w:val="24"/>
              </w:rPr>
              <w:t>投资者关系活动主要内容介绍</w:t>
            </w:r>
          </w:p>
          <w:p w14:paraId="6BC9E6A1" w14:textId="77777777" w:rsidR="00845BF5" w:rsidRPr="0092300E" w:rsidRDefault="00845BF5" w:rsidP="007116BD">
            <w:pPr>
              <w:jc w:val="center"/>
              <w:rPr>
                <w:bCs/>
                <w:iCs/>
                <w:color w:val="000000"/>
                <w:sz w:val="24"/>
              </w:rPr>
            </w:pPr>
          </w:p>
        </w:tc>
        <w:tc>
          <w:tcPr>
            <w:tcW w:w="6801" w:type="dxa"/>
            <w:tcBorders>
              <w:top w:val="single" w:sz="4" w:space="0" w:color="auto"/>
              <w:left w:val="single" w:sz="4" w:space="0" w:color="auto"/>
              <w:bottom w:val="single" w:sz="4" w:space="0" w:color="auto"/>
              <w:right w:val="single" w:sz="4" w:space="0" w:color="auto"/>
            </w:tcBorders>
          </w:tcPr>
          <w:p w14:paraId="3BA1A9D2" w14:textId="77777777" w:rsidR="00845BF5" w:rsidRPr="0092300E" w:rsidRDefault="00845BF5" w:rsidP="007116BD">
            <w:pPr>
              <w:spacing w:after="240" w:line="276" w:lineRule="auto"/>
              <w:rPr>
                <w:b/>
                <w:sz w:val="28"/>
              </w:rPr>
            </w:pPr>
            <w:r w:rsidRPr="0092300E">
              <w:rPr>
                <w:b/>
                <w:sz w:val="28"/>
              </w:rPr>
              <w:t>一、公司情况介绍</w:t>
            </w:r>
          </w:p>
          <w:p w14:paraId="43FCB687" w14:textId="6CBDC0F2" w:rsidR="00845BF5" w:rsidRPr="0092300E" w:rsidRDefault="00A22447" w:rsidP="00A22447">
            <w:pPr>
              <w:spacing w:line="360" w:lineRule="auto"/>
              <w:ind w:firstLineChars="200" w:firstLine="480"/>
              <w:rPr>
                <w:kern w:val="0"/>
                <w:sz w:val="24"/>
              </w:rPr>
            </w:pPr>
            <w:r w:rsidRPr="0092300E">
              <w:rPr>
                <w:kern w:val="0"/>
                <w:sz w:val="24"/>
              </w:rPr>
              <w:t>公司</w:t>
            </w:r>
            <w:r w:rsidRPr="0092300E">
              <w:rPr>
                <w:kern w:val="0"/>
                <w:sz w:val="24"/>
              </w:rPr>
              <w:t>2016</w:t>
            </w:r>
            <w:r w:rsidRPr="0092300E">
              <w:rPr>
                <w:kern w:val="0"/>
                <w:sz w:val="24"/>
              </w:rPr>
              <w:t>年</w:t>
            </w:r>
            <w:r w:rsidRPr="0092300E">
              <w:rPr>
                <w:kern w:val="0"/>
                <w:sz w:val="24"/>
              </w:rPr>
              <w:t>10</w:t>
            </w:r>
            <w:r w:rsidRPr="0092300E">
              <w:rPr>
                <w:kern w:val="0"/>
                <w:sz w:val="24"/>
              </w:rPr>
              <w:t>月在创业板上市，是国内领先的智能交通产品与服务提供商，专业从事智能交通系统（</w:t>
            </w:r>
            <w:r w:rsidRPr="0092300E">
              <w:rPr>
                <w:kern w:val="0"/>
                <w:sz w:val="24"/>
              </w:rPr>
              <w:t>ITS</w:t>
            </w:r>
            <w:r w:rsidRPr="0092300E">
              <w:rPr>
                <w:kern w:val="0"/>
                <w:sz w:val="24"/>
              </w:rPr>
              <w:t>）技术研发、产品制造、技术服务，面向公路交通和城市交通两个重要交通领域，为客户提供专用短程通信、动态称重、激光检测、智能网联、汽车电子相关系列产品的研发和生产</w:t>
            </w:r>
            <w:r w:rsidR="00845BF5" w:rsidRPr="0092300E">
              <w:rPr>
                <w:kern w:val="0"/>
                <w:sz w:val="24"/>
              </w:rPr>
              <w:t>。</w:t>
            </w:r>
          </w:p>
          <w:p w14:paraId="1D7A8F73" w14:textId="184A55B5" w:rsidR="00A22447" w:rsidRPr="0092300E" w:rsidRDefault="00A22447" w:rsidP="00A22447">
            <w:pPr>
              <w:spacing w:line="360" w:lineRule="auto"/>
              <w:ind w:firstLineChars="200" w:firstLine="480"/>
              <w:rPr>
                <w:kern w:val="0"/>
                <w:sz w:val="24"/>
              </w:rPr>
            </w:pPr>
            <w:r w:rsidRPr="0092300E">
              <w:rPr>
                <w:kern w:val="0"/>
                <w:sz w:val="24"/>
              </w:rPr>
              <w:t>2019</w:t>
            </w:r>
            <w:r w:rsidRPr="0092300E">
              <w:rPr>
                <w:kern w:val="0"/>
                <w:sz w:val="24"/>
              </w:rPr>
              <w:t>年受益于</w:t>
            </w:r>
            <w:r w:rsidRPr="0092300E">
              <w:rPr>
                <w:kern w:val="0"/>
                <w:sz w:val="24"/>
              </w:rPr>
              <w:t>ETC</w:t>
            </w:r>
            <w:r w:rsidRPr="0092300E">
              <w:rPr>
                <w:kern w:val="0"/>
                <w:sz w:val="24"/>
              </w:rPr>
              <w:t>行业的快速发展，公司</w:t>
            </w:r>
            <w:r w:rsidR="00C73443" w:rsidRPr="0092300E">
              <w:rPr>
                <w:kern w:val="0"/>
                <w:sz w:val="24"/>
              </w:rPr>
              <w:t>取得了良好的经营业绩，</w:t>
            </w:r>
            <w:r w:rsidR="00B11A56" w:rsidRPr="0092300E">
              <w:rPr>
                <w:kern w:val="0"/>
                <w:sz w:val="24"/>
              </w:rPr>
              <w:t>公司全年实现营业收入</w:t>
            </w:r>
            <w:r w:rsidR="00B11A56" w:rsidRPr="0092300E">
              <w:rPr>
                <w:kern w:val="0"/>
                <w:sz w:val="24"/>
              </w:rPr>
              <w:t>33.51</w:t>
            </w:r>
            <w:r w:rsidR="00B11A56" w:rsidRPr="0092300E">
              <w:rPr>
                <w:kern w:val="0"/>
                <w:sz w:val="24"/>
              </w:rPr>
              <w:t>亿元，实现净利润</w:t>
            </w:r>
            <w:r w:rsidR="00B11A56" w:rsidRPr="0092300E">
              <w:rPr>
                <w:kern w:val="0"/>
                <w:sz w:val="24"/>
              </w:rPr>
              <w:t>8.72</w:t>
            </w:r>
            <w:r w:rsidR="00B11A56" w:rsidRPr="0092300E">
              <w:rPr>
                <w:kern w:val="0"/>
                <w:sz w:val="24"/>
              </w:rPr>
              <w:t>亿元，每股收益</w:t>
            </w:r>
            <w:r w:rsidR="00B11A56" w:rsidRPr="0092300E">
              <w:rPr>
                <w:kern w:val="0"/>
                <w:sz w:val="24"/>
              </w:rPr>
              <w:t>8.17</w:t>
            </w:r>
            <w:r w:rsidR="00B11A56" w:rsidRPr="0092300E">
              <w:rPr>
                <w:kern w:val="0"/>
                <w:sz w:val="24"/>
              </w:rPr>
              <w:t>元。</w:t>
            </w:r>
          </w:p>
          <w:p w14:paraId="76C6C011" w14:textId="7475421A" w:rsidR="00B11A56" w:rsidRPr="0092300E" w:rsidRDefault="00B11A56" w:rsidP="00B842B0">
            <w:pPr>
              <w:spacing w:line="360" w:lineRule="auto"/>
              <w:ind w:firstLineChars="200" w:firstLine="480"/>
              <w:rPr>
                <w:kern w:val="0"/>
                <w:sz w:val="24"/>
              </w:rPr>
            </w:pPr>
            <w:r w:rsidRPr="0092300E">
              <w:rPr>
                <w:kern w:val="0"/>
                <w:sz w:val="24"/>
              </w:rPr>
              <w:t>2020</w:t>
            </w:r>
            <w:r w:rsidRPr="0092300E">
              <w:rPr>
                <w:kern w:val="0"/>
                <w:sz w:val="24"/>
              </w:rPr>
              <w:t>年第一季度，公司继续保持良好的</w:t>
            </w:r>
            <w:r w:rsidR="00EF7E14" w:rsidRPr="0092300E">
              <w:rPr>
                <w:kern w:val="0"/>
                <w:sz w:val="24"/>
              </w:rPr>
              <w:t>业绩</w:t>
            </w:r>
            <w:r w:rsidRPr="0092300E">
              <w:rPr>
                <w:kern w:val="0"/>
                <w:sz w:val="24"/>
              </w:rPr>
              <w:t>，实现营业收入</w:t>
            </w:r>
            <w:r w:rsidRPr="0092300E">
              <w:rPr>
                <w:kern w:val="0"/>
                <w:sz w:val="24"/>
              </w:rPr>
              <w:t>1.5</w:t>
            </w:r>
            <w:r w:rsidRPr="0092300E">
              <w:rPr>
                <w:kern w:val="0"/>
                <w:sz w:val="24"/>
              </w:rPr>
              <w:t>亿元，净利润</w:t>
            </w:r>
            <w:r w:rsidRPr="0092300E">
              <w:rPr>
                <w:kern w:val="0"/>
                <w:sz w:val="24"/>
              </w:rPr>
              <w:t>8102.44</w:t>
            </w:r>
            <w:r w:rsidRPr="0092300E">
              <w:rPr>
                <w:kern w:val="0"/>
                <w:sz w:val="24"/>
              </w:rPr>
              <w:t>万元，较去年同期均有较大幅度提</w:t>
            </w:r>
            <w:r w:rsidRPr="0092300E">
              <w:rPr>
                <w:kern w:val="0"/>
                <w:sz w:val="24"/>
              </w:rPr>
              <w:lastRenderedPageBreak/>
              <w:t>升。</w:t>
            </w:r>
          </w:p>
          <w:p w14:paraId="50F33FB2" w14:textId="77777777" w:rsidR="00FC611B" w:rsidRPr="0092300E" w:rsidRDefault="00845BF5" w:rsidP="005A428A">
            <w:pPr>
              <w:spacing w:after="240" w:line="276" w:lineRule="auto"/>
              <w:rPr>
                <w:b/>
                <w:sz w:val="28"/>
              </w:rPr>
            </w:pPr>
            <w:r w:rsidRPr="0092300E">
              <w:rPr>
                <w:b/>
                <w:sz w:val="28"/>
              </w:rPr>
              <w:t>二、提问环节</w:t>
            </w:r>
          </w:p>
          <w:p w14:paraId="1EDF63A9" w14:textId="77777777" w:rsidR="00C95C5F" w:rsidRPr="0092300E" w:rsidRDefault="00C95C5F" w:rsidP="00EE6EDD">
            <w:pPr>
              <w:spacing w:line="360" w:lineRule="auto"/>
              <w:ind w:firstLineChars="200" w:firstLine="482"/>
              <w:rPr>
                <w:b/>
                <w:kern w:val="0"/>
                <w:sz w:val="24"/>
              </w:rPr>
            </w:pPr>
            <w:r w:rsidRPr="0092300E">
              <w:rPr>
                <w:b/>
                <w:kern w:val="0"/>
                <w:sz w:val="24"/>
              </w:rPr>
              <w:t>1</w:t>
            </w:r>
            <w:r w:rsidR="001A5439" w:rsidRPr="0092300E">
              <w:rPr>
                <w:b/>
                <w:kern w:val="0"/>
                <w:sz w:val="24"/>
              </w:rPr>
              <w:t>、</w:t>
            </w:r>
            <w:r w:rsidR="00C872E3" w:rsidRPr="0092300E">
              <w:rPr>
                <w:b/>
                <w:kern w:val="0"/>
                <w:sz w:val="24"/>
              </w:rPr>
              <w:t>请问</w:t>
            </w:r>
            <w:r w:rsidRPr="0092300E">
              <w:rPr>
                <w:b/>
                <w:kern w:val="0"/>
                <w:sz w:val="24"/>
              </w:rPr>
              <w:t>在</w:t>
            </w:r>
            <w:r w:rsidR="004C795C" w:rsidRPr="0092300E">
              <w:rPr>
                <w:b/>
                <w:kern w:val="0"/>
                <w:sz w:val="24"/>
              </w:rPr>
              <w:t>OBU</w:t>
            </w:r>
            <w:r w:rsidRPr="0092300E">
              <w:rPr>
                <w:b/>
                <w:kern w:val="0"/>
                <w:sz w:val="24"/>
              </w:rPr>
              <w:t>渗透率较高的前提下，</w:t>
            </w:r>
            <w:r w:rsidRPr="0092300E">
              <w:rPr>
                <w:b/>
                <w:kern w:val="0"/>
                <w:sz w:val="24"/>
              </w:rPr>
              <w:t>2020</w:t>
            </w:r>
            <w:r w:rsidRPr="0092300E">
              <w:rPr>
                <w:b/>
                <w:kern w:val="0"/>
                <w:sz w:val="24"/>
              </w:rPr>
              <w:t>年公司业绩增长的驱动因素在哪</w:t>
            </w:r>
            <w:r w:rsidR="00FA5D57" w:rsidRPr="0092300E">
              <w:rPr>
                <w:b/>
                <w:kern w:val="0"/>
                <w:sz w:val="24"/>
              </w:rPr>
              <w:t>？</w:t>
            </w:r>
            <w:r w:rsidRPr="0092300E">
              <w:rPr>
                <w:b/>
                <w:kern w:val="0"/>
                <w:sz w:val="24"/>
              </w:rPr>
              <w:t>前装</w:t>
            </w:r>
            <w:r w:rsidRPr="0092300E">
              <w:rPr>
                <w:b/>
                <w:kern w:val="0"/>
                <w:sz w:val="24"/>
              </w:rPr>
              <w:t>ETC</w:t>
            </w:r>
            <w:r w:rsidRPr="0092300E">
              <w:rPr>
                <w:b/>
                <w:kern w:val="0"/>
                <w:sz w:val="24"/>
              </w:rPr>
              <w:t>节奏如何</w:t>
            </w:r>
            <w:r w:rsidR="00FA5D57" w:rsidRPr="0092300E">
              <w:rPr>
                <w:b/>
                <w:kern w:val="0"/>
                <w:sz w:val="24"/>
              </w:rPr>
              <w:t>，</w:t>
            </w:r>
            <w:r w:rsidRPr="0092300E">
              <w:rPr>
                <w:b/>
                <w:kern w:val="0"/>
                <w:sz w:val="24"/>
              </w:rPr>
              <w:t>能达到什么量</w:t>
            </w:r>
            <w:r w:rsidR="003C1B77" w:rsidRPr="0092300E">
              <w:rPr>
                <w:b/>
                <w:kern w:val="0"/>
                <w:sz w:val="24"/>
              </w:rPr>
              <w:t>级</w:t>
            </w:r>
            <w:r w:rsidR="00FA5D57" w:rsidRPr="0092300E">
              <w:rPr>
                <w:b/>
                <w:kern w:val="0"/>
                <w:sz w:val="24"/>
              </w:rPr>
              <w:t>？</w:t>
            </w:r>
            <w:r w:rsidRPr="0092300E">
              <w:rPr>
                <w:b/>
                <w:kern w:val="0"/>
                <w:sz w:val="24"/>
              </w:rPr>
              <w:t>创新车联网及激光雷达、</w:t>
            </w:r>
            <w:r w:rsidRPr="0092300E">
              <w:rPr>
                <w:b/>
                <w:kern w:val="0"/>
                <w:sz w:val="24"/>
              </w:rPr>
              <w:t>V2X</w:t>
            </w:r>
            <w:r w:rsidR="00FA5D57" w:rsidRPr="0092300E">
              <w:rPr>
                <w:b/>
                <w:kern w:val="0"/>
                <w:sz w:val="24"/>
              </w:rPr>
              <w:t>未来的增长是如何的？公司未来两年的工作规划如何</w:t>
            </w:r>
            <w:r w:rsidRPr="0092300E">
              <w:rPr>
                <w:b/>
                <w:kern w:val="0"/>
                <w:sz w:val="24"/>
              </w:rPr>
              <w:t>？</w:t>
            </w:r>
          </w:p>
          <w:p w14:paraId="4F670CD3" w14:textId="1B5CB500" w:rsidR="003B5D63" w:rsidRPr="0092300E" w:rsidRDefault="00E55E93" w:rsidP="00536E61">
            <w:pPr>
              <w:spacing w:line="360" w:lineRule="auto"/>
              <w:ind w:firstLineChars="200" w:firstLine="480"/>
              <w:rPr>
                <w:kern w:val="0"/>
                <w:sz w:val="24"/>
              </w:rPr>
            </w:pPr>
            <w:r w:rsidRPr="0092300E">
              <w:rPr>
                <w:kern w:val="0"/>
                <w:sz w:val="24"/>
              </w:rPr>
              <w:t>答：</w:t>
            </w:r>
          </w:p>
          <w:p w14:paraId="7782195F" w14:textId="77777777" w:rsidR="008B6945" w:rsidRPr="0092300E" w:rsidRDefault="003862CC" w:rsidP="00536E61">
            <w:pPr>
              <w:spacing w:line="360" w:lineRule="auto"/>
              <w:ind w:firstLineChars="200" w:firstLine="480"/>
              <w:rPr>
                <w:kern w:val="0"/>
                <w:sz w:val="24"/>
              </w:rPr>
            </w:pPr>
            <w:r w:rsidRPr="0092300E">
              <w:rPr>
                <w:kern w:val="0"/>
                <w:sz w:val="24"/>
              </w:rPr>
              <w:t>2019</w:t>
            </w:r>
            <w:r w:rsidRPr="0092300E">
              <w:rPr>
                <w:kern w:val="0"/>
                <w:sz w:val="24"/>
              </w:rPr>
              <w:t>年受益于国家</w:t>
            </w:r>
            <w:r w:rsidR="003D7137" w:rsidRPr="0092300E">
              <w:rPr>
                <w:kern w:val="0"/>
                <w:sz w:val="24"/>
              </w:rPr>
              <w:t>撤销省界收费站</w:t>
            </w:r>
            <w:r w:rsidRPr="0092300E">
              <w:rPr>
                <w:kern w:val="0"/>
                <w:sz w:val="24"/>
              </w:rPr>
              <w:t>政策推动</w:t>
            </w:r>
            <w:r w:rsidR="00C95C5F" w:rsidRPr="0092300E">
              <w:rPr>
                <w:kern w:val="0"/>
                <w:sz w:val="24"/>
              </w:rPr>
              <w:t>，</w:t>
            </w:r>
            <w:r w:rsidR="00DD3D6F" w:rsidRPr="0092300E">
              <w:rPr>
                <w:kern w:val="0"/>
                <w:sz w:val="24"/>
              </w:rPr>
              <w:t>ETC</w:t>
            </w:r>
            <w:r w:rsidR="00DD3D6F" w:rsidRPr="0092300E">
              <w:rPr>
                <w:kern w:val="0"/>
                <w:sz w:val="24"/>
              </w:rPr>
              <w:t>行业快速发展，</w:t>
            </w:r>
            <w:r w:rsidR="00C95C5F" w:rsidRPr="0092300E">
              <w:rPr>
                <w:kern w:val="0"/>
                <w:sz w:val="24"/>
              </w:rPr>
              <w:t>全国</w:t>
            </w:r>
            <w:r w:rsidR="0052174A" w:rsidRPr="0092300E">
              <w:rPr>
                <w:kern w:val="0"/>
                <w:sz w:val="24"/>
              </w:rPr>
              <w:t>ETC</w:t>
            </w:r>
            <w:r w:rsidR="0052174A" w:rsidRPr="0092300E">
              <w:rPr>
                <w:kern w:val="0"/>
                <w:sz w:val="24"/>
              </w:rPr>
              <w:t>车载电子标签</w:t>
            </w:r>
            <w:r w:rsidR="00C95C5F" w:rsidRPr="0092300E">
              <w:rPr>
                <w:kern w:val="0"/>
                <w:sz w:val="24"/>
              </w:rPr>
              <w:t>安装率</w:t>
            </w:r>
            <w:r w:rsidR="00EF54AB" w:rsidRPr="0092300E">
              <w:rPr>
                <w:kern w:val="0"/>
                <w:sz w:val="24"/>
              </w:rPr>
              <w:t>超过</w:t>
            </w:r>
            <w:r w:rsidR="00EF54AB" w:rsidRPr="0092300E">
              <w:rPr>
                <w:kern w:val="0"/>
                <w:sz w:val="24"/>
              </w:rPr>
              <w:t>80%</w:t>
            </w:r>
            <w:r w:rsidR="00C95C5F" w:rsidRPr="0092300E">
              <w:rPr>
                <w:kern w:val="0"/>
                <w:sz w:val="24"/>
              </w:rPr>
              <w:t>，</w:t>
            </w:r>
            <w:r w:rsidR="00305B33" w:rsidRPr="0092300E">
              <w:rPr>
                <w:kern w:val="0"/>
                <w:sz w:val="24"/>
              </w:rPr>
              <w:t>带动公司业绩快速增长。</w:t>
            </w:r>
          </w:p>
          <w:p w14:paraId="06467007" w14:textId="482E18B4" w:rsidR="0052174A" w:rsidRPr="0092300E" w:rsidRDefault="00C95C5F" w:rsidP="008B6945">
            <w:pPr>
              <w:spacing w:line="360" w:lineRule="auto"/>
              <w:ind w:firstLineChars="200" w:firstLine="480"/>
              <w:rPr>
                <w:kern w:val="0"/>
                <w:sz w:val="24"/>
              </w:rPr>
            </w:pPr>
            <w:r w:rsidRPr="0092300E">
              <w:rPr>
                <w:kern w:val="0"/>
                <w:sz w:val="24"/>
              </w:rPr>
              <w:t>未来</w:t>
            </w:r>
            <w:r w:rsidR="0052174A" w:rsidRPr="0092300E">
              <w:rPr>
                <w:kern w:val="0"/>
                <w:sz w:val="24"/>
              </w:rPr>
              <w:t>ETC</w:t>
            </w:r>
            <w:r w:rsidR="0052174A" w:rsidRPr="0092300E">
              <w:rPr>
                <w:kern w:val="0"/>
                <w:sz w:val="24"/>
              </w:rPr>
              <w:t>车载电子标签市场</w:t>
            </w:r>
            <w:r w:rsidR="007A2F7A" w:rsidRPr="0092300E">
              <w:rPr>
                <w:kern w:val="0"/>
                <w:sz w:val="24"/>
              </w:rPr>
              <w:t>驱动因素</w:t>
            </w:r>
            <w:r w:rsidR="0052174A" w:rsidRPr="0092300E">
              <w:rPr>
                <w:kern w:val="0"/>
                <w:sz w:val="24"/>
              </w:rPr>
              <w:t>主要</w:t>
            </w:r>
            <w:r w:rsidR="007A2F7A" w:rsidRPr="0092300E">
              <w:rPr>
                <w:kern w:val="0"/>
                <w:sz w:val="24"/>
              </w:rPr>
              <w:t>为</w:t>
            </w:r>
            <w:r w:rsidRPr="0092300E">
              <w:rPr>
                <w:kern w:val="0"/>
                <w:sz w:val="24"/>
              </w:rPr>
              <w:t>存量</w:t>
            </w:r>
            <w:r w:rsidR="007A2F7A" w:rsidRPr="0092300E">
              <w:rPr>
                <w:kern w:val="0"/>
                <w:sz w:val="24"/>
              </w:rPr>
              <w:t>电子标签</w:t>
            </w:r>
            <w:r w:rsidR="0052174A" w:rsidRPr="0092300E">
              <w:rPr>
                <w:kern w:val="0"/>
                <w:sz w:val="24"/>
              </w:rPr>
              <w:t>替换</w:t>
            </w:r>
            <w:r w:rsidR="007A2F7A" w:rsidRPr="0092300E">
              <w:rPr>
                <w:kern w:val="0"/>
                <w:sz w:val="24"/>
              </w:rPr>
              <w:t>需求</w:t>
            </w:r>
            <w:r w:rsidRPr="0092300E">
              <w:rPr>
                <w:kern w:val="0"/>
                <w:sz w:val="24"/>
              </w:rPr>
              <w:t>和新车</w:t>
            </w:r>
            <w:r w:rsidR="00870468" w:rsidRPr="0092300E">
              <w:rPr>
                <w:kern w:val="0"/>
                <w:sz w:val="24"/>
              </w:rPr>
              <w:t>入市带来的</w:t>
            </w:r>
            <w:r w:rsidRPr="0092300E">
              <w:rPr>
                <w:kern w:val="0"/>
                <w:sz w:val="24"/>
              </w:rPr>
              <w:t>增量</w:t>
            </w:r>
            <w:r w:rsidR="007A2F7A" w:rsidRPr="0092300E">
              <w:rPr>
                <w:kern w:val="0"/>
                <w:sz w:val="24"/>
              </w:rPr>
              <w:t>电子标签需求</w:t>
            </w:r>
            <w:r w:rsidR="005A68EB" w:rsidRPr="0092300E">
              <w:rPr>
                <w:kern w:val="0"/>
                <w:sz w:val="24"/>
              </w:rPr>
              <w:t>：</w:t>
            </w:r>
            <w:r w:rsidR="001A6BBE" w:rsidRPr="0092300E">
              <w:rPr>
                <w:kern w:val="0"/>
                <w:sz w:val="24"/>
              </w:rPr>
              <w:t>存量</w:t>
            </w:r>
            <w:r w:rsidR="0012032B" w:rsidRPr="0092300E">
              <w:rPr>
                <w:kern w:val="0"/>
                <w:sz w:val="24"/>
              </w:rPr>
              <w:t>电子标签</w:t>
            </w:r>
            <w:r w:rsidR="0052174A" w:rsidRPr="0092300E">
              <w:rPr>
                <w:kern w:val="0"/>
                <w:sz w:val="24"/>
              </w:rPr>
              <w:t>替换方面，</w:t>
            </w:r>
            <w:r w:rsidR="00870468" w:rsidRPr="0092300E">
              <w:rPr>
                <w:kern w:val="0"/>
                <w:sz w:val="24"/>
              </w:rPr>
              <w:t>截止</w:t>
            </w:r>
            <w:r w:rsidR="00870468" w:rsidRPr="0092300E">
              <w:rPr>
                <w:kern w:val="0"/>
                <w:sz w:val="24"/>
              </w:rPr>
              <w:t>2019</w:t>
            </w:r>
            <w:r w:rsidR="00870468" w:rsidRPr="0092300E">
              <w:rPr>
                <w:kern w:val="0"/>
                <w:sz w:val="24"/>
              </w:rPr>
              <w:t>年存量汽车的安装量约为</w:t>
            </w:r>
            <w:r w:rsidR="00870468" w:rsidRPr="0092300E">
              <w:rPr>
                <w:kern w:val="0"/>
                <w:sz w:val="24"/>
              </w:rPr>
              <w:t>2</w:t>
            </w:r>
            <w:r w:rsidR="00870468" w:rsidRPr="0092300E">
              <w:rPr>
                <w:kern w:val="0"/>
                <w:sz w:val="24"/>
              </w:rPr>
              <w:t>亿辆，其中</w:t>
            </w:r>
            <w:r w:rsidR="00870468" w:rsidRPr="0092300E">
              <w:rPr>
                <w:kern w:val="0"/>
                <w:sz w:val="24"/>
              </w:rPr>
              <w:t>2019</w:t>
            </w:r>
            <w:r w:rsidR="00870468" w:rsidRPr="0092300E">
              <w:rPr>
                <w:kern w:val="0"/>
                <w:sz w:val="24"/>
              </w:rPr>
              <w:t>年以前的安装存量为约为</w:t>
            </w:r>
            <w:r w:rsidR="00870468" w:rsidRPr="0092300E">
              <w:rPr>
                <w:kern w:val="0"/>
                <w:sz w:val="24"/>
              </w:rPr>
              <w:t>8000</w:t>
            </w:r>
            <w:r w:rsidR="00870468" w:rsidRPr="0092300E">
              <w:rPr>
                <w:kern w:val="0"/>
                <w:sz w:val="24"/>
              </w:rPr>
              <w:t>万</w:t>
            </w:r>
            <w:r w:rsidR="00F61D99" w:rsidRPr="0092300E">
              <w:rPr>
                <w:kern w:val="0"/>
                <w:sz w:val="24"/>
              </w:rPr>
              <w:t>辆</w:t>
            </w:r>
            <w:r w:rsidR="0012032B" w:rsidRPr="0092300E">
              <w:rPr>
                <w:kern w:val="0"/>
                <w:sz w:val="24"/>
              </w:rPr>
              <w:t>。鉴于后装</w:t>
            </w:r>
            <w:r w:rsidR="0012032B" w:rsidRPr="0092300E">
              <w:rPr>
                <w:kern w:val="0"/>
                <w:sz w:val="24"/>
              </w:rPr>
              <w:t>ETC</w:t>
            </w:r>
            <w:r w:rsidR="0012032B" w:rsidRPr="0092300E">
              <w:rPr>
                <w:kern w:val="0"/>
                <w:sz w:val="24"/>
              </w:rPr>
              <w:t>电子标签的使用寿命约为</w:t>
            </w:r>
            <w:r w:rsidR="0012032B" w:rsidRPr="0092300E">
              <w:rPr>
                <w:kern w:val="0"/>
                <w:sz w:val="24"/>
              </w:rPr>
              <w:t>3-5</w:t>
            </w:r>
            <w:r w:rsidR="0012032B" w:rsidRPr="0092300E">
              <w:rPr>
                <w:kern w:val="0"/>
                <w:sz w:val="24"/>
              </w:rPr>
              <w:t>年，预计自</w:t>
            </w:r>
            <w:r w:rsidR="00870468" w:rsidRPr="0092300E">
              <w:rPr>
                <w:kern w:val="0"/>
                <w:sz w:val="24"/>
              </w:rPr>
              <w:t>2020</w:t>
            </w:r>
            <w:r w:rsidR="00870468" w:rsidRPr="0092300E">
              <w:rPr>
                <w:kern w:val="0"/>
                <w:sz w:val="24"/>
              </w:rPr>
              <w:t>年开始存量汽车的</w:t>
            </w:r>
            <w:r w:rsidR="00870468" w:rsidRPr="0092300E">
              <w:rPr>
                <w:kern w:val="0"/>
                <w:sz w:val="24"/>
              </w:rPr>
              <w:t>ETC</w:t>
            </w:r>
            <w:r w:rsidR="00870468" w:rsidRPr="0092300E">
              <w:rPr>
                <w:kern w:val="0"/>
                <w:sz w:val="24"/>
              </w:rPr>
              <w:t>车载电子标签替换需求将逐步显现；新车</w:t>
            </w:r>
            <w:r w:rsidR="008A4D9D" w:rsidRPr="0092300E">
              <w:rPr>
                <w:kern w:val="0"/>
                <w:sz w:val="24"/>
              </w:rPr>
              <w:t>增量</w:t>
            </w:r>
            <w:r w:rsidR="00870468" w:rsidRPr="0092300E">
              <w:rPr>
                <w:kern w:val="0"/>
                <w:sz w:val="24"/>
              </w:rPr>
              <w:t>方面，根据</w:t>
            </w:r>
            <w:r w:rsidR="0011648B" w:rsidRPr="0092300E">
              <w:rPr>
                <w:kern w:val="0"/>
                <w:sz w:val="24"/>
              </w:rPr>
              <w:t>过往</w:t>
            </w:r>
            <w:r w:rsidR="00870468" w:rsidRPr="0092300E">
              <w:rPr>
                <w:kern w:val="0"/>
                <w:sz w:val="24"/>
              </w:rPr>
              <w:t>数据，我国每年新车上市数量在</w:t>
            </w:r>
            <w:r w:rsidR="00870468" w:rsidRPr="0092300E">
              <w:rPr>
                <w:kern w:val="0"/>
                <w:sz w:val="24"/>
              </w:rPr>
              <w:t>2500</w:t>
            </w:r>
            <w:r w:rsidR="00870468" w:rsidRPr="0092300E">
              <w:rPr>
                <w:kern w:val="0"/>
                <w:sz w:val="24"/>
              </w:rPr>
              <w:t>万辆左右</w:t>
            </w:r>
            <w:r w:rsidR="005A68EB" w:rsidRPr="0092300E">
              <w:rPr>
                <w:kern w:val="0"/>
                <w:sz w:val="24"/>
              </w:rPr>
              <w:t>，新增入市车辆为</w:t>
            </w:r>
            <w:r w:rsidR="005A68EB" w:rsidRPr="0092300E">
              <w:rPr>
                <w:kern w:val="0"/>
                <w:sz w:val="24"/>
              </w:rPr>
              <w:t>ETC</w:t>
            </w:r>
            <w:r w:rsidR="005A68EB" w:rsidRPr="0092300E">
              <w:rPr>
                <w:kern w:val="0"/>
                <w:sz w:val="24"/>
              </w:rPr>
              <w:t>车载电子</w:t>
            </w:r>
            <w:r w:rsidR="004A649F" w:rsidRPr="0092300E">
              <w:rPr>
                <w:kern w:val="0"/>
                <w:sz w:val="24"/>
              </w:rPr>
              <w:t>标签</w:t>
            </w:r>
            <w:r w:rsidR="005A68EB" w:rsidRPr="0092300E">
              <w:rPr>
                <w:kern w:val="0"/>
                <w:sz w:val="24"/>
              </w:rPr>
              <w:t>市场带来增量需求。后续</w:t>
            </w:r>
            <w:r w:rsidR="00EE0716" w:rsidRPr="0092300E">
              <w:rPr>
                <w:kern w:val="0"/>
                <w:sz w:val="24"/>
              </w:rPr>
              <w:t>下游</w:t>
            </w:r>
            <w:r w:rsidR="005A68EB" w:rsidRPr="0092300E">
              <w:rPr>
                <w:kern w:val="0"/>
                <w:sz w:val="24"/>
              </w:rPr>
              <w:t>客户将更加看重产品的</w:t>
            </w:r>
            <w:r w:rsidR="00B73D43" w:rsidRPr="0092300E">
              <w:rPr>
                <w:kern w:val="0"/>
                <w:sz w:val="24"/>
              </w:rPr>
              <w:t>品质</w:t>
            </w:r>
            <w:r w:rsidR="005A68EB" w:rsidRPr="0092300E">
              <w:rPr>
                <w:kern w:val="0"/>
                <w:sz w:val="24"/>
              </w:rPr>
              <w:t>、性能及生产厂家的</w:t>
            </w:r>
            <w:r w:rsidR="0053712C" w:rsidRPr="0092300E">
              <w:rPr>
                <w:kern w:val="0"/>
                <w:sz w:val="24"/>
              </w:rPr>
              <w:t>综合服务能力</w:t>
            </w:r>
            <w:r w:rsidR="005A68EB" w:rsidRPr="0092300E">
              <w:rPr>
                <w:kern w:val="0"/>
                <w:sz w:val="24"/>
              </w:rPr>
              <w:t>，</w:t>
            </w:r>
            <w:r w:rsidR="00BB2C41" w:rsidRPr="0092300E">
              <w:rPr>
                <w:kern w:val="0"/>
                <w:sz w:val="24"/>
              </w:rPr>
              <w:t>公司面对</w:t>
            </w:r>
            <w:r w:rsidR="00BB2C41" w:rsidRPr="0092300E">
              <w:rPr>
                <w:kern w:val="0"/>
                <w:sz w:val="24"/>
              </w:rPr>
              <w:t>2019</w:t>
            </w:r>
            <w:r w:rsidR="00BB2C41" w:rsidRPr="0092300E">
              <w:rPr>
                <w:kern w:val="0"/>
                <w:sz w:val="24"/>
              </w:rPr>
              <w:t>年</w:t>
            </w:r>
            <w:r w:rsidR="005D1D62" w:rsidRPr="0092300E">
              <w:rPr>
                <w:kern w:val="0"/>
                <w:sz w:val="24"/>
              </w:rPr>
              <w:t>ETC</w:t>
            </w:r>
            <w:r w:rsidR="00BB2C41" w:rsidRPr="0092300E">
              <w:rPr>
                <w:kern w:val="0"/>
                <w:sz w:val="24"/>
              </w:rPr>
              <w:t>行业需求爆发，坚持产品品质，</w:t>
            </w:r>
            <w:r w:rsidR="007C1149" w:rsidRPr="0092300E">
              <w:rPr>
                <w:kern w:val="0"/>
                <w:sz w:val="24"/>
              </w:rPr>
              <w:t>保持良好的服务，</w:t>
            </w:r>
            <w:r w:rsidR="00BB2C41" w:rsidRPr="0092300E">
              <w:rPr>
                <w:kern w:val="0"/>
                <w:sz w:val="24"/>
              </w:rPr>
              <w:t>树立了</w:t>
            </w:r>
            <w:r w:rsidR="002D5DE4" w:rsidRPr="0092300E">
              <w:rPr>
                <w:kern w:val="0"/>
                <w:sz w:val="24"/>
              </w:rPr>
              <w:t>优秀</w:t>
            </w:r>
            <w:r w:rsidR="00BB2C41" w:rsidRPr="0092300E">
              <w:rPr>
                <w:kern w:val="0"/>
                <w:sz w:val="24"/>
              </w:rPr>
              <w:t>的品牌形象，</w:t>
            </w:r>
            <w:r w:rsidR="002D5DE4" w:rsidRPr="0092300E">
              <w:rPr>
                <w:kern w:val="0"/>
                <w:sz w:val="24"/>
              </w:rPr>
              <w:t>在未来行业集中度进一步提升的背景下，</w:t>
            </w:r>
            <w:r w:rsidR="00BF2230" w:rsidRPr="0092300E">
              <w:rPr>
                <w:kern w:val="0"/>
                <w:sz w:val="24"/>
              </w:rPr>
              <w:t>公司</w:t>
            </w:r>
            <w:r w:rsidR="002D5DE4" w:rsidRPr="0092300E">
              <w:rPr>
                <w:kern w:val="0"/>
                <w:sz w:val="24"/>
              </w:rPr>
              <w:t>竞争优势</w:t>
            </w:r>
            <w:r w:rsidR="00BF2230" w:rsidRPr="0092300E">
              <w:rPr>
                <w:kern w:val="0"/>
                <w:sz w:val="24"/>
              </w:rPr>
              <w:t>进一步得到增强</w:t>
            </w:r>
            <w:r w:rsidR="00BB2C41" w:rsidRPr="0092300E">
              <w:rPr>
                <w:kern w:val="0"/>
                <w:sz w:val="24"/>
              </w:rPr>
              <w:t>。</w:t>
            </w:r>
          </w:p>
          <w:p w14:paraId="62461166" w14:textId="5683762E" w:rsidR="00F61D99" w:rsidRPr="0092300E" w:rsidRDefault="000D6F18" w:rsidP="00874486">
            <w:pPr>
              <w:spacing w:line="360" w:lineRule="auto"/>
              <w:ind w:firstLineChars="200" w:firstLine="480"/>
              <w:rPr>
                <w:kern w:val="0"/>
                <w:sz w:val="24"/>
              </w:rPr>
            </w:pPr>
            <w:r w:rsidRPr="0092300E">
              <w:rPr>
                <w:kern w:val="0"/>
                <w:sz w:val="24"/>
              </w:rPr>
              <w:t>ETC</w:t>
            </w:r>
            <w:r w:rsidRPr="0092300E">
              <w:rPr>
                <w:kern w:val="0"/>
                <w:sz w:val="24"/>
              </w:rPr>
              <w:t>车载电子标签</w:t>
            </w:r>
            <w:r w:rsidR="00334BEB" w:rsidRPr="0092300E">
              <w:rPr>
                <w:kern w:val="0"/>
                <w:sz w:val="24"/>
              </w:rPr>
              <w:t>前装</w:t>
            </w:r>
            <w:r w:rsidRPr="0092300E">
              <w:rPr>
                <w:kern w:val="0"/>
                <w:sz w:val="24"/>
              </w:rPr>
              <w:t>拓展</w:t>
            </w:r>
            <w:r w:rsidR="00334BEB" w:rsidRPr="0092300E">
              <w:rPr>
                <w:kern w:val="0"/>
                <w:sz w:val="24"/>
              </w:rPr>
              <w:t>节奏</w:t>
            </w:r>
            <w:r w:rsidR="00DB643A" w:rsidRPr="0092300E">
              <w:rPr>
                <w:kern w:val="0"/>
                <w:sz w:val="24"/>
              </w:rPr>
              <w:t>方面，预计在未来</w:t>
            </w:r>
            <w:r w:rsidR="00DD7099" w:rsidRPr="0092300E">
              <w:rPr>
                <w:kern w:val="0"/>
                <w:sz w:val="24"/>
              </w:rPr>
              <w:t>2-3</w:t>
            </w:r>
            <w:r w:rsidR="00DB643A" w:rsidRPr="0092300E">
              <w:rPr>
                <w:kern w:val="0"/>
                <w:sz w:val="24"/>
              </w:rPr>
              <w:t>年，汽车</w:t>
            </w:r>
            <w:r w:rsidR="00DD7099" w:rsidRPr="0092300E">
              <w:rPr>
                <w:kern w:val="0"/>
                <w:sz w:val="24"/>
              </w:rPr>
              <w:t>ETC</w:t>
            </w:r>
            <w:r w:rsidR="00DB643A" w:rsidRPr="0092300E">
              <w:rPr>
                <w:kern w:val="0"/>
                <w:sz w:val="24"/>
              </w:rPr>
              <w:t>前装比例将逐步提升</w:t>
            </w:r>
            <w:r w:rsidR="00F61D99" w:rsidRPr="0092300E">
              <w:rPr>
                <w:kern w:val="0"/>
                <w:sz w:val="24"/>
              </w:rPr>
              <w:t>。工信部</w:t>
            </w:r>
            <w:r w:rsidR="00DD7099" w:rsidRPr="0092300E">
              <w:rPr>
                <w:kern w:val="0"/>
                <w:sz w:val="24"/>
              </w:rPr>
              <w:t>《关于调整</w:t>
            </w:r>
            <w:r w:rsidR="00DD7099" w:rsidRPr="0092300E">
              <w:rPr>
                <w:kern w:val="0"/>
                <w:sz w:val="24"/>
              </w:rPr>
              <w:t>&lt;</w:t>
            </w:r>
            <w:r w:rsidR="00DD7099" w:rsidRPr="0092300E">
              <w:rPr>
                <w:kern w:val="0"/>
                <w:sz w:val="24"/>
              </w:rPr>
              <w:t>道路机动车辆准入审查要求</w:t>
            </w:r>
            <w:r w:rsidR="00DD7099" w:rsidRPr="0092300E">
              <w:rPr>
                <w:kern w:val="0"/>
                <w:sz w:val="24"/>
              </w:rPr>
              <w:t>&gt;</w:t>
            </w:r>
            <w:r w:rsidR="00DD7099" w:rsidRPr="0092300E">
              <w:rPr>
                <w:kern w:val="0"/>
                <w:sz w:val="24"/>
              </w:rPr>
              <w:t>相关内容的通知》</w:t>
            </w:r>
            <w:r w:rsidR="00F61D99" w:rsidRPr="0092300E">
              <w:rPr>
                <w:kern w:val="0"/>
                <w:sz w:val="24"/>
              </w:rPr>
              <w:t>确要求自</w:t>
            </w:r>
            <w:r w:rsidR="00F61D99" w:rsidRPr="0092300E">
              <w:rPr>
                <w:kern w:val="0"/>
                <w:sz w:val="24"/>
              </w:rPr>
              <w:t>2020</w:t>
            </w:r>
            <w:r w:rsidR="00F61D99" w:rsidRPr="0092300E">
              <w:rPr>
                <w:kern w:val="0"/>
                <w:sz w:val="24"/>
              </w:rPr>
              <w:t>年</w:t>
            </w:r>
            <w:r w:rsidR="00F61D99" w:rsidRPr="0092300E">
              <w:rPr>
                <w:kern w:val="0"/>
                <w:sz w:val="24"/>
              </w:rPr>
              <w:t>7</w:t>
            </w:r>
            <w:r w:rsidR="00F61D99" w:rsidRPr="0092300E">
              <w:rPr>
                <w:kern w:val="0"/>
                <w:sz w:val="24"/>
              </w:rPr>
              <w:t>月</w:t>
            </w:r>
            <w:r w:rsidR="00F61D99" w:rsidRPr="0092300E">
              <w:rPr>
                <w:kern w:val="0"/>
                <w:sz w:val="24"/>
              </w:rPr>
              <w:t>1</w:t>
            </w:r>
            <w:r w:rsidR="00F61D99" w:rsidRPr="0092300E">
              <w:rPr>
                <w:kern w:val="0"/>
                <w:sz w:val="24"/>
              </w:rPr>
              <w:t>日起，新申请产品准入的车型应在选装配置中增加</w:t>
            </w:r>
            <w:r w:rsidR="00F61D99" w:rsidRPr="0092300E">
              <w:rPr>
                <w:kern w:val="0"/>
                <w:sz w:val="24"/>
              </w:rPr>
              <w:t>ETC</w:t>
            </w:r>
            <w:r w:rsidR="00F61D99" w:rsidRPr="0092300E">
              <w:rPr>
                <w:kern w:val="0"/>
                <w:sz w:val="24"/>
              </w:rPr>
              <w:t>车载装置。</w:t>
            </w:r>
            <w:r w:rsidR="00DD7099" w:rsidRPr="0092300E">
              <w:rPr>
                <w:kern w:val="0"/>
                <w:sz w:val="24"/>
              </w:rPr>
              <w:t>虽然</w:t>
            </w:r>
            <w:r w:rsidR="00F61D99" w:rsidRPr="0092300E">
              <w:rPr>
                <w:kern w:val="0"/>
                <w:sz w:val="24"/>
              </w:rPr>
              <w:t>受疫情影响，</w:t>
            </w:r>
            <w:r w:rsidR="00DD7099" w:rsidRPr="0092300E">
              <w:rPr>
                <w:kern w:val="0"/>
                <w:sz w:val="24"/>
              </w:rPr>
              <w:t>工信部已将</w:t>
            </w:r>
            <w:r w:rsidR="00F61D99" w:rsidRPr="0092300E">
              <w:rPr>
                <w:kern w:val="0"/>
                <w:sz w:val="24"/>
              </w:rPr>
              <w:t>相关前装要求推迟到今年年底</w:t>
            </w:r>
            <w:r w:rsidR="00DD7099" w:rsidRPr="0092300E">
              <w:rPr>
                <w:kern w:val="0"/>
                <w:sz w:val="24"/>
              </w:rPr>
              <w:t>，</w:t>
            </w:r>
            <w:r w:rsidR="00F61D99" w:rsidRPr="0092300E">
              <w:rPr>
                <w:kern w:val="0"/>
                <w:sz w:val="24"/>
              </w:rPr>
              <w:t>目前各主机厂依然</w:t>
            </w:r>
            <w:r w:rsidR="00DD7099" w:rsidRPr="0092300E">
              <w:rPr>
                <w:kern w:val="0"/>
                <w:sz w:val="24"/>
              </w:rPr>
              <w:t>在</w:t>
            </w:r>
            <w:r w:rsidR="00F61D99" w:rsidRPr="0092300E">
              <w:rPr>
                <w:kern w:val="0"/>
                <w:sz w:val="24"/>
              </w:rPr>
              <w:t>加紧</w:t>
            </w:r>
            <w:r w:rsidR="00DD7099" w:rsidRPr="0092300E">
              <w:rPr>
                <w:kern w:val="0"/>
                <w:sz w:val="24"/>
              </w:rPr>
              <w:t>推进</w:t>
            </w:r>
            <w:r w:rsidR="00DD7099" w:rsidRPr="0092300E">
              <w:rPr>
                <w:kern w:val="0"/>
                <w:sz w:val="24"/>
              </w:rPr>
              <w:t>ETC</w:t>
            </w:r>
            <w:r w:rsidR="00F61D99" w:rsidRPr="0092300E">
              <w:rPr>
                <w:kern w:val="0"/>
                <w:sz w:val="24"/>
              </w:rPr>
              <w:t>前装</w:t>
            </w:r>
            <w:r w:rsidR="00DD7099" w:rsidRPr="0092300E">
              <w:rPr>
                <w:kern w:val="0"/>
                <w:sz w:val="24"/>
              </w:rPr>
              <w:t>定点工作</w:t>
            </w:r>
            <w:r w:rsidR="00F61D99" w:rsidRPr="0092300E">
              <w:rPr>
                <w:kern w:val="0"/>
                <w:sz w:val="24"/>
              </w:rPr>
              <w:t>。</w:t>
            </w:r>
            <w:r w:rsidR="00DD7099" w:rsidRPr="0092300E">
              <w:rPr>
                <w:kern w:val="0"/>
                <w:sz w:val="24"/>
              </w:rPr>
              <w:t>目前公</w:t>
            </w:r>
            <w:r w:rsidR="00DD7099" w:rsidRPr="0092300E">
              <w:rPr>
                <w:kern w:val="0"/>
                <w:sz w:val="24"/>
              </w:rPr>
              <w:lastRenderedPageBreak/>
              <w:t>司与多家主机厂在开展</w:t>
            </w:r>
            <w:r w:rsidR="00DD7099" w:rsidRPr="0092300E">
              <w:rPr>
                <w:kern w:val="0"/>
                <w:sz w:val="24"/>
              </w:rPr>
              <w:t>ETC</w:t>
            </w:r>
            <w:r w:rsidR="00DD7099" w:rsidRPr="0092300E">
              <w:rPr>
                <w:kern w:val="0"/>
                <w:sz w:val="24"/>
              </w:rPr>
              <w:t>前装业务接洽。</w:t>
            </w:r>
            <w:r w:rsidR="00142C18" w:rsidRPr="0092300E">
              <w:rPr>
                <w:kern w:val="0"/>
                <w:sz w:val="24"/>
              </w:rPr>
              <w:t>后续</w:t>
            </w:r>
            <w:r w:rsidR="00555168" w:rsidRPr="0092300E">
              <w:rPr>
                <w:kern w:val="0"/>
                <w:sz w:val="24"/>
              </w:rPr>
              <w:t>随着</w:t>
            </w:r>
            <w:r w:rsidR="00555168" w:rsidRPr="0092300E">
              <w:rPr>
                <w:kern w:val="0"/>
                <w:sz w:val="24"/>
              </w:rPr>
              <w:t>2020</w:t>
            </w:r>
            <w:r w:rsidR="00142C18" w:rsidRPr="0092300E">
              <w:rPr>
                <w:kern w:val="0"/>
                <w:sz w:val="24"/>
              </w:rPr>
              <w:t>年新车选配</w:t>
            </w:r>
            <w:r w:rsidR="00142C18" w:rsidRPr="0092300E">
              <w:rPr>
                <w:kern w:val="0"/>
                <w:sz w:val="24"/>
              </w:rPr>
              <w:t>ETC</w:t>
            </w:r>
            <w:r w:rsidR="00142C18" w:rsidRPr="0092300E">
              <w:rPr>
                <w:kern w:val="0"/>
                <w:sz w:val="24"/>
              </w:rPr>
              <w:t>政策的正式实施</w:t>
            </w:r>
            <w:r w:rsidR="00555168" w:rsidRPr="0092300E">
              <w:rPr>
                <w:kern w:val="0"/>
                <w:sz w:val="24"/>
              </w:rPr>
              <w:t>，将带动</w:t>
            </w:r>
            <w:r w:rsidR="00555168" w:rsidRPr="0092300E">
              <w:rPr>
                <w:kern w:val="0"/>
                <w:sz w:val="24"/>
              </w:rPr>
              <w:t>ETC</w:t>
            </w:r>
            <w:r w:rsidR="00555168" w:rsidRPr="0092300E">
              <w:rPr>
                <w:kern w:val="0"/>
                <w:sz w:val="24"/>
              </w:rPr>
              <w:t>车载电子标签前装普及率提升</w:t>
            </w:r>
            <w:r w:rsidR="004E6588" w:rsidRPr="0092300E">
              <w:rPr>
                <w:kern w:val="0"/>
                <w:sz w:val="24"/>
              </w:rPr>
              <w:t>。</w:t>
            </w:r>
          </w:p>
          <w:p w14:paraId="5CE0CA4D" w14:textId="2329F6AE" w:rsidR="001E5458" w:rsidRPr="0092300E" w:rsidRDefault="00FB7B33" w:rsidP="0027596A">
            <w:pPr>
              <w:spacing w:line="360" w:lineRule="auto"/>
              <w:ind w:firstLineChars="200" w:firstLine="480"/>
              <w:rPr>
                <w:kern w:val="0"/>
                <w:sz w:val="24"/>
              </w:rPr>
            </w:pPr>
            <w:r w:rsidRPr="0092300E">
              <w:rPr>
                <w:kern w:val="0"/>
                <w:sz w:val="24"/>
              </w:rPr>
              <w:t>ETC</w:t>
            </w:r>
            <w:r w:rsidR="00874486" w:rsidRPr="0092300E">
              <w:rPr>
                <w:kern w:val="0"/>
                <w:sz w:val="24"/>
              </w:rPr>
              <w:t>路侧</w:t>
            </w:r>
            <w:r w:rsidRPr="0092300E">
              <w:rPr>
                <w:kern w:val="0"/>
                <w:sz w:val="24"/>
              </w:rPr>
              <w:t>天线业务方面，</w:t>
            </w:r>
            <w:r w:rsidRPr="0092300E">
              <w:rPr>
                <w:kern w:val="0"/>
                <w:sz w:val="24"/>
              </w:rPr>
              <w:t>2019</w:t>
            </w:r>
            <w:r w:rsidRPr="0092300E">
              <w:rPr>
                <w:kern w:val="0"/>
                <w:sz w:val="24"/>
              </w:rPr>
              <w:t>年</w:t>
            </w:r>
            <w:r w:rsidR="002E794D" w:rsidRPr="0092300E">
              <w:rPr>
                <w:kern w:val="0"/>
                <w:sz w:val="24"/>
              </w:rPr>
              <w:t>公司</w:t>
            </w:r>
            <w:r w:rsidRPr="0092300E">
              <w:rPr>
                <w:kern w:val="0"/>
                <w:sz w:val="24"/>
              </w:rPr>
              <w:t>ETC</w:t>
            </w:r>
            <w:r w:rsidRPr="0092300E">
              <w:rPr>
                <w:kern w:val="0"/>
                <w:sz w:val="24"/>
              </w:rPr>
              <w:t>路侧天线</w:t>
            </w:r>
            <w:r w:rsidR="002E794D" w:rsidRPr="0092300E">
              <w:rPr>
                <w:kern w:val="0"/>
                <w:sz w:val="24"/>
              </w:rPr>
              <w:t>出货量在行业内居于首位，</w:t>
            </w:r>
            <w:r w:rsidRPr="0092300E">
              <w:rPr>
                <w:kern w:val="0"/>
                <w:sz w:val="24"/>
              </w:rPr>
              <w:t>市场占有率在</w:t>
            </w:r>
            <w:r w:rsidRPr="0092300E">
              <w:rPr>
                <w:kern w:val="0"/>
                <w:sz w:val="24"/>
              </w:rPr>
              <w:t>50%</w:t>
            </w:r>
            <w:r w:rsidRPr="0092300E">
              <w:rPr>
                <w:kern w:val="0"/>
                <w:sz w:val="24"/>
              </w:rPr>
              <w:t>左右</w:t>
            </w:r>
            <w:r w:rsidR="00F768DD" w:rsidRPr="0092300E">
              <w:rPr>
                <w:kern w:val="0"/>
                <w:sz w:val="24"/>
              </w:rPr>
              <w:t>。</w:t>
            </w:r>
            <w:r w:rsidR="00942E63" w:rsidRPr="0092300E">
              <w:rPr>
                <w:kern w:val="0"/>
                <w:sz w:val="24"/>
              </w:rPr>
              <w:t>2019</w:t>
            </w:r>
            <w:r w:rsidR="00942E63" w:rsidRPr="0092300E">
              <w:rPr>
                <w:kern w:val="0"/>
                <w:sz w:val="24"/>
              </w:rPr>
              <w:t>年国内路侧</w:t>
            </w:r>
            <w:r w:rsidR="00942E63" w:rsidRPr="0092300E">
              <w:rPr>
                <w:kern w:val="0"/>
                <w:sz w:val="24"/>
              </w:rPr>
              <w:t>ETC</w:t>
            </w:r>
            <w:r w:rsidR="00942E63" w:rsidRPr="0092300E">
              <w:rPr>
                <w:kern w:val="0"/>
                <w:sz w:val="24"/>
              </w:rPr>
              <w:t>建设规模大、节奏快，为了进一步提升</w:t>
            </w:r>
            <w:r w:rsidR="00942E63" w:rsidRPr="0092300E">
              <w:rPr>
                <w:kern w:val="0"/>
                <w:sz w:val="24"/>
              </w:rPr>
              <w:t>ETC</w:t>
            </w:r>
            <w:r w:rsidR="00942E63" w:rsidRPr="0092300E">
              <w:rPr>
                <w:kern w:val="0"/>
                <w:sz w:val="24"/>
              </w:rPr>
              <w:t>收费及通行体验，</w:t>
            </w:r>
            <w:r w:rsidR="006D5AFC" w:rsidRPr="0092300E">
              <w:rPr>
                <w:kern w:val="0"/>
                <w:sz w:val="24"/>
              </w:rPr>
              <w:t>未来</w:t>
            </w:r>
            <w:r w:rsidR="00942E63" w:rsidRPr="0092300E">
              <w:rPr>
                <w:kern w:val="0"/>
                <w:sz w:val="24"/>
              </w:rPr>
              <w:t>高速公路</w:t>
            </w:r>
            <w:r w:rsidRPr="0092300E">
              <w:rPr>
                <w:kern w:val="0"/>
                <w:sz w:val="24"/>
              </w:rPr>
              <w:t>业主</w:t>
            </w:r>
            <w:r w:rsidR="00942E63" w:rsidRPr="0092300E">
              <w:rPr>
                <w:kern w:val="0"/>
                <w:sz w:val="24"/>
              </w:rPr>
              <w:t>及运营公司将持续对</w:t>
            </w:r>
            <w:r w:rsidRPr="0092300E">
              <w:rPr>
                <w:kern w:val="0"/>
                <w:sz w:val="24"/>
              </w:rPr>
              <w:t>ETC</w:t>
            </w:r>
            <w:r w:rsidRPr="0092300E">
              <w:rPr>
                <w:kern w:val="0"/>
                <w:sz w:val="24"/>
              </w:rPr>
              <w:t>路侧天线存</w:t>
            </w:r>
            <w:r w:rsidR="00942E63" w:rsidRPr="0092300E">
              <w:rPr>
                <w:kern w:val="0"/>
                <w:sz w:val="24"/>
              </w:rPr>
              <w:t>进行</w:t>
            </w:r>
            <w:r w:rsidRPr="0092300E">
              <w:rPr>
                <w:kern w:val="0"/>
                <w:sz w:val="24"/>
              </w:rPr>
              <w:t>升级改造。</w:t>
            </w:r>
            <w:r w:rsidR="001E5458" w:rsidRPr="0092300E">
              <w:rPr>
                <w:kern w:val="0"/>
                <w:sz w:val="24"/>
              </w:rPr>
              <w:t>公司</w:t>
            </w:r>
            <w:r w:rsidR="001E5458" w:rsidRPr="0092300E">
              <w:rPr>
                <w:kern w:val="0"/>
                <w:sz w:val="24"/>
              </w:rPr>
              <w:t>ETC</w:t>
            </w:r>
            <w:r w:rsidR="001E5458" w:rsidRPr="0092300E">
              <w:rPr>
                <w:kern w:val="0"/>
                <w:sz w:val="24"/>
              </w:rPr>
              <w:t>路侧天线在</w:t>
            </w:r>
            <w:r w:rsidR="001E5458" w:rsidRPr="0092300E">
              <w:rPr>
                <w:kern w:val="0"/>
                <w:sz w:val="24"/>
              </w:rPr>
              <w:t>ETC</w:t>
            </w:r>
            <w:r w:rsidR="001E5458" w:rsidRPr="0092300E">
              <w:rPr>
                <w:kern w:val="0"/>
                <w:sz w:val="24"/>
              </w:rPr>
              <w:t>自由流、抗临道干扰等技术方面具有竞争优势，</w:t>
            </w:r>
            <w:r w:rsidR="00E75FA2" w:rsidRPr="0092300E">
              <w:rPr>
                <w:kern w:val="0"/>
                <w:sz w:val="24"/>
              </w:rPr>
              <w:t>后续公司将积极把握相关业务机会。</w:t>
            </w:r>
          </w:p>
          <w:p w14:paraId="499932D1" w14:textId="0A42BA6B" w:rsidR="00874486" w:rsidRPr="0092300E" w:rsidRDefault="0027596A" w:rsidP="0027596A">
            <w:pPr>
              <w:spacing w:line="360" w:lineRule="auto"/>
              <w:ind w:firstLineChars="200" w:firstLine="480"/>
              <w:rPr>
                <w:kern w:val="0"/>
                <w:sz w:val="24"/>
              </w:rPr>
            </w:pPr>
            <w:r w:rsidRPr="0092300E">
              <w:rPr>
                <w:kern w:val="0"/>
                <w:sz w:val="24"/>
              </w:rPr>
              <w:t>受益于</w:t>
            </w:r>
            <w:r w:rsidRPr="0092300E">
              <w:rPr>
                <w:kern w:val="0"/>
                <w:sz w:val="24"/>
              </w:rPr>
              <w:t>ETC</w:t>
            </w:r>
            <w:r w:rsidRPr="0092300E">
              <w:rPr>
                <w:kern w:val="0"/>
                <w:sz w:val="24"/>
              </w:rPr>
              <w:t>在车端的高普及率，我国城市</w:t>
            </w:r>
            <w:r w:rsidRPr="0092300E">
              <w:rPr>
                <w:kern w:val="0"/>
                <w:sz w:val="24"/>
              </w:rPr>
              <w:t>ETC</w:t>
            </w:r>
            <w:r w:rsidRPr="0092300E">
              <w:rPr>
                <w:kern w:val="0"/>
                <w:sz w:val="24"/>
              </w:rPr>
              <w:t>应用场景将不断丰富，带动相应路侧天线需求。城市停车收费拥堵一直是制约城市交通出行效率的原因之一，通过安装路侧天线，引入</w:t>
            </w:r>
            <w:r w:rsidRPr="0092300E">
              <w:rPr>
                <w:kern w:val="0"/>
                <w:sz w:val="24"/>
              </w:rPr>
              <w:t>ETC</w:t>
            </w:r>
            <w:r w:rsidRPr="0092300E">
              <w:rPr>
                <w:kern w:val="0"/>
                <w:sz w:val="24"/>
              </w:rPr>
              <w:t>收费可以有效提升停车场</w:t>
            </w:r>
            <w:r w:rsidR="002D5DE4" w:rsidRPr="0092300E">
              <w:rPr>
                <w:kern w:val="0"/>
                <w:sz w:val="24"/>
              </w:rPr>
              <w:t>、加油站</w:t>
            </w:r>
            <w:r w:rsidRPr="0092300E">
              <w:rPr>
                <w:kern w:val="0"/>
                <w:sz w:val="24"/>
              </w:rPr>
              <w:t>的通行效率</w:t>
            </w:r>
            <w:r w:rsidR="007C397D" w:rsidRPr="0092300E">
              <w:rPr>
                <w:kern w:val="0"/>
                <w:sz w:val="24"/>
              </w:rPr>
              <w:t>，公司</w:t>
            </w:r>
            <w:r w:rsidR="00F00A9C" w:rsidRPr="0092300E">
              <w:rPr>
                <w:kern w:val="0"/>
                <w:sz w:val="24"/>
              </w:rPr>
              <w:t>正积极推进</w:t>
            </w:r>
            <w:r w:rsidR="00F00A9C" w:rsidRPr="0092300E">
              <w:rPr>
                <w:kern w:val="0"/>
                <w:sz w:val="24"/>
              </w:rPr>
              <w:t>ETC</w:t>
            </w:r>
            <w:r w:rsidR="00F00A9C" w:rsidRPr="0092300E">
              <w:rPr>
                <w:kern w:val="0"/>
                <w:sz w:val="24"/>
              </w:rPr>
              <w:t>天线在停车场</w:t>
            </w:r>
            <w:r w:rsidR="002D5DE4" w:rsidRPr="0092300E">
              <w:rPr>
                <w:kern w:val="0"/>
                <w:sz w:val="24"/>
              </w:rPr>
              <w:t>、加油站</w:t>
            </w:r>
            <w:r w:rsidRPr="0092300E">
              <w:rPr>
                <w:kern w:val="0"/>
                <w:sz w:val="24"/>
              </w:rPr>
              <w:t>等城市场景</w:t>
            </w:r>
            <w:r w:rsidR="00F00A9C" w:rsidRPr="0092300E">
              <w:rPr>
                <w:kern w:val="0"/>
                <w:sz w:val="24"/>
              </w:rPr>
              <w:t>的应用。</w:t>
            </w:r>
          </w:p>
          <w:p w14:paraId="70590886" w14:textId="7AE80E63" w:rsidR="006B1CE7" w:rsidRPr="0092300E" w:rsidRDefault="007D039D" w:rsidP="003D3E1E">
            <w:pPr>
              <w:spacing w:line="360" w:lineRule="auto"/>
              <w:ind w:firstLineChars="200" w:firstLine="480"/>
              <w:rPr>
                <w:kern w:val="0"/>
                <w:sz w:val="24"/>
              </w:rPr>
            </w:pPr>
            <w:r w:rsidRPr="0092300E">
              <w:rPr>
                <w:kern w:val="0"/>
                <w:sz w:val="24"/>
              </w:rPr>
              <w:t>智能网联等创新业务方面，</w:t>
            </w:r>
            <w:r w:rsidR="000F21C6" w:rsidRPr="0092300E">
              <w:rPr>
                <w:kern w:val="0"/>
                <w:sz w:val="24"/>
              </w:rPr>
              <w:t>基于对智能交通和智慧城市未来发展趋势的判断，</w:t>
            </w:r>
            <w:r w:rsidR="00B71919" w:rsidRPr="0092300E">
              <w:rPr>
                <w:kern w:val="0"/>
                <w:sz w:val="24"/>
              </w:rPr>
              <w:t>公司</w:t>
            </w:r>
            <w:r w:rsidR="000F21C6" w:rsidRPr="0092300E">
              <w:rPr>
                <w:kern w:val="0"/>
                <w:sz w:val="24"/>
              </w:rPr>
              <w:t>根据</w:t>
            </w:r>
            <w:r w:rsidR="00C95C5F" w:rsidRPr="0092300E">
              <w:rPr>
                <w:kern w:val="0"/>
                <w:sz w:val="24"/>
              </w:rPr>
              <w:t>2016</w:t>
            </w:r>
            <w:r w:rsidR="00C95C5F" w:rsidRPr="0092300E">
              <w:rPr>
                <w:kern w:val="0"/>
                <w:sz w:val="24"/>
              </w:rPr>
              <w:t>年</w:t>
            </w:r>
            <w:r w:rsidRPr="0092300E">
              <w:rPr>
                <w:kern w:val="0"/>
                <w:sz w:val="24"/>
              </w:rPr>
              <w:t>上市后</w:t>
            </w:r>
            <w:r w:rsidR="00385F93" w:rsidRPr="0092300E">
              <w:rPr>
                <w:kern w:val="0"/>
                <w:sz w:val="24"/>
              </w:rPr>
              <w:t>拟定战略规划</w:t>
            </w:r>
            <w:r w:rsidR="00C95C5F" w:rsidRPr="0092300E">
              <w:rPr>
                <w:kern w:val="0"/>
                <w:sz w:val="24"/>
              </w:rPr>
              <w:t>，</w:t>
            </w:r>
            <w:r w:rsidR="004E3DC3" w:rsidRPr="0092300E">
              <w:rPr>
                <w:kern w:val="0"/>
                <w:sz w:val="24"/>
              </w:rPr>
              <w:t>提前</w:t>
            </w:r>
            <w:r w:rsidR="00C95C5F" w:rsidRPr="0092300E">
              <w:rPr>
                <w:kern w:val="0"/>
                <w:sz w:val="24"/>
              </w:rPr>
              <w:t>布局激光雷达</w:t>
            </w:r>
            <w:r w:rsidR="00B71919" w:rsidRPr="0092300E">
              <w:rPr>
                <w:kern w:val="0"/>
                <w:sz w:val="24"/>
              </w:rPr>
              <w:t>、</w:t>
            </w:r>
            <w:r w:rsidR="00C95C5F" w:rsidRPr="0092300E">
              <w:rPr>
                <w:kern w:val="0"/>
                <w:sz w:val="24"/>
              </w:rPr>
              <w:t>V2X</w:t>
            </w:r>
            <w:r w:rsidR="000F21C6" w:rsidRPr="0092300E">
              <w:rPr>
                <w:kern w:val="0"/>
                <w:sz w:val="24"/>
              </w:rPr>
              <w:t>相关智能网联</w:t>
            </w:r>
            <w:r w:rsidR="00D56B8E" w:rsidRPr="0092300E">
              <w:rPr>
                <w:kern w:val="0"/>
                <w:sz w:val="24"/>
              </w:rPr>
              <w:t>产品</w:t>
            </w:r>
            <w:r w:rsidR="00BF3B0B" w:rsidRPr="0092300E">
              <w:rPr>
                <w:kern w:val="0"/>
                <w:sz w:val="24"/>
              </w:rPr>
              <w:t>并建立了相应</w:t>
            </w:r>
            <w:r w:rsidR="00C24370" w:rsidRPr="0092300E">
              <w:rPr>
                <w:kern w:val="0"/>
                <w:sz w:val="24"/>
              </w:rPr>
              <w:t>研发</w:t>
            </w:r>
            <w:r w:rsidR="00BF3B0B" w:rsidRPr="0092300E">
              <w:rPr>
                <w:kern w:val="0"/>
                <w:sz w:val="24"/>
              </w:rPr>
              <w:t>团队，同时</w:t>
            </w:r>
            <w:r w:rsidR="000E4864" w:rsidRPr="0092300E">
              <w:rPr>
                <w:kern w:val="0"/>
                <w:sz w:val="24"/>
              </w:rPr>
              <w:t>从智能网联整体解决方案出发，</w:t>
            </w:r>
            <w:r w:rsidR="000541FC" w:rsidRPr="0092300E">
              <w:rPr>
                <w:kern w:val="0"/>
                <w:sz w:val="24"/>
              </w:rPr>
              <w:t>成立多传感器感知融合算法团队</w:t>
            </w:r>
            <w:r w:rsidR="00427B68" w:rsidRPr="0092300E">
              <w:rPr>
                <w:kern w:val="0"/>
                <w:sz w:val="24"/>
              </w:rPr>
              <w:t>及</w:t>
            </w:r>
            <w:r w:rsidR="00B71919" w:rsidRPr="0092300E">
              <w:rPr>
                <w:kern w:val="0"/>
                <w:sz w:val="24"/>
              </w:rPr>
              <w:t>大数据团队</w:t>
            </w:r>
            <w:r w:rsidR="00427B68" w:rsidRPr="0092300E">
              <w:rPr>
                <w:kern w:val="0"/>
                <w:sz w:val="24"/>
              </w:rPr>
              <w:t>，</w:t>
            </w:r>
            <w:r w:rsidR="00B71919" w:rsidRPr="0092300E">
              <w:rPr>
                <w:kern w:val="0"/>
                <w:sz w:val="24"/>
              </w:rPr>
              <w:t>增强</w:t>
            </w:r>
            <w:r w:rsidR="002733DF" w:rsidRPr="0092300E">
              <w:rPr>
                <w:kern w:val="0"/>
                <w:sz w:val="24"/>
              </w:rPr>
              <w:t>公司</w:t>
            </w:r>
            <w:r w:rsidR="00B71919" w:rsidRPr="0092300E">
              <w:rPr>
                <w:kern w:val="0"/>
                <w:sz w:val="24"/>
              </w:rPr>
              <w:t>系统解决</w:t>
            </w:r>
            <w:r w:rsidR="00A63613" w:rsidRPr="0092300E">
              <w:rPr>
                <w:kern w:val="0"/>
                <w:sz w:val="24"/>
              </w:rPr>
              <w:t>方案服务</w:t>
            </w:r>
            <w:r w:rsidR="00B71919" w:rsidRPr="0092300E">
              <w:rPr>
                <w:kern w:val="0"/>
                <w:sz w:val="24"/>
              </w:rPr>
              <w:t>能力</w:t>
            </w:r>
            <w:r w:rsidR="00C95C5F" w:rsidRPr="0092300E">
              <w:rPr>
                <w:kern w:val="0"/>
                <w:sz w:val="24"/>
              </w:rPr>
              <w:t>。</w:t>
            </w:r>
            <w:r w:rsidR="003D3E1E" w:rsidRPr="0092300E">
              <w:rPr>
                <w:kern w:val="0"/>
                <w:sz w:val="24"/>
              </w:rPr>
              <w:t>基于行业先发优势，</w:t>
            </w:r>
            <w:r w:rsidR="00C07D7D" w:rsidRPr="0092300E">
              <w:rPr>
                <w:kern w:val="0"/>
                <w:sz w:val="24"/>
              </w:rPr>
              <w:t>自</w:t>
            </w:r>
            <w:r w:rsidR="00C07D7D" w:rsidRPr="0092300E">
              <w:rPr>
                <w:kern w:val="0"/>
                <w:sz w:val="24"/>
              </w:rPr>
              <w:t>2017</w:t>
            </w:r>
            <w:r w:rsidR="00C07D7D" w:rsidRPr="0092300E">
              <w:rPr>
                <w:kern w:val="0"/>
                <w:sz w:val="24"/>
              </w:rPr>
              <w:t>年起，公司</w:t>
            </w:r>
            <w:r w:rsidR="00C2362A" w:rsidRPr="0092300E">
              <w:rPr>
                <w:kern w:val="0"/>
                <w:sz w:val="24"/>
              </w:rPr>
              <w:t>已</w:t>
            </w:r>
            <w:r w:rsidR="00C07D7D" w:rsidRPr="0092300E">
              <w:rPr>
                <w:kern w:val="0"/>
                <w:sz w:val="24"/>
              </w:rPr>
              <w:t>参与</w:t>
            </w:r>
            <w:r w:rsidR="00E235F1" w:rsidRPr="0092300E">
              <w:rPr>
                <w:kern w:val="0"/>
                <w:sz w:val="24"/>
              </w:rPr>
              <w:t>了多项</w:t>
            </w:r>
            <w:r w:rsidR="00C07D7D" w:rsidRPr="0092300E">
              <w:rPr>
                <w:kern w:val="0"/>
                <w:sz w:val="24"/>
              </w:rPr>
              <w:t>V2X</w:t>
            </w:r>
            <w:r w:rsidR="00C07D7D" w:rsidRPr="0092300E">
              <w:rPr>
                <w:kern w:val="0"/>
                <w:sz w:val="24"/>
              </w:rPr>
              <w:t>有关行业标准的制定。</w:t>
            </w:r>
            <w:r w:rsidR="00C95C5F" w:rsidRPr="0092300E">
              <w:rPr>
                <w:kern w:val="0"/>
                <w:sz w:val="24"/>
              </w:rPr>
              <w:t>在</w:t>
            </w:r>
            <w:r w:rsidR="00C95C5F" w:rsidRPr="0092300E">
              <w:rPr>
                <w:kern w:val="0"/>
                <w:sz w:val="24"/>
              </w:rPr>
              <w:t>2019</w:t>
            </w:r>
            <w:r w:rsidR="00C95C5F" w:rsidRPr="0092300E">
              <w:rPr>
                <w:kern w:val="0"/>
                <w:sz w:val="24"/>
              </w:rPr>
              <w:t>年</w:t>
            </w:r>
            <w:r w:rsidR="00E235F1" w:rsidRPr="0092300E">
              <w:rPr>
                <w:kern w:val="0"/>
                <w:sz w:val="24"/>
              </w:rPr>
              <w:t>以来，公司已先后参与了武汉军运会智能网联</w:t>
            </w:r>
            <w:r w:rsidR="00ED6D63" w:rsidRPr="0092300E">
              <w:rPr>
                <w:kern w:val="0"/>
                <w:sz w:val="24"/>
              </w:rPr>
              <w:t>汽车测试示范</w:t>
            </w:r>
            <w:r w:rsidR="00E235F1" w:rsidRPr="0092300E">
              <w:rPr>
                <w:kern w:val="0"/>
                <w:sz w:val="24"/>
              </w:rPr>
              <w:t>、</w:t>
            </w:r>
            <w:r w:rsidR="008145DD" w:rsidRPr="0092300E">
              <w:rPr>
                <w:kern w:val="0"/>
                <w:sz w:val="24"/>
              </w:rPr>
              <w:t>雄安新区</w:t>
            </w:r>
            <w:r w:rsidR="008145DD" w:rsidRPr="0092300E">
              <w:rPr>
                <w:kern w:val="0"/>
                <w:sz w:val="24"/>
              </w:rPr>
              <w:t>5G</w:t>
            </w:r>
            <w:r w:rsidR="00427B68" w:rsidRPr="0092300E">
              <w:rPr>
                <w:kern w:val="0"/>
                <w:sz w:val="24"/>
              </w:rPr>
              <w:t>-</w:t>
            </w:r>
            <w:r w:rsidR="008145DD" w:rsidRPr="0092300E">
              <w:rPr>
                <w:kern w:val="0"/>
                <w:sz w:val="24"/>
              </w:rPr>
              <w:t>V2X</w:t>
            </w:r>
            <w:r w:rsidR="008145DD" w:rsidRPr="0092300E">
              <w:rPr>
                <w:kern w:val="0"/>
                <w:sz w:val="24"/>
              </w:rPr>
              <w:t>示范项目</w:t>
            </w:r>
            <w:r w:rsidR="00C95C5F" w:rsidRPr="0092300E">
              <w:rPr>
                <w:kern w:val="0"/>
                <w:sz w:val="24"/>
              </w:rPr>
              <w:t>，</w:t>
            </w:r>
            <w:r w:rsidR="00211726" w:rsidRPr="0092300E">
              <w:rPr>
                <w:kern w:val="0"/>
                <w:sz w:val="24"/>
              </w:rPr>
              <w:t>北京市顺义区智能网联汽车小镇等</w:t>
            </w:r>
            <w:r w:rsidR="00CB1F88" w:rsidRPr="0092300E">
              <w:rPr>
                <w:kern w:val="0"/>
                <w:sz w:val="24"/>
              </w:rPr>
              <w:t>项目</w:t>
            </w:r>
            <w:r w:rsidR="00C84807" w:rsidRPr="0092300E">
              <w:rPr>
                <w:kern w:val="0"/>
                <w:sz w:val="24"/>
              </w:rPr>
              <w:t>。</w:t>
            </w:r>
          </w:p>
          <w:p w14:paraId="5FD6C6C6" w14:textId="145C02DA" w:rsidR="001A2081" w:rsidRPr="0092300E" w:rsidRDefault="004C63D5" w:rsidP="004C63D5">
            <w:pPr>
              <w:spacing w:line="360" w:lineRule="auto"/>
              <w:ind w:firstLineChars="200" w:firstLine="480"/>
              <w:rPr>
                <w:kern w:val="0"/>
                <w:sz w:val="24"/>
              </w:rPr>
            </w:pPr>
            <w:r w:rsidRPr="0092300E">
              <w:rPr>
                <w:kern w:val="0"/>
                <w:sz w:val="24"/>
              </w:rPr>
              <w:t>2020</w:t>
            </w:r>
            <w:r w:rsidRPr="0092300E">
              <w:rPr>
                <w:kern w:val="0"/>
                <w:sz w:val="24"/>
              </w:rPr>
              <w:t>年</w:t>
            </w:r>
            <w:r w:rsidRPr="0092300E">
              <w:rPr>
                <w:kern w:val="0"/>
                <w:sz w:val="24"/>
              </w:rPr>
              <w:t>2</w:t>
            </w:r>
            <w:r w:rsidRPr="0092300E">
              <w:rPr>
                <w:kern w:val="0"/>
                <w:sz w:val="24"/>
              </w:rPr>
              <w:t>月，发改委、工信部</w:t>
            </w:r>
            <w:r w:rsidR="00427B68" w:rsidRPr="0092300E">
              <w:rPr>
                <w:kern w:val="0"/>
                <w:sz w:val="24"/>
              </w:rPr>
              <w:t>等</w:t>
            </w:r>
            <w:r w:rsidR="00427B68" w:rsidRPr="0092300E">
              <w:rPr>
                <w:kern w:val="0"/>
                <w:sz w:val="24"/>
              </w:rPr>
              <w:t>11</w:t>
            </w:r>
            <w:r w:rsidR="00427B68" w:rsidRPr="0092300E">
              <w:rPr>
                <w:kern w:val="0"/>
                <w:sz w:val="24"/>
              </w:rPr>
              <w:t>部委</w:t>
            </w:r>
            <w:r w:rsidRPr="0092300E">
              <w:rPr>
                <w:kern w:val="0"/>
                <w:sz w:val="24"/>
              </w:rPr>
              <w:t>联合发布《智能汽车创新发展战略》，加快推动智能网联建设。公司预计在政策推动下，今年</w:t>
            </w:r>
            <w:r w:rsidR="00512891" w:rsidRPr="0092300E">
              <w:rPr>
                <w:kern w:val="0"/>
                <w:sz w:val="24"/>
              </w:rPr>
              <w:t>在</w:t>
            </w:r>
            <w:r w:rsidRPr="0092300E">
              <w:rPr>
                <w:kern w:val="0"/>
                <w:sz w:val="24"/>
              </w:rPr>
              <w:t>智慧高速</w:t>
            </w:r>
            <w:r w:rsidR="00AA7DE8" w:rsidRPr="0092300E">
              <w:rPr>
                <w:kern w:val="0"/>
                <w:sz w:val="24"/>
              </w:rPr>
              <w:t>和</w:t>
            </w:r>
            <w:r w:rsidRPr="0092300E">
              <w:rPr>
                <w:kern w:val="0"/>
                <w:sz w:val="24"/>
              </w:rPr>
              <w:t>智慧城市领域将有更多的示范区或先导区落地，</w:t>
            </w:r>
            <w:r w:rsidR="001A2081" w:rsidRPr="0092300E">
              <w:rPr>
                <w:kern w:val="0"/>
                <w:sz w:val="24"/>
              </w:rPr>
              <w:t>有利于带动</w:t>
            </w:r>
            <w:r w:rsidRPr="0092300E">
              <w:rPr>
                <w:kern w:val="0"/>
                <w:sz w:val="24"/>
              </w:rPr>
              <w:t>整个</w:t>
            </w:r>
            <w:r w:rsidR="001A2081" w:rsidRPr="0092300E">
              <w:rPr>
                <w:kern w:val="0"/>
                <w:sz w:val="24"/>
              </w:rPr>
              <w:t>智能网联</w:t>
            </w:r>
            <w:r w:rsidRPr="0092300E">
              <w:rPr>
                <w:kern w:val="0"/>
                <w:sz w:val="24"/>
              </w:rPr>
              <w:t>行业快速发展。</w:t>
            </w:r>
          </w:p>
          <w:p w14:paraId="0EA92489" w14:textId="7F3F5371" w:rsidR="00CB1F88" w:rsidRPr="0092300E" w:rsidRDefault="004E3DC3" w:rsidP="004C63D5">
            <w:pPr>
              <w:spacing w:line="360" w:lineRule="auto"/>
              <w:ind w:firstLineChars="200" w:firstLine="480"/>
              <w:rPr>
                <w:kern w:val="0"/>
                <w:sz w:val="24"/>
              </w:rPr>
            </w:pPr>
            <w:r w:rsidRPr="0092300E">
              <w:rPr>
                <w:kern w:val="0"/>
                <w:sz w:val="24"/>
              </w:rPr>
              <w:t>公司</w:t>
            </w:r>
            <w:r w:rsidR="00012D99" w:rsidRPr="0092300E">
              <w:rPr>
                <w:kern w:val="0"/>
                <w:sz w:val="24"/>
              </w:rPr>
              <w:t>通过</w:t>
            </w:r>
            <w:r w:rsidR="0024450A" w:rsidRPr="0092300E">
              <w:rPr>
                <w:kern w:val="0"/>
                <w:sz w:val="24"/>
              </w:rPr>
              <w:t>今年</w:t>
            </w:r>
            <w:r w:rsidRPr="0092300E">
              <w:rPr>
                <w:kern w:val="0"/>
                <w:sz w:val="24"/>
              </w:rPr>
              <w:t>ETC</w:t>
            </w:r>
            <w:r w:rsidRPr="0092300E">
              <w:rPr>
                <w:kern w:val="0"/>
                <w:sz w:val="24"/>
              </w:rPr>
              <w:t>前装业务</w:t>
            </w:r>
            <w:r w:rsidR="0024450A" w:rsidRPr="0092300E">
              <w:rPr>
                <w:kern w:val="0"/>
                <w:sz w:val="24"/>
              </w:rPr>
              <w:t>的拓展，</w:t>
            </w:r>
            <w:r w:rsidR="00012D99" w:rsidRPr="0092300E">
              <w:rPr>
                <w:kern w:val="0"/>
                <w:sz w:val="24"/>
              </w:rPr>
              <w:t>与主机厂建立长期合作，将有利于公司完成车生态布局</w:t>
            </w:r>
            <w:r w:rsidR="005D4E88" w:rsidRPr="0092300E">
              <w:rPr>
                <w:kern w:val="0"/>
                <w:sz w:val="24"/>
              </w:rPr>
              <w:t>，</w:t>
            </w:r>
            <w:r w:rsidRPr="0092300E">
              <w:rPr>
                <w:kern w:val="0"/>
                <w:sz w:val="24"/>
              </w:rPr>
              <w:t>实现车路两端协同发展，</w:t>
            </w:r>
            <w:r w:rsidR="005D4E88" w:rsidRPr="0092300E">
              <w:rPr>
                <w:kern w:val="0"/>
                <w:sz w:val="24"/>
              </w:rPr>
              <w:lastRenderedPageBreak/>
              <w:t>为后续智能网联业务发展奠定基础。</w:t>
            </w:r>
          </w:p>
          <w:p w14:paraId="5461A9BD" w14:textId="77777777" w:rsidR="00C95C5F" w:rsidRPr="0092300E" w:rsidRDefault="00C95C5F" w:rsidP="00155AAC">
            <w:pPr>
              <w:spacing w:line="360" w:lineRule="auto"/>
              <w:rPr>
                <w:b/>
                <w:kern w:val="0"/>
                <w:sz w:val="24"/>
              </w:rPr>
            </w:pPr>
          </w:p>
          <w:p w14:paraId="41B99F23" w14:textId="77777777" w:rsidR="00C95C5F" w:rsidRPr="0092300E" w:rsidRDefault="00C95C5F" w:rsidP="00EE6EDD">
            <w:pPr>
              <w:spacing w:line="360" w:lineRule="auto"/>
              <w:ind w:firstLineChars="200" w:firstLine="482"/>
              <w:rPr>
                <w:b/>
                <w:kern w:val="0"/>
                <w:sz w:val="24"/>
              </w:rPr>
            </w:pPr>
            <w:r w:rsidRPr="0092300E">
              <w:rPr>
                <w:b/>
                <w:kern w:val="0"/>
                <w:sz w:val="24"/>
              </w:rPr>
              <w:t>2</w:t>
            </w:r>
            <w:r w:rsidR="001A5439" w:rsidRPr="0092300E">
              <w:rPr>
                <w:b/>
                <w:kern w:val="0"/>
                <w:sz w:val="24"/>
              </w:rPr>
              <w:t>、</w:t>
            </w:r>
            <w:r w:rsidRPr="0092300E">
              <w:rPr>
                <w:b/>
                <w:kern w:val="0"/>
                <w:sz w:val="24"/>
              </w:rPr>
              <w:t>董事长您好，请问公司车载激光雷达与速腾</w:t>
            </w:r>
            <w:r w:rsidR="00AF4EF0" w:rsidRPr="0092300E">
              <w:rPr>
                <w:b/>
                <w:kern w:val="0"/>
                <w:sz w:val="24"/>
              </w:rPr>
              <w:t>、</w:t>
            </w:r>
            <w:r w:rsidRPr="0092300E">
              <w:rPr>
                <w:b/>
                <w:kern w:val="0"/>
                <w:sz w:val="24"/>
              </w:rPr>
              <w:t>大疆等同行业相比的优劣势</w:t>
            </w:r>
            <w:r w:rsidR="00AF4EF0" w:rsidRPr="0092300E">
              <w:rPr>
                <w:b/>
                <w:kern w:val="0"/>
                <w:sz w:val="24"/>
              </w:rPr>
              <w:t>是什么</w:t>
            </w:r>
            <w:r w:rsidRPr="0092300E">
              <w:rPr>
                <w:b/>
                <w:kern w:val="0"/>
                <w:sz w:val="24"/>
              </w:rPr>
              <w:t>？</w:t>
            </w:r>
            <w:r w:rsidRPr="0092300E">
              <w:rPr>
                <w:b/>
                <w:kern w:val="0"/>
                <w:sz w:val="24"/>
              </w:rPr>
              <w:t>V2X</w:t>
            </w:r>
            <w:r w:rsidR="00AF4EF0" w:rsidRPr="0092300E">
              <w:rPr>
                <w:b/>
                <w:kern w:val="0"/>
                <w:sz w:val="24"/>
              </w:rPr>
              <w:t>是否</w:t>
            </w:r>
            <w:r w:rsidRPr="0092300E">
              <w:rPr>
                <w:b/>
                <w:kern w:val="0"/>
                <w:sz w:val="24"/>
              </w:rPr>
              <w:t>在高速公路市场的布局更快</w:t>
            </w:r>
            <w:r w:rsidR="00AF4EF0" w:rsidRPr="0092300E">
              <w:rPr>
                <w:b/>
                <w:kern w:val="0"/>
                <w:sz w:val="24"/>
              </w:rPr>
              <w:t>，是否有城市进程？</w:t>
            </w:r>
          </w:p>
          <w:p w14:paraId="64849FB6" w14:textId="7CCDE86D" w:rsidR="006E7231" w:rsidRPr="0092300E" w:rsidRDefault="00E55E93" w:rsidP="00B61EB4">
            <w:pPr>
              <w:spacing w:line="360" w:lineRule="auto"/>
              <w:ind w:firstLineChars="200" w:firstLine="480"/>
              <w:rPr>
                <w:kern w:val="0"/>
                <w:sz w:val="24"/>
              </w:rPr>
            </w:pPr>
            <w:r w:rsidRPr="0092300E">
              <w:rPr>
                <w:kern w:val="0"/>
                <w:sz w:val="24"/>
              </w:rPr>
              <w:t>答：</w:t>
            </w:r>
            <w:r w:rsidR="00B61EB4" w:rsidRPr="0092300E">
              <w:rPr>
                <w:kern w:val="0"/>
                <w:sz w:val="24"/>
              </w:rPr>
              <w:t>目前各个厂家激光雷达主流产品均</w:t>
            </w:r>
            <w:r w:rsidR="00E33E5B" w:rsidRPr="0092300E">
              <w:rPr>
                <w:kern w:val="0"/>
                <w:sz w:val="24"/>
              </w:rPr>
              <w:t>以</w:t>
            </w:r>
            <w:r w:rsidR="00B61EB4" w:rsidRPr="0092300E">
              <w:rPr>
                <w:kern w:val="0"/>
                <w:sz w:val="24"/>
              </w:rPr>
              <w:t>高线数</w:t>
            </w:r>
            <w:r w:rsidR="00B61EB4" w:rsidRPr="0092300E">
              <w:rPr>
                <w:kern w:val="0"/>
                <w:sz w:val="24"/>
              </w:rPr>
              <w:t>360°</w:t>
            </w:r>
            <w:r w:rsidR="00B61EB4" w:rsidRPr="0092300E">
              <w:rPr>
                <w:kern w:val="0"/>
                <w:sz w:val="24"/>
              </w:rPr>
              <w:t>机械扫描全景激光雷达或基于棱镜机械扫描的局部视场激光雷达为主，受限于光机结构产品在扫描分辨率、稳定性及成本等方面还无法满足车企高级别无人驾驶大规模产业化应用的需求。结合目前无人驾驶的发展阶段</w:t>
            </w:r>
            <w:r w:rsidR="00767C95" w:rsidRPr="0092300E">
              <w:rPr>
                <w:kern w:val="0"/>
                <w:sz w:val="24"/>
              </w:rPr>
              <w:t>及对激光雷达技术发展的判断</w:t>
            </w:r>
            <w:r w:rsidR="00B61EB4" w:rsidRPr="0092300E">
              <w:rPr>
                <w:kern w:val="0"/>
                <w:sz w:val="24"/>
              </w:rPr>
              <w:t>，</w:t>
            </w:r>
            <w:r w:rsidR="00870A74" w:rsidRPr="0092300E">
              <w:rPr>
                <w:kern w:val="0"/>
                <w:sz w:val="24"/>
              </w:rPr>
              <w:t>公司激光雷达的产品演进路线为</w:t>
            </w:r>
            <w:r w:rsidR="00B61EB4" w:rsidRPr="0092300E">
              <w:rPr>
                <w:kern w:val="0"/>
                <w:sz w:val="24"/>
              </w:rPr>
              <w:t>先通过</w:t>
            </w:r>
            <w:r w:rsidR="0044662C" w:rsidRPr="0092300E">
              <w:rPr>
                <w:kern w:val="0"/>
                <w:sz w:val="24"/>
              </w:rPr>
              <w:t>机械式扫描激光雷达</w:t>
            </w:r>
            <w:r w:rsidR="00B61EB4" w:rsidRPr="0092300E">
              <w:rPr>
                <w:kern w:val="0"/>
                <w:sz w:val="24"/>
              </w:rPr>
              <w:t>来满足车企及研究机构对自动驾驶的研究测试需求。</w:t>
            </w:r>
            <w:r w:rsidR="0044662C" w:rsidRPr="0092300E">
              <w:rPr>
                <w:kern w:val="0"/>
                <w:sz w:val="24"/>
              </w:rPr>
              <w:t>同时公司</w:t>
            </w:r>
            <w:r w:rsidR="00B61EB4" w:rsidRPr="0092300E">
              <w:rPr>
                <w:kern w:val="0"/>
                <w:sz w:val="24"/>
              </w:rPr>
              <w:t>也在同步研究具有更高性能的基于</w:t>
            </w:r>
            <w:r w:rsidR="00B61EB4" w:rsidRPr="0092300E">
              <w:rPr>
                <w:kern w:val="0"/>
                <w:sz w:val="24"/>
              </w:rPr>
              <w:t>MEMS</w:t>
            </w:r>
            <w:r w:rsidR="00B61EB4" w:rsidRPr="0092300E">
              <w:rPr>
                <w:kern w:val="0"/>
                <w:sz w:val="24"/>
              </w:rPr>
              <w:t>、</w:t>
            </w:r>
            <w:r w:rsidR="00B61EB4" w:rsidRPr="0092300E">
              <w:rPr>
                <w:kern w:val="0"/>
                <w:sz w:val="24"/>
              </w:rPr>
              <w:t>Flash</w:t>
            </w:r>
            <w:r w:rsidR="00B61EB4" w:rsidRPr="0092300E">
              <w:rPr>
                <w:kern w:val="0"/>
                <w:sz w:val="24"/>
              </w:rPr>
              <w:t>技术的第二代固态激光雷达及基于</w:t>
            </w:r>
            <w:r w:rsidR="00B61EB4" w:rsidRPr="0092300E">
              <w:rPr>
                <w:kern w:val="0"/>
                <w:sz w:val="24"/>
              </w:rPr>
              <w:t>OPA</w:t>
            </w:r>
            <w:r w:rsidR="00B61EB4" w:rsidRPr="0092300E">
              <w:rPr>
                <w:kern w:val="0"/>
                <w:sz w:val="24"/>
              </w:rPr>
              <w:t>技术的第三代固态激光雷达，逐步向大规模车规级应用过渡。</w:t>
            </w:r>
          </w:p>
          <w:p w14:paraId="4FCFF671" w14:textId="1D265281" w:rsidR="00ED60B3" w:rsidRPr="0092300E" w:rsidRDefault="00C961BF" w:rsidP="00536E61">
            <w:pPr>
              <w:spacing w:line="360" w:lineRule="auto"/>
              <w:ind w:firstLineChars="200" w:firstLine="480"/>
              <w:rPr>
                <w:kern w:val="0"/>
                <w:sz w:val="24"/>
              </w:rPr>
            </w:pPr>
            <w:r w:rsidRPr="0092300E">
              <w:rPr>
                <w:kern w:val="0"/>
                <w:sz w:val="24"/>
              </w:rPr>
              <w:t>前面介绍公司</w:t>
            </w:r>
            <w:r w:rsidR="00134BED" w:rsidRPr="0092300E">
              <w:rPr>
                <w:kern w:val="0"/>
                <w:sz w:val="24"/>
              </w:rPr>
              <w:t>已</w:t>
            </w:r>
            <w:r w:rsidRPr="0092300E">
              <w:rPr>
                <w:kern w:val="0"/>
                <w:sz w:val="24"/>
              </w:rPr>
              <w:t>参与雄安、北京、武汉等多地智能网联项目，</w:t>
            </w:r>
            <w:r w:rsidR="00ED60B3" w:rsidRPr="0092300E">
              <w:rPr>
                <w:kern w:val="0"/>
                <w:sz w:val="24"/>
              </w:rPr>
              <w:t>公司参与的城市道路智能网联项目要多于高速公路智能网联项目</w:t>
            </w:r>
            <w:r w:rsidR="00B641E2" w:rsidRPr="0092300E">
              <w:rPr>
                <w:kern w:val="0"/>
                <w:sz w:val="24"/>
              </w:rPr>
              <w:t>。</w:t>
            </w:r>
            <w:r w:rsidR="00777F6B" w:rsidRPr="0092300E">
              <w:rPr>
                <w:kern w:val="0"/>
                <w:sz w:val="24"/>
              </w:rPr>
              <w:t>从</w:t>
            </w:r>
            <w:r w:rsidR="002669FF" w:rsidRPr="0092300E">
              <w:rPr>
                <w:kern w:val="0"/>
                <w:sz w:val="24"/>
              </w:rPr>
              <w:t>全国</w:t>
            </w:r>
            <w:r w:rsidR="00777F6B" w:rsidRPr="0092300E">
              <w:rPr>
                <w:kern w:val="0"/>
                <w:sz w:val="24"/>
              </w:rPr>
              <w:t>各地</w:t>
            </w:r>
            <w:r w:rsidRPr="0092300E">
              <w:rPr>
                <w:kern w:val="0"/>
                <w:sz w:val="24"/>
              </w:rPr>
              <w:t>智能网联</w:t>
            </w:r>
            <w:r w:rsidR="00777F6B" w:rsidRPr="0092300E">
              <w:rPr>
                <w:kern w:val="0"/>
                <w:sz w:val="24"/>
              </w:rPr>
              <w:t>项目</w:t>
            </w:r>
            <w:r w:rsidR="002669FF" w:rsidRPr="0092300E">
              <w:rPr>
                <w:kern w:val="0"/>
                <w:sz w:val="24"/>
              </w:rPr>
              <w:t>推进情况</w:t>
            </w:r>
            <w:r w:rsidR="00777F6B" w:rsidRPr="0092300E">
              <w:rPr>
                <w:kern w:val="0"/>
                <w:sz w:val="24"/>
              </w:rPr>
              <w:t>来看，</w:t>
            </w:r>
            <w:r w:rsidR="00AE1DE5" w:rsidRPr="0092300E">
              <w:rPr>
                <w:kern w:val="0"/>
                <w:sz w:val="24"/>
              </w:rPr>
              <w:t>高速公路和城市道路将同步推进</w:t>
            </w:r>
            <w:r w:rsidR="00ED60B3" w:rsidRPr="0092300E">
              <w:rPr>
                <w:kern w:val="0"/>
                <w:sz w:val="24"/>
              </w:rPr>
              <w:t>。</w:t>
            </w:r>
          </w:p>
          <w:p w14:paraId="5D3A1801" w14:textId="77777777" w:rsidR="00C95C5F" w:rsidRPr="0092300E" w:rsidRDefault="00C95C5F" w:rsidP="00155AAC">
            <w:pPr>
              <w:spacing w:line="360" w:lineRule="auto"/>
              <w:rPr>
                <w:b/>
                <w:kern w:val="0"/>
                <w:sz w:val="24"/>
              </w:rPr>
            </w:pPr>
          </w:p>
          <w:p w14:paraId="18B7B55C" w14:textId="77777777" w:rsidR="00C95C5F" w:rsidRPr="0092300E" w:rsidRDefault="00C95C5F" w:rsidP="00EE6EDD">
            <w:pPr>
              <w:spacing w:line="360" w:lineRule="auto"/>
              <w:ind w:firstLineChars="200" w:firstLine="482"/>
              <w:rPr>
                <w:b/>
                <w:kern w:val="0"/>
                <w:sz w:val="24"/>
              </w:rPr>
            </w:pPr>
            <w:r w:rsidRPr="0092300E">
              <w:rPr>
                <w:b/>
                <w:kern w:val="0"/>
                <w:sz w:val="24"/>
              </w:rPr>
              <w:t>3</w:t>
            </w:r>
            <w:r w:rsidR="001A5439" w:rsidRPr="0092300E">
              <w:rPr>
                <w:b/>
                <w:kern w:val="0"/>
                <w:sz w:val="24"/>
              </w:rPr>
              <w:t>、</w:t>
            </w:r>
            <w:r w:rsidRPr="0092300E">
              <w:rPr>
                <w:b/>
                <w:kern w:val="0"/>
                <w:sz w:val="24"/>
              </w:rPr>
              <w:t>一季度业绩很好，是否为疫情前的订单得到确认？公司订单是否受到疫情影响？公司激光雷达研发投入怎样？智能网联业务的核心竞争力体现在哪？</w:t>
            </w:r>
          </w:p>
          <w:p w14:paraId="5AB5397A" w14:textId="49745338" w:rsidR="00C95C5F" w:rsidRPr="0092300E" w:rsidRDefault="00E55E93" w:rsidP="00670A0D">
            <w:pPr>
              <w:spacing w:line="360" w:lineRule="auto"/>
              <w:ind w:firstLineChars="200" w:firstLine="480"/>
              <w:rPr>
                <w:kern w:val="0"/>
                <w:sz w:val="24"/>
              </w:rPr>
            </w:pPr>
            <w:r w:rsidRPr="0092300E">
              <w:rPr>
                <w:kern w:val="0"/>
                <w:sz w:val="24"/>
              </w:rPr>
              <w:t>答：</w:t>
            </w:r>
            <w:r w:rsidR="00250D3E" w:rsidRPr="0092300E">
              <w:rPr>
                <w:kern w:val="0"/>
                <w:sz w:val="24"/>
              </w:rPr>
              <w:t>公司</w:t>
            </w:r>
            <w:r w:rsidR="00087E85" w:rsidRPr="0092300E">
              <w:rPr>
                <w:kern w:val="0"/>
                <w:sz w:val="24"/>
              </w:rPr>
              <w:t>今年</w:t>
            </w:r>
            <w:r w:rsidR="00C95C5F" w:rsidRPr="0092300E">
              <w:rPr>
                <w:kern w:val="0"/>
                <w:sz w:val="24"/>
              </w:rPr>
              <w:t>一季度</w:t>
            </w:r>
            <w:r w:rsidR="00087E85" w:rsidRPr="0092300E">
              <w:rPr>
                <w:kern w:val="0"/>
                <w:sz w:val="24"/>
              </w:rPr>
              <w:t>1</w:t>
            </w:r>
            <w:r w:rsidR="00804209" w:rsidRPr="0092300E">
              <w:rPr>
                <w:kern w:val="0"/>
                <w:sz w:val="24"/>
              </w:rPr>
              <w:t>月</w:t>
            </w:r>
            <w:r w:rsidR="00087E85" w:rsidRPr="0092300E">
              <w:rPr>
                <w:kern w:val="0"/>
                <w:sz w:val="24"/>
              </w:rPr>
              <w:t>至</w:t>
            </w:r>
            <w:r w:rsidR="00087E85" w:rsidRPr="0092300E">
              <w:rPr>
                <w:kern w:val="0"/>
                <w:sz w:val="24"/>
              </w:rPr>
              <w:t>2</w:t>
            </w:r>
            <w:r w:rsidR="00087E85" w:rsidRPr="0092300E">
              <w:rPr>
                <w:kern w:val="0"/>
                <w:sz w:val="24"/>
              </w:rPr>
              <w:t>月</w:t>
            </w:r>
            <w:r w:rsidR="00804209" w:rsidRPr="0092300E">
              <w:rPr>
                <w:kern w:val="0"/>
                <w:sz w:val="24"/>
              </w:rPr>
              <w:t>份</w:t>
            </w:r>
            <w:r w:rsidR="00A82A34" w:rsidRPr="0092300E">
              <w:rPr>
                <w:kern w:val="0"/>
                <w:sz w:val="24"/>
              </w:rPr>
              <w:t>持续获得</w:t>
            </w:r>
            <w:r w:rsidR="00804209" w:rsidRPr="0092300E">
              <w:rPr>
                <w:kern w:val="0"/>
                <w:sz w:val="24"/>
              </w:rPr>
              <w:t>ETC</w:t>
            </w:r>
            <w:r w:rsidR="00804209" w:rsidRPr="0092300E">
              <w:rPr>
                <w:kern w:val="0"/>
                <w:sz w:val="24"/>
              </w:rPr>
              <w:t>车载电子标签</w:t>
            </w:r>
            <w:r w:rsidR="00C95C5F" w:rsidRPr="0092300E">
              <w:rPr>
                <w:kern w:val="0"/>
                <w:sz w:val="24"/>
              </w:rPr>
              <w:t>订单</w:t>
            </w:r>
            <w:r w:rsidR="00250D3E" w:rsidRPr="0092300E">
              <w:rPr>
                <w:kern w:val="0"/>
                <w:sz w:val="24"/>
              </w:rPr>
              <w:t>；</w:t>
            </w:r>
            <w:r w:rsidR="00F17398" w:rsidRPr="0092300E">
              <w:rPr>
                <w:kern w:val="0"/>
                <w:sz w:val="24"/>
              </w:rPr>
              <w:t>公司业务受疫情影响主要</w:t>
            </w:r>
            <w:r w:rsidR="00804209" w:rsidRPr="0092300E">
              <w:rPr>
                <w:kern w:val="0"/>
                <w:sz w:val="24"/>
              </w:rPr>
              <w:t>在</w:t>
            </w:r>
            <w:r w:rsidR="00087E85" w:rsidRPr="0092300E">
              <w:rPr>
                <w:kern w:val="0"/>
                <w:sz w:val="24"/>
              </w:rPr>
              <w:t>今年</w:t>
            </w:r>
            <w:r w:rsidR="00087E85" w:rsidRPr="0092300E">
              <w:rPr>
                <w:kern w:val="0"/>
                <w:sz w:val="24"/>
              </w:rPr>
              <w:t>3</w:t>
            </w:r>
            <w:r w:rsidR="00087E85" w:rsidRPr="0092300E">
              <w:rPr>
                <w:kern w:val="0"/>
                <w:sz w:val="24"/>
              </w:rPr>
              <w:t>月至</w:t>
            </w:r>
            <w:r w:rsidR="00087E85" w:rsidRPr="0092300E">
              <w:rPr>
                <w:kern w:val="0"/>
                <w:sz w:val="24"/>
              </w:rPr>
              <w:t>4</w:t>
            </w:r>
            <w:r w:rsidR="00C95C5F" w:rsidRPr="0092300E">
              <w:rPr>
                <w:kern w:val="0"/>
                <w:sz w:val="24"/>
              </w:rPr>
              <w:t>月份</w:t>
            </w:r>
            <w:r w:rsidR="00F17398" w:rsidRPr="0092300E">
              <w:rPr>
                <w:kern w:val="0"/>
                <w:sz w:val="24"/>
              </w:rPr>
              <w:t>，主要</w:t>
            </w:r>
            <w:r w:rsidR="00D3082A" w:rsidRPr="0092300E">
              <w:rPr>
                <w:kern w:val="0"/>
                <w:sz w:val="24"/>
              </w:rPr>
              <w:t>因</w:t>
            </w:r>
            <w:r w:rsidR="00F17398" w:rsidRPr="0092300E">
              <w:rPr>
                <w:kern w:val="0"/>
                <w:sz w:val="24"/>
              </w:rPr>
              <w:t>高速公路暂停收费</w:t>
            </w:r>
            <w:r w:rsidR="00012D99" w:rsidRPr="0092300E">
              <w:rPr>
                <w:kern w:val="0"/>
                <w:sz w:val="24"/>
              </w:rPr>
              <w:t>一定程度影响了公司在执行项目验收及新业务的开拓</w:t>
            </w:r>
            <w:r w:rsidR="00C95C5F" w:rsidRPr="0092300E">
              <w:rPr>
                <w:kern w:val="0"/>
                <w:sz w:val="24"/>
              </w:rPr>
              <w:t>。</w:t>
            </w:r>
            <w:r w:rsidR="009A3F6A" w:rsidRPr="0092300E">
              <w:rPr>
                <w:kern w:val="0"/>
                <w:sz w:val="24"/>
              </w:rPr>
              <w:t>今年</w:t>
            </w:r>
            <w:r w:rsidR="00F17398" w:rsidRPr="0092300E">
              <w:rPr>
                <w:kern w:val="0"/>
                <w:sz w:val="24"/>
              </w:rPr>
              <w:t>5</w:t>
            </w:r>
            <w:r w:rsidR="00F17398" w:rsidRPr="0092300E">
              <w:rPr>
                <w:kern w:val="0"/>
                <w:sz w:val="24"/>
              </w:rPr>
              <w:t>月</w:t>
            </w:r>
            <w:r w:rsidR="00F17398" w:rsidRPr="0092300E">
              <w:rPr>
                <w:kern w:val="0"/>
                <w:sz w:val="24"/>
              </w:rPr>
              <w:t>6</w:t>
            </w:r>
            <w:r w:rsidR="00F17398" w:rsidRPr="0092300E">
              <w:rPr>
                <w:kern w:val="0"/>
                <w:sz w:val="24"/>
              </w:rPr>
              <w:t>日全国高速公路</w:t>
            </w:r>
            <w:r w:rsidR="009A3F6A" w:rsidRPr="0092300E">
              <w:rPr>
                <w:kern w:val="0"/>
                <w:sz w:val="24"/>
              </w:rPr>
              <w:t>已</w:t>
            </w:r>
            <w:r w:rsidR="00F17398" w:rsidRPr="0092300E">
              <w:rPr>
                <w:kern w:val="0"/>
                <w:sz w:val="24"/>
              </w:rPr>
              <w:t>恢复收费，</w:t>
            </w:r>
            <w:r w:rsidR="007A3851" w:rsidRPr="0092300E">
              <w:rPr>
                <w:kern w:val="0"/>
                <w:sz w:val="24"/>
              </w:rPr>
              <w:t>下游客户</w:t>
            </w:r>
            <w:r w:rsidR="0097488B" w:rsidRPr="0092300E">
              <w:rPr>
                <w:kern w:val="0"/>
                <w:sz w:val="24"/>
              </w:rPr>
              <w:t>正</w:t>
            </w:r>
            <w:r w:rsidR="007A3851" w:rsidRPr="0092300E">
              <w:rPr>
                <w:kern w:val="0"/>
                <w:sz w:val="24"/>
              </w:rPr>
              <w:t>开始积极</w:t>
            </w:r>
            <w:r w:rsidR="007C3F79" w:rsidRPr="0092300E">
              <w:rPr>
                <w:kern w:val="0"/>
                <w:sz w:val="24"/>
              </w:rPr>
              <w:t>开展</w:t>
            </w:r>
            <w:r w:rsidR="007A3851" w:rsidRPr="0092300E">
              <w:rPr>
                <w:kern w:val="0"/>
                <w:sz w:val="24"/>
              </w:rPr>
              <w:t>项目招标</w:t>
            </w:r>
            <w:r w:rsidR="00C95C5F" w:rsidRPr="0092300E">
              <w:rPr>
                <w:kern w:val="0"/>
                <w:sz w:val="24"/>
              </w:rPr>
              <w:t>。</w:t>
            </w:r>
            <w:r w:rsidR="00981ADF" w:rsidRPr="0092300E">
              <w:rPr>
                <w:kern w:val="0"/>
                <w:sz w:val="24"/>
              </w:rPr>
              <w:t>因</w:t>
            </w:r>
            <w:r w:rsidR="00087E85" w:rsidRPr="0092300E">
              <w:rPr>
                <w:kern w:val="0"/>
                <w:sz w:val="24"/>
              </w:rPr>
              <w:t>2019</w:t>
            </w:r>
            <w:r w:rsidR="00087E85" w:rsidRPr="0092300E">
              <w:rPr>
                <w:kern w:val="0"/>
                <w:sz w:val="24"/>
              </w:rPr>
              <w:t>年路侧</w:t>
            </w:r>
            <w:r w:rsidR="00087E85" w:rsidRPr="0092300E">
              <w:rPr>
                <w:kern w:val="0"/>
                <w:sz w:val="24"/>
              </w:rPr>
              <w:t>ETC</w:t>
            </w:r>
            <w:r w:rsidR="00087E85" w:rsidRPr="0092300E">
              <w:rPr>
                <w:kern w:val="0"/>
                <w:sz w:val="24"/>
              </w:rPr>
              <w:t>系统整体建设节奏较快，高速公路</w:t>
            </w:r>
            <w:r w:rsidR="00087E85" w:rsidRPr="0092300E">
              <w:rPr>
                <w:kern w:val="0"/>
                <w:sz w:val="24"/>
              </w:rPr>
              <w:t>ETC</w:t>
            </w:r>
            <w:r w:rsidR="00087E85" w:rsidRPr="0092300E">
              <w:rPr>
                <w:kern w:val="0"/>
                <w:sz w:val="24"/>
              </w:rPr>
              <w:t>路侧天线一直处于系统优化与完善</w:t>
            </w:r>
            <w:r w:rsidR="00087E85" w:rsidRPr="0092300E">
              <w:rPr>
                <w:kern w:val="0"/>
                <w:sz w:val="24"/>
              </w:rPr>
              <w:lastRenderedPageBreak/>
              <w:t>阶段，预计未来持续存在升级改进需求，公司</w:t>
            </w:r>
            <w:r w:rsidR="00087E85" w:rsidRPr="0092300E">
              <w:rPr>
                <w:kern w:val="0"/>
                <w:sz w:val="24"/>
              </w:rPr>
              <w:t>ETC</w:t>
            </w:r>
            <w:r w:rsidR="00087E85" w:rsidRPr="0092300E">
              <w:rPr>
                <w:kern w:val="0"/>
                <w:sz w:val="24"/>
              </w:rPr>
              <w:t>路侧天线</w:t>
            </w:r>
            <w:r w:rsidR="00670A0D" w:rsidRPr="0092300E">
              <w:rPr>
                <w:kern w:val="0"/>
                <w:sz w:val="24"/>
              </w:rPr>
              <w:t>在自由流收费、抗临道干扰等方面</w:t>
            </w:r>
            <w:r w:rsidR="00087E85" w:rsidRPr="0092300E">
              <w:rPr>
                <w:kern w:val="0"/>
                <w:sz w:val="24"/>
              </w:rPr>
              <w:t>具有技术优势，</w:t>
            </w:r>
            <w:r w:rsidR="00670A0D" w:rsidRPr="0092300E">
              <w:rPr>
                <w:sz w:val="24"/>
              </w:rPr>
              <w:t>能有效提升</w:t>
            </w:r>
            <w:r w:rsidR="00670A0D" w:rsidRPr="0092300E">
              <w:rPr>
                <w:sz w:val="24"/>
              </w:rPr>
              <w:t>ETC</w:t>
            </w:r>
            <w:r w:rsidR="00670A0D" w:rsidRPr="0092300E">
              <w:rPr>
                <w:sz w:val="24"/>
              </w:rPr>
              <w:t>通信成功率，提高</w:t>
            </w:r>
            <w:r w:rsidR="00670A0D" w:rsidRPr="0092300E">
              <w:rPr>
                <w:sz w:val="24"/>
              </w:rPr>
              <w:t>ETC</w:t>
            </w:r>
            <w:r w:rsidR="00670A0D" w:rsidRPr="0092300E">
              <w:rPr>
                <w:sz w:val="24"/>
              </w:rPr>
              <w:t>通行效率</w:t>
            </w:r>
            <w:r w:rsidR="00670A0D" w:rsidRPr="0092300E">
              <w:rPr>
                <w:kern w:val="0"/>
                <w:sz w:val="24"/>
              </w:rPr>
              <w:t>，有利于公司业务开拓</w:t>
            </w:r>
            <w:r w:rsidR="00A82A34" w:rsidRPr="0092300E">
              <w:rPr>
                <w:kern w:val="0"/>
                <w:sz w:val="24"/>
              </w:rPr>
              <w:t>。</w:t>
            </w:r>
            <w:r w:rsidR="00087E85" w:rsidRPr="0092300E">
              <w:rPr>
                <w:kern w:val="0"/>
                <w:sz w:val="24"/>
              </w:rPr>
              <w:t>今年</w:t>
            </w:r>
            <w:r w:rsidR="007A3851" w:rsidRPr="0092300E">
              <w:rPr>
                <w:kern w:val="0"/>
                <w:sz w:val="24"/>
              </w:rPr>
              <w:t>疫情的影响主要是推迟了下游</w:t>
            </w:r>
            <w:r w:rsidR="008F3BCB" w:rsidRPr="0092300E">
              <w:rPr>
                <w:kern w:val="0"/>
                <w:sz w:val="24"/>
              </w:rPr>
              <w:t>市场</w:t>
            </w:r>
            <w:r w:rsidR="007A3851" w:rsidRPr="0092300E">
              <w:rPr>
                <w:kern w:val="0"/>
                <w:sz w:val="24"/>
              </w:rPr>
              <w:t>需求</w:t>
            </w:r>
            <w:r w:rsidR="00250D3E" w:rsidRPr="0092300E">
              <w:rPr>
                <w:kern w:val="0"/>
                <w:sz w:val="24"/>
              </w:rPr>
              <w:t>。</w:t>
            </w:r>
            <w:r w:rsidR="00AE1DE5" w:rsidRPr="0092300E">
              <w:rPr>
                <w:kern w:val="0"/>
                <w:sz w:val="24"/>
              </w:rPr>
              <w:t>为应对今年疫情对经济的影响，国家大力推动新基建建设，将加大有关投资力度，有利于公司所在智能交通行业的快速发展。</w:t>
            </w:r>
          </w:p>
          <w:p w14:paraId="756AD9DB" w14:textId="5691C334" w:rsidR="00C95C5F" w:rsidRPr="0092300E" w:rsidRDefault="00586D04" w:rsidP="00536E61">
            <w:pPr>
              <w:spacing w:line="360" w:lineRule="auto"/>
              <w:ind w:firstLineChars="200" w:firstLine="480"/>
              <w:rPr>
                <w:kern w:val="0"/>
                <w:sz w:val="24"/>
              </w:rPr>
            </w:pPr>
            <w:r w:rsidRPr="0092300E">
              <w:rPr>
                <w:kern w:val="0"/>
                <w:sz w:val="24"/>
              </w:rPr>
              <w:t>激光雷达研究</w:t>
            </w:r>
            <w:r w:rsidR="008F3BCB" w:rsidRPr="0092300E">
              <w:rPr>
                <w:kern w:val="0"/>
                <w:sz w:val="24"/>
              </w:rPr>
              <w:t>一直是公司的重点研发布局方向，</w:t>
            </w:r>
            <w:r w:rsidR="00AA396C" w:rsidRPr="0092300E">
              <w:rPr>
                <w:kern w:val="0"/>
                <w:sz w:val="24"/>
              </w:rPr>
              <w:t>公司</w:t>
            </w:r>
            <w:r w:rsidR="008F3BCB" w:rsidRPr="0092300E">
              <w:rPr>
                <w:kern w:val="0"/>
                <w:sz w:val="24"/>
              </w:rPr>
              <w:t>在激光雷达方面研发投入在整体研发支出中占有非常大的比重。</w:t>
            </w:r>
            <w:r w:rsidR="00CD60C1" w:rsidRPr="0092300E">
              <w:rPr>
                <w:kern w:val="0"/>
                <w:sz w:val="24"/>
              </w:rPr>
              <w:t>公司</w:t>
            </w:r>
            <w:r w:rsidR="00C95C5F" w:rsidRPr="0092300E">
              <w:rPr>
                <w:kern w:val="0"/>
                <w:sz w:val="24"/>
              </w:rPr>
              <w:t>从</w:t>
            </w:r>
            <w:r w:rsidR="00C95C5F" w:rsidRPr="0092300E">
              <w:rPr>
                <w:kern w:val="0"/>
                <w:sz w:val="24"/>
              </w:rPr>
              <w:t>2012</w:t>
            </w:r>
            <w:r w:rsidR="00C95C5F" w:rsidRPr="0092300E">
              <w:rPr>
                <w:kern w:val="0"/>
                <w:sz w:val="24"/>
              </w:rPr>
              <w:t>年开始持续</w:t>
            </w:r>
            <w:r w:rsidR="008F3BCB" w:rsidRPr="0092300E">
              <w:rPr>
                <w:kern w:val="0"/>
                <w:sz w:val="24"/>
              </w:rPr>
              <w:t>开展</w:t>
            </w:r>
            <w:r w:rsidR="00CD60C1" w:rsidRPr="0092300E">
              <w:rPr>
                <w:kern w:val="0"/>
                <w:sz w:val="24"/>
              </w:rPr>
              <w:t>激光雷达</w:t>
            </w:r>
            <w:r w:rsidR="008F3BCB" w:rsidRPr="0092300E">
              <w:rPr>
                <w:kern w:val="0"/>
                <w:sz w:val="24"/>
              </w:rPr>
              <w:t>研发投入</w:t>
            </w:r>
            <w:r w:rsidR="00CD60C1" w:rsidRPr="0092300E">
              <w:rPr>
                <w:kern w:val="0"/>
                <w:sz w:val="24"/>
              </w:rPr>
              <w:t>，</w:t>
            </w:r>
            <w:r w:rsidR="00930EE1" w:rsidRPr="0092300E">
              <w:rPr>
                <w:kern w:val="0"/>
                <w:sz w:val="24"/>
              </w:rPr>
              <w:t>每年研发投入占整体研发投入的比重在</w:t>
            </w:r>
            <w:r w:rsidR="00930EE1" w:rsidRPr="0092300E">
              <w:rPr>
                <w:kern w:val="0"/>
                <w:sz w:val="24"/>
              </w:rPr>
              <w:t>40%</w:t>
            </w:r>
            <w:r w:rsidR="00930EE1" w:rsidRPr="0092300E">
              <w:rPr>
                <w:kern w:val="0"/>
                <w:sz w:val="24"/>
              </w:rPr>
              <w:t>左右</w:t>
            </w:r>
            <w:r w:rsidR="008F3BCB" w:rsidRPr="0092300E">
              <w:rPr>
                <w:kern w:val="0"/>
                <w:sz w:val="24"/>
              </w:rPr>
              <w:t>。</w:t>
            </w:r>
            <w:r w:rsidR="00974D35" w:rsidRPr="0092300E">
              <w:rPr>
                <w:kern w:val="0"/>
                <w:sz w:val="24"/>
              </w:rPr>
              <w:t>公司激光雷达产品自</w:t>
            </w:r>
            <w:r w:rsidR="00974D35" w:rsidRPr="0092300E">
              <w:rPr>
                <w:kern w:val="0"/>
                <w:sz w:val="24"/>
              </w:rPr>
              <w:t>2013</w:t>
            </w:r>
            <w:r w:rsidR="00974D35" w:rsidRPr="0092300E">
              <w:rPr>
                <w:kern w:val="0"/>
                <w:sz w:val="24"/>
              </w:rPr>
              <w:t>年起开始产业化运作，产品目前已应用于</w:t>
            </w:r>
            <w:r w:rsidR="00C708E9" w:rsidRPr="0092300E">
              <w:rPr>
                <w:kern w:val="0"/>
                <w:sz w:val="24"/>
              </w:rPr>
              <w:t>称重、</w:t>
            </w:r>
            <w:r w:rsidR="00C708E9" w:rsidRPr="0092300E">
              <w:rPr>
                <w:kern w:val="0"/>
                <w:sz w:val="24"/>
              </w:rPr>
              <w:t>ETC</w:t>
            </w:r>
            <w:r w:rsidR="00C708E9" w:rsidRPr="0092300E">
              <w:rPr>
                <w:kern w:val="0"/>
                <w:sz w:val="24"/>
              </w:rPr>
              <w:t>、</w:t>
            </w:r>
            <w:r w:rsidR="00974D35" w:rsidRPr="0092300E">
              <w:rPr>
                <w:kern w:val="0"/>
                <w:sz w:val="24"/>
              </w:rPr>
              <w:t>交调、服务机器人、</w:t>
            </w:r>
            <w:r w:rsidR="00974D35" w:rsidRPr="0092300E">
              <w:rPr>
                <w:kern w:val="0"/>
                <w:sz w:val="24"/>
              </w:rPr>
              <w:t>AGV</w:t>
            </w:r>
            <w:r w:rsidR="00974D35" w:rsidRPr="0092300E">
              <w:rPr>
                <w:kern w:val="0"/>
                <w:sz w:val="24"/>
              </w:rPr>
              <w:t>等领域，相关产业化</w:t>
            </w:r>
            <w:r w:rsidR="00871BEF" w:rsidRPr="0092300E">
              <w:rPr>
                <w:kern w:val="0"/>
                <w:sz w:val="24"/>
              </w:rPr>
              <w:t>应用经验也增强了公司在激光雷达领域的研发和设计能力</w:t>
            </w:r>
            <w:r w:rsidR="0022374E" w:rsidRPr="0092300E">
              <w:rPr>
                <w:kern w:val="0"/>
                <w:sz w:val="24"/>
              </w:rPr>
              <w:t>。</w:t>
            </w:r>
            <w:r w:rsidR="00C0275B" w:rsidRPr="0092300E">
              <w:rPr>
                <w:kern w:val="0"/>
                <w:sz w:val="24"/>
              </w:rPr>
              <w:t>公司同步在开展面向智能网联的车路两端激光雷达的研发工作，正在加快推进产品化进程</w:t>
            </w:r>
            <w:r w:rsidR="00315EC6" w:rsidRPr="0092300E">
              <w:rPr>
                <w:kern w:val="0"/>
                <w:sz w:val="24"/>
              </w:rPr>
              <w:t>。</w:t>
            </w:r>
            <w:r w:rsidR="00EC6D71" w:rsidRPr="0092300E">
              <w:rPr>
                <w:kern w:val="0"/>
                <w:sz w:val="24"/>
              </w:rPr>
              <w:t>公司目前在建顺义二期项目，将</w:t>
            </w:r>
            <w:r w:rsidR="00DA2D82" w:rsidRPr="0092300E">
              <w:rPr>
                <w:kern w:val="0"/>
                <w:sz w:val="24"/>
              </w:rPr>
              <w:t>配套建成</w:t>
            </w:r>
            <w:r w:rsidR="00EC6D71" w:rsidRPr="0092300E">
              <w:rPr>
                <w:kern w:val="0"/>
                <w:sz w:val="24"/>
              </w:rPr>
              <w:t>激光雷达小型化生产线，</w:t>
            </w:r>
            <w:r w:rsidR="00DA2D82" w:rsidRPr="0092300E">
              <w:rPr>
                <w:kern w:val="0"/>
                <w:sz w:val="24"/>
              </w:rPr>
              <w:t>进一步增强公司激光雷达产品的产业化能力。</w:t>
            </w:r>
          </w:p>
          <w:p w14:paraId="631386B2" w14:textId="77777777" w:rsidR="00493E98" w:rsidRPr="0092300E" w:rsidRDefault="00493E98" w:rsidP="00536E61">
            <w:pPr>
              <w:spacing w:line="360" w:lineRule="auto"/>
              <w:ind w:firstLineChars="200" w:firstLine="480"/>
              <w:rPr>
                <w:kern w:val="0"/>
                <w:sz w:val="24"/>
              </w:rPr>
            </w:pPr>
            <w:r w:rsidRPr="0092300E">
              <w:rPr>
                <w:kern w:val="0"/>
                <w:sz w:val="24"/>
              </w:rPr>
              <w:t>公司智能网联业务的优势体现在以下方面：</w:t>
            </w:r>
          </w:p>
          <w:p w14:paraId="748DE579" w14:textId="4CC2278D" w:rsidR="00326F5F" w:rsidRPr="0092300E" w:rsidRDefault="00493E98" w:rsidP="001F15B5">
            <w:pPr>
              <w:spacing w:line="360" w:lineRule="auto"/>
              <w:ind w:firstLineChars="200" w:firstLine="480"/>
              <w:rPr>
                <w:kern w:val="0"/>
                <w:sz w:val="24"/>
              </w:rPr>
            </w:pPr>
            <w:r w:rsidRPr="0092300E">
              <w:rPr>
                <w:kern w:val="0"/>
                <w:sz w:val="24"/>
              </w:rPr>
              <w:t>1</w:t>
            </w:r>
            <w:r w:rsidRPr="0092300E">
              <w:rPr>
                <w:kern w:val="0"/>
                <w:sz w:val="24"/>
              </w:rPr>
              <w:t>、</w:t>
            </w:r>
            <w:r w:rsidR="00660764" w:rsidRPr="0092300E">
              <w:rPr>
                <w:kern w:val="0"/>
                <w:sz w:val="24"/>
              </w:rPr>
              <w:t>公司</w:t>
            </w:r>
            <w:r w:rsidRPr="0092300E">
              <w:rPr>
                <w:kern w:val="0"/>
                <w:sz w:val="24"/>
              </w:rPr>
              <w:t>在智能</w:t>
            </w:r>
            <w:r w:rsidR="00660764" w:rsidRPr="0092300E">
              <w:rPr>
                <w:kern w:val="0"/>
                <w:sz w:val="24"/>
              </w:rPr>
              <w:t>交通行业</w:t>
            </w:r>
            <w:r w:rsidRPr="0092300E">
              <w:rPr>
                <w:kern w:val="0"/>
                <w:sz w:val="24"/>
              </w:rPr>
              <w:t>深耕</w:t>
            </w:r>
            <w:r w:rsidR="00660764" w:rsidRPr="0092300E">
              <w:rPr>
                <w:kern w:val="0"/>
                <w:sz w:val="24"/>
              </w:rPr>
              <w:t>26</w:t>
            </w:r>
            <w:r w:rsidR="00660764" w:rsidRPr="0092300E">
              <w:rPr>
                <w:kern w:val="0"/>
                <w:sz w:val="24"/>
              </w:rPr>
              <w:t>年</w:t>
            </w:r>
            <w:r w:rsidRPr="0092300E">
              <w:rPr>
                <w:kern w:val="0"/>
                <w:sz w:val="24"/>
              </w:rPr>
              <w:t>，对行业需求有着深刻的</w:t>
            </w:r>
            <w:r w:rsidR="00660764" w:rsidRPr="0092300E">
              <w:rPr>
                <w:kern w:val="0"/>
                <w:sz w:val="24"/>
              </w:rPr>
              <w:t>理解，</w:t>
            </w:r>
            <w:r w:rsidR="001C2AC3" w:rsidRPr="0092300E">
              <w:rPr>
                <w:kern w:val="0"/>
                <w:sz w:val="24"/>
              </w:rPr>
              <w:t>相关业务积累</w:t>
            </w:r>
            <w:r w:rsidR="0039106B" w:rsidRPr="0092300E">
              <w:rPr>
                <w:kern w:val="0"/>
                <w:sz w:val="24"/>
              </w:rPr>
              <w:t>可以指导公司的产品研发和方案设计，</w:t>
            </w:r>
            <w:r w:rsidRPr="0092300E">
              <w:rPr>
                <w:kern w:val="0"/>
                <w:sz w:val="24"/>
              </w:rPr>
              <w:t>转化为公司的</w:t>
            </w:r>
            <w:r w:rsidR="001C2AC3" w:rsidRPr="0092300E">
              <w:rPr>
                <w:kern w:val="0"/>
                <w:sz w:val="24"/>
              </w:rPr>
              <w:t>智能网联</w:t>
            </w:r>
            <w:r w:rsidRPr="0092300E">
              <w:rPr>
                <w:kern w:val="0"/>
                <w:sz w:val="24"/>
              </w:rPr>
              <w:t>产品及</w:t>
            </w:r>
            <w:r w:rsidR="001C2AC3" w:rsidRPr="0092300E">
              <w:rPr>
                <w:kern w:val="0"/>
                <w:sz w:val="24"/>
              </w:rPr>
              <w:t>综合解决</w:t>
            </w:r>
            <w:r w:rsidRPr="0092300E">
              <w:rPr>
                <w:kern w:val="0"/>
                <w:sz w:val="24"/>
              </w:rPr>
              <w:t>方案优势；</w:t>
            </w:r>
          </w:p>
          <w:p w14:paraId="4EE62A1E" w14:textId="06272435" w:rsidR="001F15B5" w:rsidRPr="0092300E" w:rsidRDefault="001F15B5" w:rsidP="00DC4304">
            <w:pPr>
              <w:spacing w:line="360" w:lineRule="auto"/>
              <w:ind w:firstLineChars="200" w:firstLine="480"/>
              <w:rPr>
                <w:kern w:val="0"/>
                <w:sz w:val="24"/>
              </w:rPr>
            </w:pPr>
            <w:r w:rsidRPr="0092300E">
              <w:rPr>
                <w:kern w:val="0"/>
                <w:sz w:val="24"/>
              </w:rPr>
              <w:t>2</w:t>
            </w:r>
            <w:r w:rsidRPr="0092300E">
              <w:rPr>
                <w:kern w:val="0"/>
                <w:sz w:val="24"/>
              </w:rPr>
              <w:t>、</w:t>
            </w:r>
            <w:r w:rsidR="00BD077E" w:rsidRPr="0092300E">
              <w:rPr>
                <w:kern w:val="0"/>
                <w:sz w:val="24"/>
              </w:rPr>
              <w:t>公司具有整体解决方案提供能力</w:t>
            </w:r>
            <w:r w:rsidR="003E171F" w:rsidRPr="0092300E">
              <w:rPr>
                <w:kern w:val="0"/>
                <w:sz w:val="24"/>
              </w:rPr>
              <w:t>。</w:t>
            </w:r>
            <w:r w:rsidR="00DC4304" w:rsidRPr="0092300E">
              <w:rPr>
                <w:kern w:val="0"/>
                <w:sz w:val="24"/>
              </w:rPr>
              <w:t>V2X</w:t>
            </w:r>
            <w:r w:rsidR="00DC4304" w:rsidRPr="0092300E">
              <w:rPr>
                <w:kern w:val="0"/>
                <w:sz w:val="24"/>
              </w:rPr>
              <w:t>设备是实现智能网联的重要通信技术。除信息互通外，智能网联系统还需赋予车、路两端环境信息感知、信息融合计算能力并提供来自智慧基站及云端的服务支撑，实现车</w:t>
            </w:r>
            <w:r w:rsidR="00DC4304" w:rsidRPr="0092300E">
              <w:rPr>
                <w:kern w:val="0"/>
                <w:sz w:val="24"/>
              </w:rPr>
              <w:t>-</w:t>
            </w:r>
            <w:r w:rsidR="00DC4304" w:rsidRPr="0092300E">
              <w:rPr>
                <w:kern w:val="0"/>
                <w:sz w:val="24"/>
              </w:rPr>
              <w:t>路</w:t>
            </w:r>
            <w:r w:rsidR="00DC4304" w:rsidRPr="0092300E">
              <w:rPr>
                <w:kern w:val="0"/>
                <w:sz w:val="24"/>
              </w:rPr>
              <w:t>-</w:t>
            </w:r>
            <w:r w:rsidR="00DC4304" w:rsidRPr="0092300E">
              <w:rPr>
                <w:kern w:val="0"/>
                <w:sz w:val="24"/>
              </w:rPr>
              <w:t>云的有效协同，才能真正实现智慧交通。公司在布局</w:t>
            </w:r>
            <w:r w:rsidR="00DC4304" w:rsidRPr="0092300E">
              <w:rPr>
                <w:kern w:val="0"/>
                <w:sz w:val="24"/>
              </w:rPr>
              <w:t>V2X</w:t>
            </w:r>
            <w:r w:rsidR="00DC4304" w:rsidRPr="0092300E">
              <w:rPr>
                <w:kern w:val="0"/>
                <w:sz w:val="24"/>
              </w:rPr>
              <w:t>产品同时，还布局车路两端激光雷达，</w:t>
            </w:r>
            <w:r w:rsidR="00011733" w:rsidRPr="0092300E">
              <w:rPr>
                <w:kern w:val="0"/>
                <w:sz w:val="24"/>
              </w:rPr>
              <w:t>多传感器融合感知</w:t>
            </w:r>
            <w:r w:rsidR="00DC4304" w:rsidRPr="0092300E">
              <w:rPr>
                <w:kern w:val="0"/>
                <w:sz w:val="24"/>
              </w:rPr>
              <w:t>相关边缘计算技术以及云端大数据技术，形成了</w:t>
            </w:r>
            <w:r w:rsidR="00DC4304" w:rsidRPr="0092300E">
              <w:rPr>
                <w:kern w:val="0"/>
                <w:sz w:val="24"/>
              </w:rPr>
              <w:t>“V2X+3D</w:t>
            </w:r>
            <w:r w:rsidR="00DC4304" w:rsidRPr="0092300E">
              <w:rPr>
                <w:kern w:val="0"/>
                <w:sz w:val="24"/>
              </w:rPr>
              <w:t>激光雷达</w:t>
            </w:r>
            <w:r w:rsidR="00DC4304" w:rsidRPr="0092300E">
              <w:rPr>
                <w:kern w:val="0"/>
                <w:sz w:val="24"/>
              </w:rPr>
              <w:t>+</w:t>
            </w:r>
            <w:r w:rsidR="00DC4304" w:rsidRPr="0092300E">
              <w:rPr>
                <w:kern w:val="0"/>
                <w:sz w:val="24"/>
              </w:rPr>
              <w:t>智慧基站</w:t>
            </w:r>
            <w:r w:rsidR="00DC4304" w:rsidRPr="0092300E">
              <w:rPr>
                <w:kern w:val="0"/>
                <w:sz w:val="24"/>
              </w:rPr>
              <w:t>+</w:t>
            </w:r>
            <w:r w:rsidR="00DC4304" w:rsidRPr="0092300E">
              <w:rPr>
                <w:kern w:val="0"/>
                <w:sz w:val="24"/>
              </w:rPr>
              <w:t>云端服务</w:t>
            </w:r>
            <w:r w:rsidR="00DC4304" w:rsidRPr="0092300E">
              <w:rPr>
                <w:kern w:val="0"/>
                <w:sz w:val="24"/>
              </w:rPr>
              <w:t>”</w:t>
            </w:r>
            <w:r w:rsidR="00DC4304" w:rsidRPr="0092300E">
              <w:rPr>
                <w:kern w:val="0"/>
                <w:sz w:val="24"/>
              </w:rPr>
              <w:t>的完整解决方案</w:t>
            </w:r>
            <w:r w:rsidR="00177AF9" w:rsidRPr="0092300E">
              <w:rPr>
                <w:kern w:val="0"/>
                <w:sz w:val="24"/>
              </w:rPr>
              <w:t>，真正发挥智能网联通信协同效应</w:t>
            </w:r>
            <w:r w:rsidR="0014363D" w:rsidRPr="0092300E">
              <w:rPr>
                <w:kern w:val="0"/>
                <w:sz w:val="24"/>
              </w:rPr>
              <w:t>。</w:t>
            </w:r>
          </w:p>
          <w:p w14:paraId="26BAB874" w14:textId="29AEBAB3" w:rsidR="00326F5F" w:rsidRPr="0092300E" w:rsidRDefault="001F15B5" w:rsidP="00533F30">
            <w:pPr>
              <w:spacing w:line="360" w:lineRule="auto"/>
              <w:ind w:firstLineChars="200" w:firstLine="480"/>
              <w:rPr>
                <w:kern w:val="0"/>
                <w:sz w:val="24"/>
              </w:rPr>
            </w:pPr>
            <w:r w:rsidRPr="0092300E">
              <w:rPr>
                <w:kern w:val="0"/>
                <w:sz w:val="24"/>
              </w:rPr>
              <w:t>3</w:t>
            </w:r>
            <w:r w:rsidR="00326F5F" w:rsidRPr="0092300E">
              <w:rPr>
                <w:kern w:val="0"/>
                <w:sz w:val="24"/>
              </w:rPr>
              <w:t>、</w:t>
            </w:r>
            <w:r w:rsidR="007460D3" w:rsidRPr="0092300E">
              <w:rPr>
                <w:kern w:val="0"/>
                <w:sz w:val="24"/>
              </w:rPr>
              <w:t>智能网联</w:t>
            </w:r>
            <w:r w:rsidR="00846759" w:rsidRPr="0092300E">
              <w:rPr>
                <w:kern w:val="0"/>
                <w:sz w:val="24"/>
              </w:rPr>
              <w:t>产业化能力方面</w:t>
            </w:r>
            <w:r w:rsidRPr="0092300E">
              <w:rPr>
                <w:kern w:val="0"/>
                <w:sz w:val="24"/>
              </w:rPr>
              <w:t>，</w:t>
            </w:r>
            <w:r w:rsidR="00846759" w:rsidRPr="0092300E">
              <w:rPr>
                <w:kern w:val="0"/>
                <w:sz w:val="24"/>
              </w:rPr>
              <w:t>公司在智能交通行业深耕</w:t>
            </w:r>
            <w:r w:rsidR="00846759" w:rsidRPr="0092300E">
              <w:rPr>
                <w:kern w:val="0"/>
                <w:sz w:val="24"/>
              </w:rPr>
              <w:t>26</w:t>
            </w:r>
            <w:r w:rsidR="00846759" w:rsidRPr="0092300E">
              <w:rPr>
                <w:kern w:val="0"/>
                <w:sz w:val="24"/>
              </w:rPr>
              <w:lastRenderedPageBreak/>
              <w:t>年，在智能交通设备的研发、设计、制造领域积累了丰富的</w:t>
            </w:r>
            <w:r w:rsidR="00FF20E6" w:rsidRPr="0092300E">
              <w:rPr>
                <w:kern w:val="0"/>
                <w:sz w:val="24"/>
              </w:rPr>
              <w:t>产业化</w:t>
            </w:r>
            <w:r w:rsidR="00846759" w:rsidRPr="0092300E">
              <w:rPr>
                <w:kern w:val="0"/>
                <w:sz w:val="24"/>
              </w:rPr>
              <w:t>经验。公司</w:t>
            </w:r>
            <w:r w:rsidR="00533F30" w:rsidRPr="0092300E">
              <w:rPr>
                <w:kern w:val="0"/>
                <w:sz w:val="24"/>
              </w:rPr>
              <w:t>2006</w:t>
            </w:r>
            <w:r w:rsidR="00533F30" w:rsidRPr="0092300E">
              <w:rPr>
                <w:kern w:val="0"/>
                <w:sz w:val="24"/>
              </w:rPr>
              <w:t>年从称重业务切入</w:t>
            </w:r>
            <w:r w:rsidR="00533F30" w:rsidRPr="0092300E">
              <w:rPr>
                <w:kern w:val="0"/>
                <w:sz w:val="24"/>
              </w:rPr>
              <w:t>ETC</w:t>
            </w:r>
            <w:r w:rsidR="00533F30" w:rsidRPr="0092300E">
              <w:rPr>
                <w:kern w:val="0"/>
                <w:sz w:val="24"/>
              </w:rPr>
              <w:t>行业，到</w:t>
            </w:r>
            <w:r w:rsidR="00533F30" w:rsidRPr="0092300E">
              <w:rPr>
                <w:kern w:val="0"/>
                <w:sz w:val="24"/>
              </w:rPr>
              <w:t>2019</w:t>
            </w:r>
            <w:r w:rsidR="00533F30" w:rsidRPr="0092300E">
              <w:rPr>
                <w:kern w:val="0"/>
                <w:sz w:val="24"/>
              </w:rPr>
              <w:t>年在</w:t>
            </w:r>
            <w:r w:rsidR="00533F30" w:rsidRPr="0092300E">
              <w:rPr>
                <w:kern w:val="0"/>
                <w:sz w:val="24"/>
              </w:rPr>
              <w:t>ETC</w:t>
            </w:r>
            <w:r w:rsidR="00533F30" w:rsidRPr="0092300E">
              <w:rPr>
                <w:kern w:val="0"/>
                <w:sz w:val="24"/>
              </w:rPr>
              <w:t>行业综合市场占有率第一</w:t>
            </w:r>
            <w:r w:rsidR="00846759" w:rsidRPr="0092300E">
              <w:rPr>
                <w:kern w:val="0"/>
                <w:sz w:val="24"/>
              </w:rPr>
              <w:t>充分证明了公司</w:t>
            </w:r>
            <w:r w:rsidR="00394C98" w:rsidRPr="0092300E">
              <w:rPr>
                <w:kern w:val="0"/>
                <w:sz w:val="24"/>
              </w:rPr>
              <w:t>智能交通产品的</w:t>
            </w:r>
            <w:r w:rsidR="00846759" w:rsidRPr="0092300E">
              <w:rPr>
                <w:kern w:val="0"/>
                <w:sz w:val="24"/>
              </w:rPr>
              <w:t>产业化能力。</w:t>
            </w:r>
          </w:p>
          <w:p w14:paraId="3E0EA548" w14:textId="77777777" w:rsidR="00C95C5F" w:rsidRPr="0092300E" w:rsidRDefault="00C95C5F" w:rsidP="008B51CC">
            <w:pPr>
              <w:spacing w:line="360" w:lineRule="auto"/>
              <w:rPr>
                <w:b/>
                <w:kern w:val="0"/>
                <w:sz w:val="24"/>
              </w:rPr>
            </w:pPr>
          </w:p>
          <w:p w14:paraId="52E77E71" w14:textId="77777777" w:rsidR="00C95C5F" w:rsidRPr="0092300E" w:rsidRDefault="00C95C5F" w:rsidP="00EE6EDD">
            <w:pPr>
              <w:spacing w:line="360" w:lineRule="auto"/>
              <w:ind w:firstLineChars="200" w:firstLine="482"/>
              <w:rPr>
                <w:b/>
                <w:kern w:val="0"/>
                <w:sz w:val="24"/>
              </w:rPr>
            </w:pPr>
            <w:r w:rsidRPr="0092300E">
              <w:rPr>
                <w:b/>
                <w:kern w:val="0"/>
                <w:sz w:val="24"/>
              </w:rPr>
              <w:t>4</w:t>
            </w:r>
            <w:r w:rsidR="001A5439" w:rsidRPr="0092300E">
              <w:rPr>
                <w:b/>
                <w:kern w:val="0"/>
                <w:sz w:val="24"/>
              </w:rPr>
              <w:t>、</w:t>
            </w:r>
            <w:r w:rsidRPr="0092300E">
              <w:rPr>
                <w:b/>
                <w:kern w:val="0"/>
                <w:sz w:val="24"/>
              </w:rPr>
              <w:t>边缘计算中心的难点在哪？是算力还是算法？</w:t>
            </w:r>
            <w:r w:rsidR="001A5439" w:rsidRPr="0092300E">
              <w:rPr>
                <w:b/>
                <w:kern w:val="0"/>
                <w:sz w:val="24"/>
              </w:rPr>
              <w:t>竞争对手的</w:t>
            </w:r>
            <w:r w:rsidRPr="0092300E">
              <w:rPr>
                <w:b/>
                <w:kern w:val="0"/>
                <w:sz w:val="24"/>
              </w:rPr>
              <w:t>路侧边缘计算能力与万集科技比较</w:t>
            </w:r>
            <w:r w:rsidR="00E4637C" w:rsidRPr="0092300E">
              <w:rPr>
                <w:b/>
                <w:kern w:val="0"/>
                <w:sz w:val="24"/>
              </w:rPr>
              <w:t>如何</w:t>
            </w:r>
            <w:r w:rsidRPr="0092300E">
              <w:rPr>
                <w:b/>
                <w:kern w:val="0"/>
                <w:sz w:val="24"/>
              </w:rPr>
              <w:t>？如何看待国家政策在新基建的建设？</w:t>
            </w:r>
          </w:p>
          <w:p w14:paraId="0D037BC9" w14:textId="5F7AED76" w:rsidR="00666335" w:rsidRPr="0092300E" w:rsidRDefault="00E55E93" w:rsidP="00944064">
            <w:pPr>
              <w:spacing w:line="360" w:lineRule="auto"/>
              <w:ind w:firstLineChars="200" w:firstLine="480"/>
              <w:rPr>
                <w:kern w:val="0"/>
                <w:sz w:val="24"/>
              </w:rPr>
            </w:pPr>
            <w:r w:rsidRPr="0092300E">
              <w:rPr>
                <w:kern w:val="0"/>
                <w:sz w:val="24"/>
              </w:rPr>
              <w:t>答：</w:t>
            </w:r>
            <w:r w:rsidR="00C95C5F" w:rsidRPr="0092300E">
              <w:rPr>
                <w:kern w:val="0"/>
                <w:sz w:val="24"/>
              </w:rPr>
              <w:t>智能网联作为新兴行业</w:t>
            </w:r>
            <w:r w:rsidR="00666335" w:rsidRPr="0092300E">
              <w:rPr>
                <w:kern w:val="0"/>
                <w:sz w:val="24"/>
              </w:rPr>
              <w:t>目前正处于行业发展初期，边缘计算作为智能网联的关键技术也尚在发展之中</w:t>
            </w:r>
            <w:r w:rsidR="00C95C5F" w:rsidRPr="0092300E">
              <w:rPr>
                <w:kern w:val="0"/>
                <w:sz w:val="24"/>
              </w:rPr>
              <w:t>。</w:t>
            </w:r>
            <w:r w:rsidR="003456CB" w:rsidRPr="0092300E">
              <w:rPr>
                <w:kern w:val="0"/>
                <w:sz w:val="24"/>
              </w:rPr>
              <w:t>公司自</w:t>
            </w:r>
            <w:r w:rsidR="003456CB" w:rsidRPr="0092300E">
              <w:rPr>
                <w:kern w:val="0"/>
                <w:sz w:val="24"/>
              </w:rPr>
              <w:t>2017</w:t>
            </w:r>
            <w:r w:rsidR="003456CB" w:rsidRPr="0092300E">
              <w:rPr>
                <w:kern w:val="0"/>
                <w:sz w:val="24"/>
              </w:rPr>
              <w:t>年起开始边缘计算的有关研究，</w:t>
            </w:r>
            <w:r w:rsidR="00ED0646" w:rsidRPr="0092300E">
              <w:rPr>
                <w:kern w:val="0"/>
                <w:sz w:val="24"/>
              </w:rPr>
              <w:t>在</w:t>
            </w:r>
            <w:r w:rsidR="003456CB" w:rsidRPr="0092300E">
              <w:rPr>
                <w:kern w:val="0"/>
                <w:sz w:val="24"/>
              </w:rPr>
              <w:t>模型轻量化、</w:t>
            </w:r>
            <w:r w:rsidR="003456CB" w:rsidRPr="0092300E">
              <w:rPr>
                <w:kern w:val="0"/>
                <w:sz w:val="24"/>
              </w:rPr>
              <w:t>AI</w:t>
            </w:r>
            <w:r w:rsidR="00ED0646" w:rsidRPr="0092300E">
              <w:rPr>
                <w:kern w:val="0"/>
                <w:sz w:val="24"/>
              </w:rPr>
              <w:t>剪枝</w:t>
            </w:r>
            <w:r w:rsidR="003456CB" w:rsidRPr="0092300E">
              <w:rPr>
                <w:kern w:val="0"/>
                <w:sz w:val="24"/>
              </w:rPr>
              <w:t>处理</w:t>
            </w:r>
            <w:r w:rsidR="00ED0646" w:rsidRPr="0092300E">
              <w:rPr>
                <w:kern w:val="0"/>
                <w:sz w:val="24"/>
              </w:rPr>
              <w:t>等方面形成了技术积累</w:t>
            </w:r>
            <w:r w:rsidR="003456CB" w:rsidRPr="0092300E">
              <w:rPr>
                <w:kern w:val="0"/>
                <w:sz w:val="24"/>
              </w:rPr>
              <w:t>、针对环境适应性、泛化性进行了多试点验证、</w:t>
            </w:r>
            <w:r w:rsidR="00ED0646" w:rsidRPr="0092300E">
              <w:rPr>
                <w:kern w:val="0"/>
                <w:sz w:val="24"/>
              </w:rPr>
              <w:t>完成了</w:t>
            </w:r>
            <w:r w:rsidR="003456CB" w:rsidRPr="0092300E">
              <w:rPr>
                <w:kern w:val="0"/>
                <w:sz w:val="24"/>
              </w:rPr>
              <w:t>边缘端</w:t>
            </w:r>
            <w:r w:rsidR="003456CB" w:rsidRPr="0092300E">
              <w:rPr>
                <w:kern w:val="0"/>
                <w:sz w:val="24"/>
              </w:rPr>
              <w:t>AI</w:t>
            </w:r>
            <w:r w:rsidR="003456CB" w:rsidRPr="0092300E">
              <w:rPr>
                <w:kern w:val="0"/>
                <w:sz w:val="24"/>
              </w:rPr>
              <w:t>硬件加速的设计和验证</w:t>
            </w:r>
            <w:r w:rsidR="00ED0646" w:rsidRPr="0092300E">
              <w:rPr>
                <w:kern w:val="0"/>
                <w:sz w:val="24"/>
              </w:rPr>
              <w:t>，目前国内多数竞争对手在边缘计算领域尚处于起步阶段。</w:t>
            </w:r>
            <w:r w:rsidR="00C95C5F" w:rsidRPr="0092300E">
              <w:rPr>
                <w:kern w:val="0"/>
                <w:sz w:val="24"/>
              </w:rPr>
              <w:t>公司</w:t>
            </w:r>
            <w:r w:rsidR="005770F1" w:rsidRPr="0092300E">
              <w:rPr>
                <w:kern w:val="0"/>
                <w:sz w:val="24"/>
              </w:rPr>
              <w:t>未来业务拓展思路</w:t>
            </w:r>
            <w:r w:rsidR="00C50026" w:rsidRPr="0092300E">
              <w:rPr>
                <w:kern w:val="0"/>
                <w:sz w:val="24"/>
              </w:rPr>
              <w:t>是</w:t>
            </w:r>
            <w:r w:rsidR="00944064" w:rsidRPr="0092300E">
              <w:rPr>
                <w:kern w:val="0"/>
                <w:sz w:val="24"/>
              </w:rPr>
              <w:t>通过积极参与智能网联示范项目，</w:t>
            </w:r>
            <w:r w:rsidR="002817CD" w:rsidRPr="0092300E">
              <w:rPr>
                <w:kern w:val="0"/>
                <w:sz w:val="24"/>
              </w:rPr>
              <w:t>展现</w:t>
            </w:r>
            <w:r w:rsidR="00C95C5F" w:rsidRPr="0092300E">
              <w:rPr>
                <w:kern w:val="0"/>
                <w:sz w:val="24"/>
              </w:rPr>
              <w:t>智能网联的</w:t>
            </w:r>
            <w:r w:rsidR="002817CD" w:rsidRPr="0092300E">
              <w:rPr>
                <w:kern w:val="0"/>
                <w:sz w:val="24"/>
              </w:rPr>
              <w:t>商用</w:t>
            </w:r>
            <w:r w:rsidR="00C95C5F" w:rsidRPr="0092300E">
              <w:rPr>
                <w:kern w:val="0"/>
                <w:sz w:val="24"/>
              </w:rPr>
              <w:t>价值</w:t>
            </w:r>
            <w:r w:rsidR="002817CD" w:rsidRPr="0092300E">
              <w:rPr>
                <w:kern w:val="0"/>
                <w:sz w:val="24"/>
              </w:rPr>
              <w:t>和社会价值</w:t>
            </w:r>
            <w:r w:rsidR="006B2746" w:rsidRPr="0092300E">
              <w:rPr>
                <w:kern w:val="0"/>
                <w:sz w:val="24"/>
              </w:rPr>
              <w:t>。智能网联行业的发展也</w:t>
            </w:r>
            <w:r w:rsidR="00C95C5F" w:rsidRPr="0092300E">
              <w:rPr>
                <w:kern w:val="0"/>
                <w:sz w:val="24"/>
              </w:rPr>
              <w:t>需要行业</w:t>
            </w:r>
            <w:r w:rsidR="00C50026" w:rsidRPr="0092300E">
              <w:rPr>
                <w:kern w:val="0"/>
                <w:sz w:val="24"/>
              </w:rPr>
              <w:t>内其他企业</w:t>
            </w:r>
            <w:r w:rsidR="00C95C5F" w:rsidRPr="0092300E">
              <w:rPr>
                <w:kern w:val="0"/>
                <w:sz w:val="24"/>
              </w:rPr>
              <w:t>共同推动。</w:t>
            </w:r>
          </w:p>
          <w:p w14:paraId="15EA933D" w14:textId="1237076D" w:rsidR="00C95C5F" w:rsidRPr="0092300E" w:rsidRDefault="00E62D7F">
            <w:pPr>
              <w:spacing w:line="360" w:lineRule="auto"/>
              <w:ind w:firstLineChars="200" w:firstLine="480"/>
              <w:rPr>
                <w:kern w:val="0"/>
                <w:sz w:val="24"/>
              </w:rPr>
            </w:pPr>
            <w:r w:rsidRPr="0092300E">
              <w:rPr>
                <w:kern w:val="0"/>
                <w:sz w:val="24"/>
              </w:rPr>
              <w:t>今年以来</w:t>
            </w:r>
            <w:r w:rsidR="00C50026" w:rsidRPr="0092300E">
              <w:rPr>
                <w:kern w:val="0"/>
                <w:sz w:val="24"/>
              </w:rPr>
              <w:t>，发改委、工信部、交通部等多个</w:t>
            </w:r>
            <w:r w:rsidR="00C95C5F" w:rsidRPr="0092300E">
              <w:rPr>
                <w:kern w:val="0"/>
                <w:sz w:val="24"/>
              </w:rPr>
              <w:t>政府部门正</w:t>
            </w:r>
            <w:r w:rsidR="00C50026" w:rsidRPr="0092300E">
              <w:rPr>
                <w:kern w:val="0"/>
                <w:sz w:val="24"/>
              </w:rPr>
              <w:t>积极</w:t>
            </w:r>
            <w:r w:rsidR="00C95C5F" w:rsidRPr="0092300E">
              <w:rPr>
                <w:kern w:val="0"/>
                <w:sz w:val="24"/>
              </w:rPr>
              <w:t>推进国家新基建建设。</w:t>
            </w:r>
            <w:r w:rsidR="00E226E2" w:rsidRPr="0092300E">
              <w:rPr>
                <w:kern w:val="0"/>
                <w:sz w:val="24"/>
              </w:rPr>
              <w:t>如今年</w:t>
            </w:r>
            <w:r w:rsidR="00E226E2" w:rsidRPr="0092300E">
              <w:rPr>
                <w:kern w:val="0"/>
                <w:sz w:val="24"/>
              </w:rPr>
              <w:t>2</w:t>
            </w:r>
            <w:r w:rsidR="00E226E2" w:rsidRPr="0092300E">
              <w:rPr>
                <w:kern w:val="0"/>
                <w:sz w:val="24"/>
              </w:rPr>
              <w:t>月，发改委</w:t>
            </w:r>
            <w:r w:rsidR="00B67213" w:rsidRPr="0092300E">
              <w:rPr>
                <w:kern w:val="0"/>
                <w:sz w:val="24"/>
              </w:rPr>
              <w:t>、工信部</w:t>
            </w:r>
            <w:r w:rsidR="00E226E2" w:rsidRPr="0092300E">
              <w:rPr>
                <w:kern w:val="0"/>
                <w:sz w:val="24"/>
              </w:rPr>
              <w:t>等</w:t>
            </w:r>
            <w:r w:rsidR="00E226E2" w:rsidRPr="0092300E">
              <w:rPr>
                <w:kern w:val="0"/>
                <w:sz w:val="24"/>
              </w:rPr>
              <w:t>11</w:t>
            </w:r>
            <w:r w:rsidR="0053785A" w:rsidRPr="0092300E">
              <w:rPr>
                <w:kern w:val="0"/>
                <w:sz w:val="24"/>
              </w:rPr>
              <w:t>部委</w:t>
            </w:r>
            <w:r w:rsidR="00E226E2" w:rsidRPr="0092300E">
              <w:rPr>
                <w:kern w:val="0"/>
                <w:sz w:val="24"/>
              </w:rPr>
              <w:t>联合</w:t>
            </w:r>
            <w:r w:rsidR="00F658D0" w:rsidRPr="0092300E">
              <w:rPr>
                <w:kern w:val="0"/>
                <w:sz w:val="24"/>
              </w:rPr>
              <w:t>发布《智能汽车创新发展战略》，加快推动智能网联建设</w:t>
            </w:r>
            <w:r w:rsidR="0043336C" w:rsidRPr="0092300E">
              <w:rPr>
                <w:kern w:val="0"/>
                <w:sz w:val="24"/>
              </w:rPr>
              <w:t>，</w:t>
            </w:r>
            <w:r w:rsidR="00E619B5" w:rsidRPr="0092300E">
              <w:rPr>
                <w:kern w:val="0"/>
                <w:sz w:val="24"/>
              </w:rPr>
              <w:t>体现</w:t>
            </w:r>
            <w:r w:rsidR="0043336C" w:rsidRPr="0092300E">
              <w:rPr>
                <w:kern w:val="0"/>
                <w:sz w:val="24"/>
              </w:rPr>
              <w:t>各政府部门正在形成合力推动新基建建设。</w:t>
            </w:r>
          </w:p>
          <w:p w14:paraId="631F4AFF" w14:textId="77777777" w:rsidR="00C95C5F" w:rsidRPr="0092300E" w:rsidRDefault="00C95C5F" w:rsidP="00184BFD">
            <w:pPr>
              <w:spacing w:line="360" w:lineRule="auto"/>
              <w:rPr>
                <w:b/>
                <w:kern w:val="0"/>
                <w:sz w:val="24"/>
              </w:rPr>
            </w:pPr>
          </w:p>
          <w:p w14:paraId="428D0F8C" w14:textId="77777777" w:rsidR="00C95C5F" w:rsidRPr="0092300E" w:rsidRDefault="00C95C5F" w:rsidP="00EE6EDD">
            <w:pPr>
              <w:spacing w:line="360" w:lineRule="auto"/>
              <w:ind w:firstLineChars="200" w:firstLine="482"/>
              <w:rPr>
                <w:b/>
                <w:kern w:val="0"/>
                <w:sz w:val="24"/>
              </w:rPr>
            </w:pPr>
            <w:r w:rsidRPr="0092300E">
              <w:rPr>
                <w:b/>
                <w:kern w:val="0"/>
                <w:sz w:val="24"/>
              </w:rPr>
              <w:t>5</w:t>
            </w:r>
            <w:r w:rsidR="001A5439" w:rsidRPr="0092300E">
              <w:rPr>
                <w:b/>
                <w:kern w:val="0"/>
                <w:sz w:val="24"/>
              </w:rPr>
              <w:t>、</w:t>
            </w:r>
            <w:r w:rsidRPr="0092300E">
              <w:rPr>
                <w:b/>
                <w:kern w:val="0"/>
                <w:sz w:val="24"/>
              </w:rPr>
              <w:t>万集在</w:t>
            </w:r>
            <w:r w:rsidRPr="0092300E">
              <w:rPr>
                <w:b/>
                <w:kern w:val="0"/>
                <w:sz w:val="24"/>
              </w:rPr>
              <w:t>ETC</w:t>
            </w:r>
            <w:r w:rsidRPr="0092300E">
              <w:rPr>
                <w:b/>
                <w:kern w:val="0"/>
                <w:sz w:val="24"/>
              </w:rPr>
              <w:t>行业占有较高的市场份额，支付、场景等方面的数据应用未来将如何实施？</w:t>
            </w:r>
          </w:p>
          <w:p w14:paraId="7534A63F" w14:textId="1B0B33B0" w:rsidR="002C0801" w:rsidRPr="0092300E" w:rsidRDefault="00E55E93" w:rsidP="009909BD">
            <w:pPr>
              <w:spacing w:line="360" w:lineRule="auto"/>
              <w:ind w:firstLineChars="200" w:firstLine="480"/>
              <w:rPr>
                <w:kern w:val="0"/>
                <w:sz w:val="24"/>
              </w:rPr>
            </w:pPr>
            <w:r w:rsidRPr="0092300E">
              <w:rPr>
                <w:kern w:val="0"/>
                <w:sz w:val="24"/>
              </w:rPr>
              <w:t>答：</w:t>
            </w:r>
            <w:r w:rsidR="00E12087" w:rsidRPr="0092300E">
              <w:rPr>
                <w:kern w:val="0"/>
                <w:sz w:val="24"/>
              </w:rPr>
              <w:t>数据</w:t>
            </w:r>
            <w:r w:rsidR="00812059" w:rsidRPr="0092300E">
              <w:rPr>
                <w:kern w:val="0"/>
                <w:sz w:val="24"/>
              </w:rPr>
              <w:t>应用及</w:t>
            </w:r>
            <w:r w:rsidR="00E12087" w:rsidRPr="0092300E">
              <w:rPr>
                <w:kern w:val="0"/>
                <w:sz w:val="24"/>
              </w:rPr>
              <w:t>分析</w:t>
            </w:r>
            <w:r w:rsidR="005C4837" w:rsidRPr="0092300E">
              <w:rPr>
                <w:kern w:val="0"/>
                <w:sz w:val="24"/>
              </w:rPr>
              <w:t>服务为公司重点拓展的</w:t>
            </w:r>
            <w:r w:rsidR="00E12087" w:rsidRPr="0092300E">
              <w:rPr>
                <w:kern w:val="0"/>
                <w:sz w:val="24"/>
              </w:rPr>
              <w:t>方向</w:t>
            </w:r>
            <w:r w:rsidR="005C4837" w:rsidRPr="0092300E">
              <w:rPr>
                <w:kern w:val="0"/>
                <w:sz w:val="24"/>
              </w:rPr>
              <w:t>之一。</w:t>
            </w:r>
            <w:r w:rsidR="00E12087" w:rsidRPr="0092300E">
              <w:rPr>
                <w:kern w:val="0"/>
                <w:sz w:val="24"/>
              </w:rPr>
              <w:t>公司</w:t>
            </w:r>
            <w:r w:rsidR="007E0C8D" w:rsidRPr="0092300E">
              <w:rPr>
                <w:kern w:val="0"/>
                <w:sz w:val="24"/>
              </w:rPr>
              <w:t>于</w:t>
            </w:r>
            <w:r w:rsidR="007E0C8D" w:rsidRPr="0092300E">
              <w:rPr>
                <w:kern w:val="0"/>
                <w:sz w:val="24"/>
              </w:rPr>
              <w:t>2016</w:t>
            </w:r>
            <w:r w:rsidR="007E0C8D" w:rsidRPr="0092300E">
              <w:rPr>
                <w:kern w:val="0"/>
                <w:sz w:val="24"/>
              </w:rPr>
              <w:t>年</w:t>
            </w:r>
            <w:r w:rsidR="00C95C5F" w:rsidRPr="0092300E">
              <w:rPr>
                <w:kern w:val="0"/>
                <w:sz w:val="24"/>
              </w:rPr>
              <w:t>成立大数据团队</w:t>
            </w:r>
            <w:r w:rsidR="00CC6057" w:rsidRPr="0092300E">
              <w:rPr>
                <w:kern w:val="0"/>
                <w:sz w:val="24"/>
              </w:rPr>
              <w:t>并在</w:t>
            </w:r>
            <w:r w:rsidR="007E0C8D" w:rsidRPr="0092300E">
              <w:rPr>
                <w:kern w:val="0"/>
                <w:sz w:val="24"/>
              </w:rPr>
              <w:t>当年</w:t>
            </w:r>
            <w:r w:rsidR="009909BD" w:rsidRPr="0092300E">
              <w:rPr>
                <w:kern w:val="0"/>
                <w:sz w:val="24"/>
              </w:rPr>
              <w:t>贵州交通物流大数据比赛</w:t>
            </w:r>
            <w:r w:rsidR="00C9329E" w:rsidRPr="0092300E">
              <w:rPr>
                <w:kern w:val="0"/>
                <w:sz w:val="24"/>
              </w:rPr>
              <w:t>并获得一等奖。公司参赛大数据团队</w:t>
            </w:r>
            <w:r w:rsidR="009909BD" w:rsidRPr="0092300E">
              <w:rPr>
                <w:kern w:val="0"/>
                <w:sz w:val="24"/>
              </w:rPr>
              <w:t>基于交通流量数据，实现车辆画像，</w:t>
            </w:r>
            <w:r w:rsidR="000C4880" w:rsidRPr="0092300E">
              <w:rPr>
                <w:kern w:val="0"/>
                <w:sz w:val="24"/>
              </w:rPr>
              <w:t>通过</w:t>
            </w:r>
            <w:r w:rsidR="009909BD" w:rsidRPr="0092300E">
              <w:rPr>
                <w:kern w:val="0"/>
                <w:sz w:val="24"/>
              </w:rPr>
              <w:t>对货车空载、运营能力等数据进行分析，</w:t>
            </w:r>
            <w:r w:rsidR="00C9329E" w:rsidRPr="0092300E">
              <w:rPr>
                <w:kern w:val="0"/>
                <w:sz w:val="24"/>
              </w:rPr>
              <w:t>可为金融服务提供支持</w:t>
            </w:r>
            <w:r w:rsidR="009909BD" w:rsidRPr="0092300E">
              <w:rPr>
                <w:kern w:val="0"/>
                <w:sz w:val="24"/>
              </w:rPr>
              <w:t>。</w:t>
            </w:r>
          </w:p>
          <w:p w14:paraId="3D617838" w14:textId="6373D3D5" w:rsidR="009909BD" w:rsidRPr="0092300E" w:rsidRDefault="009E40E4" w:rsidP="009909BD">
            <w:pPr>
              <w:spacing w:line="360" w:lineRule="auto"/>
              <w:ind w:firstLineChars="200" w:firstLine="480"/>
              <w:rPr>
                <w:kern w:val="0"/>
                <w:sz w:val="24"/>
              </w:rPr>
            </w:pPr>
            <w:r w:rsidRPr="0092300E">
              <w:rPr>
                <w:kern w:val="0"/>
                <w:sz w:val="24"/>
              </w:rPr>
              <w:lastRenderedPageBreak/>
              <w:t>目前国内</w:t>
            </w:r>
            <w:r w:rsidR="00C9329E" w:rsidRPr="0092300E">
              <w:rPr>
                <w:kern w:val="0"/>
                <w:sz w:val="24"/>
              </w:rPr>
              <w:t>高速公路业主和运营商主要运营模式为收取高速通行费用，部分省份高速公路业主及运营商正在探索新的业务模式，希望从高速管理者向服务者转换</w:t>
            </w:r>
            <w:r w:rsidR="00884038" w:rsidRPr="0092300E">
              <w:rPr>
                <w:kern w:val="0"/>
                <w:sz w:val="24"/>
              </w:rPr>
              <w:t>。</w:t>
            </w:r>
            <w:r w:rsidR="00113FF2" w:rsidRPr="0092300E">
              <w:rPr>
                <w:kern w:val="0"/>
                <w:sz w:val="24"/>
              </w:rPr>
              <w:t>相关</w:t>
            </w:r>
            <w:r w:rsidR="002C0801" w:rsidRPr="0092300E">
              <w:rPr>
                <w:kern w:val="0"/>
                <w:sz w:val="24"/>
              </w:rPr>
              <w:t>转换</w:t>
            </w:r>
            <w:r w:rsidR="00113FF2" w:rsidRPr="0092300E">
              <w:rPr>
                <w:kern w:val="0"/>
                <w:sz w:val="24"/>
              </w:rPr>
              <w:t>将</w:t>
            </w:r>
            <w:r w:rsidR="00C9329E" w:rsidRPr="0092300E">
              <w:rPr>
                <w:kern w:val="0"/>
                <w:sz w:val="24"/>
              </w:rPr>
              <w:t>带来对数据</w:t>
            </w:r>
            <w:r w:rsidR="00C80A82" w:rsidRPr="0092300E">
              <w:rPr>
                <w:kern w:val="0"/>
                <w:sz w:val="24"/>
              </w:rPr>
              <w:t>应用及服务</w:t>
            </w:r>
            <w:r w:rsidR="00C9329E" w:rsidRPr="0092300E">
              <w:rPr>
                <w:kern w:val="0"/>
                <w:sz w:val="24"/>
              </w:rPr>
              <w:t>的需求。</w:t>
            </w:r>
            <w:r w:rsidR="0087520B" w:rsidRPr="0092300E">
              <w:rPr>
                <w:kern w:val="0"/>
                <w:sz w:val="24"/>
              </w:rPr>
              <w:t>结合前述，</w:t>
            </w:r>
            <w:r w:rsidR="00C9329E" w:rsidRPr="0092300E">
              <w:rPr>
                <w:kern w:val="0"/>
                <w:sz w:val="24"/>
              </w:rPr>
              <w:t>公司</w:t>
            </w:r>
            <w:r w:rsidR="00EE08CC" w:rsidRPr="0092300E">
              <w:rPr>
                <w:kern w:val="0"/>
                <w:sz w:val="24"/>
              </w:rPr>
              <w:t>提前布局大数据业务，</w:t>
            </w:r>
            <w:r w:rsidR="00D941E7" w:rsidRPr="0092300E">
              <w:rPr>
                <w:kern w:val="0"/>
                <w:sz w:val="24"/>
              </w:rPr>
              <w:t>建立了相关研发团队，</w:t>
            </w:r>
            <w:r w:rsidR="00C9329E" w:rsidRPr="0092300E">
              <w:rPr>
                <w:kern w:val="0"/>
                <w:sz w:val="24"/>
              </w:rPr>
              <w:t>可以为高速公路业主及运营商提供数据</w:t>
            </w:r>
            <w:r w:rsidR="00A15B01" w:rsidRPr="0092300E">
              <w:rPr>
                <w:kern w:val="0"/>
                <w:sz w:val="24"/>
              </w:rPr>
              <w:t>建模</w:t>
            </w:r>
            <w:r w:rsidR="005F5DA6" w:rsidRPr="0092300E">
              <w:rPr>
                <w:kern w:val="0"/>
                <w:sz w:val="24"/>
              </w:rPr>
              <w:t>及</w:t>
            </w:r>
            <w:r w:rsidR="00C9329E" w:rsidRPr="0092300E">
              <w:rPr>
                <w:kern w:val="0"/>
                <w:sz w:val="24"/>
              </w:rPr>
              <w:t>分析服务</w:t>
            </w:r>
            <w:r w:rsidR="008B2D9D" w:rsidRPr="0092300E">
              <w:rPr>
                <w:kern w:val="0"/>
                <w:sz w:val="24"/>
              </w:rPr>
              <w:t>。</w:t>
            </w:r>
          </w:p>
          <w:p w14:paraId="13417E3E" w14:textId="77777777" w:rsidR="00C95C5F" w:rsidRPr="0092300E" w:rsidRDefault="00C95C5F" w:rsidP="000E6E7E">
            <w:pPr>
              <w:spacing w:line="360" w:lineRule="auto"/>
              <w:rPr>
                <w:b/>
                <w:kern w:val="0"/>
                <w:sz w:val="24"/>
              </w:rPr>
            </w:pPr>
          </w:p>
          <w:p w14:paraId="5294D6A8" w14:textId="537E6798" w:rsidR="00C95C5F" w:rsidRPr="0092300E" w:rsidRDefault="00C95C5F" w:rsidP="00EE6EDD">
            <w:pPr>
              <w:spacing w:line="360" w:lineRule="auto"/>
              <w:ind w:firstLineChars="200" w:firstLine="482"/>
              <w:rPr>
                <w:b/>
                <w:kern w:val="0"/>
                <w:sz w:val="24"/>
              </w:rPr>
            </w:pPr>
            <w:r w:rsidRPr="0092300E">
              <w:rPr>
                <w:b/>
                <w:kern w:val="0"/>
                <w:sz w:val="24"/>
              </w:rPr>
              <w:t>6</w:t>
            </w:r>
            <w:r w:rsidR="001A5439" w:rsidRPr="0092300E">
              <w:rPr>
                <w:b/>
                <w:kern w:val="0"/>
                <w:sz w:val="24"/>
              </w:rPr>
              <w:t>、</w:t>
            </w:r>
            <w:r w:rsidRPr="0092300E">
              <w:rPr>
                <w:b/>
                <w:kern w:val="0"/>
                <w:sz w:val="24"/>
              </w:rPr>
              <w:t>多省市开始实施智慧高速项目，万集预计未来在智慧高速项目实施有哪些？公司未来</w:t>
            </w:r>
            <w:r w:rsidR="00C96153" w:rsidRPr="0092300E">
              <w:rPr>
                <w:b/>
                <w:kern w:val="0"/>
                <w:sz w:val="24"/>
              </w:rPr>
              <w:t>在</w:t>
            </w:r>
            <w:r w:rsidRPr="0092300E">
              <w:rPr>
                <w:b/>
                <w:kern w:val="0"/>
                <w:sz w:val="24"/>
              </w:rPr>
              <w:t>智能网联建设</w:t>
            </w:r>
            <w:r w:rsidR="00C96153" w:rsidRPr="0092300E">
              <w:rPr>
                <w:b/>
                <w:kern w:val="0"/>
                <w:sz w:val="24"/>
              </w:rPr>
              <w:t>中处于</w:t>
            </w:r>
            <w:r w:rsidRPr="0092300E">
              <w:rPr>
                <w:b/>
                <w:kern w:val="0"/>
                <w:sz w:val="24"/>
              </w:rPr>
              <w:t>什么角色？</w:t>
            </w:r>
          </w:p>
          <w:p w14:paraId="5D852FE5" w14:textId="0ED9E45A" w:rsidR="00754B67" w:rsidRPr="0092300E" w:rsidRDefault="00E55E93" w:rsidP="007832E0">
            <w:pPr>
              <w:spacing w:line="360" w:lineRule="auto"/>
              <w:ind w:firstLineChars="200" w:firstLine="480"/>
              <w:rPr>
                <w:kern w:val="0"/>
                <w:sz w:val="24"/>
              </w:rPr>
            </w:pPr>
            <w:r w:rsidRPr="0092300E">
              <w:rPr>
                <w:kern w:val="0"/>
                <w:sz w:val="24"/>
              </w:rPr>
              <w:t>答：</w:t>
            </w:r>
            <w:r w:rsidR="007832E0" w:rsidRPr="0092300E">
              <w:rPr>
                <w:kern w:val="0"/>
                <w:sz w:val="24"/>
              </w:rPr>
              <w:t>由于公司</w:t>
            </w:r>
            <w:r w:rsidR="007832E0" w:rsidRPr="0092300E">
              <w:rPr>
                <w:kern w:val="0"/>
                <w:sz w:val="24"/>
              </w:rPr>
              <w:t>ETC</w:t>
            </w:r>
            <w:r w:rsidR="007832E0" w:rsidRPr="0092300E">
              <w:rPr>
                <w:kern w:val="0"/>
                <w:sz w:val="24"/>
              </w:rPr>
              <w:t>、称重产品在行业内有较高的知名度，下游客户</w:t>
            </w:r>
            <w:r w:rsidR="00BD30F2" w:rsidRPr="0092300E">
              <w:rPr>
                <w:kern w:val="0"/>
                <w:sz w:val="24"/>
              </w:rPr>
              <w:t>一直</w:t>
            </w:r>
            <w:r w:rsidR="00823CAC" w:rsidRPr="0092300E">
              <w:rPr>
                <w:kern w:val="0"/>
                <w:sz w:val="24"/>
              </w:rPr>
              <w:t>看</w:t>
            </w:r>
            <w:r w:rsidR="00B16ED4" w:rsidRPr="0092300E">
              <w:rPr>
                <w:kern w:val="0"/>
                <w:sz w:val="24"/>
              </w:rPr>
              <w:t>更</w:t>
            </w:r>
            <w:r w:rsidR="00823CAC" w:rsidRPr="0092300E">
              <w:rPr>
                <w:kern w:val="0"/>
                <w:sz w:val="24"/>
              </w:rPr>
              <w:t>重公司的产品化能力</w:t>
            </w:r>
            <w:r w:rsidR="00031937" w:rsidRPr="0092300E">
              <w:rPr>
                <w:kern w:val="0"/>
                <w:sz w:val="24"/>
              </w:rPr>
              <w:t>。通过前期</w:t>
            </w:r>
            <w:r w:rsidR="00552816" w:rsidRPr="0092300E">
              <w:rPr>
                <w:kern w:val="0"/>
                <w:sz w:val="24"/>
              </w:rPr>
              <w:t>在</w:t>
            </w:r>
            <w:r w:rsidR="00552816" w:rsidRPr="0092300E">
              <w:rPr>
                <w:kern w:val="0"/>
                <w:sz w:val="24"/>
              </w:rPr>
              <w:t>V2X</w:t>
            </w:r>
            <w:r w:rsidR="00552816" w:rsidRPr="0092300E">
              <w:rPr>
                <w:kern w:val="0"/>
                <w:sz w:val="24"/>
              </w:rPr>
              <w:t>、</w:t>
            </w:r>
            <w:r w:rsidR="00552816" w:rsidRPr="0092300E">
              <w:rPr>
                <w:kern w:val="0"/>
                <w:sz w:val="24"/>
              </w:rPr>
              <w:t>3D</w:t>
            </w:r>
            <w:r w:rsidR="00552816" w:rsidRPr="0092300E">
              <w:rPr>
                <w:kern w:val="0"/>
                <w:sz w:val="24"/>
              </w:rPr>
              <w:t>激光雷达、感知融合及大数据等领域的</w:t>
            </w:r>
            <w:r w:rsidR="00031937" w:rsidRPr="0092300E">
              <w:rPr>
                <w:kern w:val="0"/>
                <w:sz w:val="24"/>
              </w:rPr>
              <w:t>布局，公司</w:t>
            </w:r>
            <w:r w:rsidR="00552816" w:rsidRPr="0092300E">
              <w:rPr>
                <w:kern w:val="0"/>
                <w:sz w:val="24"/>
              </w:rPr>
              <w:t>已</w:t>
            </w:r>
            <w:r w:rsidR="00031937" w:rsidRPr="0092300E">
              <w:rPr>
                <w:kern w:val="0"/>
                <w:sz w:val="24"/>
              </w:rPr>
              <w:t>具备提供智能网联整体解决方案能力</w:t>
            </w:r>
            <w:r w:rsidR="00FA6B1D" w:rsidRPr="0092300E">
              <w:rPr>
                <w:kern w:val="0"/>
                <w:sz w:val="24"/>
              </w:rPr>
              <w:t>。</w:t>
            </w:r>
            <w:r w:rsidR="00E43D7F" w:rsidRPr="0092300E">
              <w:rPr>
                <w:kern w:val="0"/>
                <w:sz w:val="24"/>
              </w:rPr>
              <w:t>未来</w:t>
            </w:r>
            <w:r w:rsidR="00C74D19" w:rsidRPr="0092300E">
              <w:rPr>
                <w:kern w:val="0"/>
                <w:sz w:val="24"/>
              </w:rPr>
              <w:t>公司</w:t>
            </w:r>
            <w:r w:rsidR="00B376A6" w:rsidRPr="0092300E">
              <w:rPr>
                <w:kern w:val="0"/>
                <w:sz w:val="24"/>
              </w:rPr>
              <w:t>拟通过承接</w:t>
            </w:r>
            <w:r w:rsidR="00214251" w:rsidRPr="0092300E">
              <w:rPr>
                <w:kern w:val="0"/>
                <w:sz w:val="24"/>
              </w:rPr>
              <w:t>智能网联</w:t>
            </w:r>
            <w:r w:rsidR="00B376A6" w:rsidRPr="0092300E">
              <w:rPr>
                <w:kern w:val="0"/>
                <w:sz w:val="24"/>
              </w:rPr>
              <w:t>重点示范项目</w:t>
            </w:r>
            <w:r w:rsidR="00C74D19" w:rsidRPr="0092300E">
              <w:rPr>
                <w:kern w:val="0"/>
                <w:sz w:val="24"/>
              </w:rPr>
              <w:t>，证明公司整体解决方案</w:t>
            </w:r>
            <w:r w:rsidR="006C43D2" w:rsidRPr="0092300E">
              <w:rPr>
                <w:kern w:val="0"/>
                <w:sz w:val="24"/>
              </w:rPr>
              <w:t>服务</w:t>
            </w:r>
            <w:r w:rsidR="00C74D19" w:rsidRPr="0092300E">
              <w:rPr>
                <w:kern w:val="0"/>
                <w:sz w:val="24"/>
              </w:rPr>
              <w:t>能力</w:t>
            </w:r>
            <w:r w:rsidR="000045F8" w:rsidRPr="0092300E">
              <w:rPr>
                <w:kern w:val="0"/>
                <w:sz w:val="24"/>
              </w:rPr>
              <w:t>。</w:t>
            </w:r>
            <w:r w:rsidR="00B00A28" w:rsidRPr="0092300E">
              <w:rPr>
                <w:kern w:val="0"/>
                <w:sz w:val="24"/>
              </w:rPr>
              <w:t>因此，未来</w:t>
            </w:r>
            <w:r w:rsidR="0003365C" w:rsidRPr="0092300E">
              <w:rPr>
                <w:kern w:val="0"/>
                <w:sz w:val="24"/>
              </w:rPr>
              <w:t>公司将</w:t>
            </w:r>
            <w:r w:rsidR="009E283B" w:rsidRPr="0092300E">
              <w:rPr>
                <w:kern w:val="0"/>
                <w:sz w:val="24"/>
              </w:rPr>
              <w:t>积极</w:t>
            </w:r>
            <w:r w:rsidR="0003365C" w:rsidRPr="0092300E">
              <w:rPr>
                <w:kern w:val="0"/>
                <w:sz w:val="24"/>
              </w:rPr>
              <w:t>开拓系统类</w:t>
            </w:r>
            <w:r w:rsidR="009E283B" w:rsidRPr="0092300E">
              <w:rPr>
                <w:kern w:val="0"/>
                <w:sz w:val="24"/>
              </w:rPr>
              <w:t>的示范项目</w:t>
            </w:r>
            <w:r w:rsidR="0003365C" w:rsidRPr="0092300E">
              <w:rPr>
                <w:kern w:val="0"/>
                <w:sz w:val="24"/>
              </w:rPr>
              <w:t>，</w:t>
            </w:r>
            <w:r w:rsidR="009A0EF7" w:rsidRPr="0092300E">
              <w:rPr>
                <w:kern w:val="0"/>
                <w:sz w:val="24"/>
              </w:rPr>
              <w:t>同时针对</w:t>
            </w:r>
            <w:r w:rsidR="0003365C" w:rsidRPr="0092300E">
              <w:rPr>
                <w:kern w:val="0"/>
                <w:sz w:val="24"/>
              </w:rPr>
              <w:t>下游</w:t>
            </w:r>
            <w:r w:rsidR="00014151" w:rsidRPr="0092300E">
              <w:rPr>
                <w:kern w:val="0"/>
                <w:sz w:val="24"/>
              </w:rPr>
              <w:t>产品</w:t>
            </w:r>
            <w:r w:rsidR="0003365C" w:rsidRPr="0092300E">
              <w:rPr>
                <w:kern w:val="0"/>
                <w:sz w:val="24"/>
              </w:rPr>
              <w:t>需求，</w:t>
            </w:r>
            <w:r w:rsidR="00A85995" w:rsidRPr="0092300E">
              <w:rPr>
                <w:kern w:val="0"/>
                <w:sz w:val="24"/>
              </w:rPr>
              <w:t>公司</w:t>
            </w:r>
            <w:r w:rsidR="0003365C" w:rsidRPr="0092300E">
              <w:rPr>
                <w:kern w:val="0"/>
                <w:sz w:val="24"/>
              </w:rPr>
              <w:t>V2X</w:t>
            </w:r>
            <w:r w:rsidR="0003365C" w:rsidRPr="0092300E">
              <w:rPr>
                <w:kern w:val="0"/>
                <w:sz w:val="24"/>
              </w:rPr>
              <w:t>、激光雷达</w:t>
            </w:r>
            <w:r w:rsidR="007533C5" w:rsidRPr="0092300E">
              <w:rPr>
                <w:kern w:val="0"/>
                <w:sz w:val="24"/>
              </w:rPr>
              <w:t>、智慧基站</w:t>
            </w:r>
            <w:r w:rsidR="0003365C" w:rsidRPr="0092300E">
              <w:rPr>
                <w:kern w:val="0"/>
                <w:sz w:val="24"/>
              </w:rPr>
              <w:t>等</w:t>
            </w:r>
            <w:r w:rsidR="009A0EF7" w:rsidRPr="0092300E">
              <w:rPr>
                <w:kern w:val="0"/>
                <w:sz w:val="24"/>
              </w:rPr>
              <w:t>智能网联</w:t>
            </w:r>
            <w:r w:rsidR="0003365C" w:rsidRPr="0092300E">
              <w:rPr>
                <w:kern w:val="0"/>
                <w:sz w:val="24"/>
              </w:rPr>
              <w:t>产品</w:t>
            </w:r>
            <w:r w:rsidR="00A85995" w:rsidRPr="0092300E">
              <w:rPr>
                <w:kern w:val="0"/>
                <w:sz w:val="24"/>
              </w:rPr>
              <w:t>也可基于客户需要独立销售</w:t>
            </w:r>
            <w:r w:rsidR="00C56B8F" w:rsidRPr="0092300E">
              <w:rPr>
                <w:kern w:val="0"/>
                <w:sz w:val="24"/>
              </w:rPr>
              <w:t>，</w:t>
            </w:r>
            <w:r w:rsidR="00A85995" w:rsidRPr="0092300E">
              <w:rPr>
                <w:kern w:val="0"/>
                <w:sz w:val="24"/>
              </w:rPr>
              <w:t>公司将</w:t>
            </w:r>
            <w:r w:rsidR="00C56B8F" w:rsidRPr="0092300E">
              <w:rPr>
                <w:kern w:val="0"/>
                <w:sz w:val="24"/>
              </w:rPr>
              <w:t>积极把握</w:t>
            </w:r>
            <w:r w:rsidR="00F83E19" w:rsidRPr="0092300E">
              <w:rPr>
                <w:kern w:val="0"/>
                <w:sz w:val="24"/>
              </w:rPr>
              <w:t>相关</w:t>
            </w:r>
            <w:r w:rsidR="00C56B8F" w:rsidRPr="0092300E">
              <w:rPr>
                <w:kern w:val="0"/>
                <w:sz w:val="24"/>
              </w:rPr>
              <w:t>市场机会</w:t>
            </w:r>
            <w:r w:rsidR="009A0EF7" w:rsidRPr="0092300E">
              <w:rPr>
                <w:kern w:val="0"/>
                <w:sz w:val="24"/>
              </w:rPr>
              <w:t>。</w:t>
            </w:r>
          </w:p>
          <w:p w14:paraId="7FD36FA5" w14:textId="77777777" w:rsidR="00C95C5F" w:rsidRPr="0092300E" w:rsidRDefault="00C95C5F" w:rsidP="00B94A31">
            <w:pPr>
              <w:spacing w:line="360" w:lineRule="auto"/>
              <w:rPr>
                <w:b/>
                <w:kern w:val="0"/>
                <w:sz w:val="24"/>
              </w:rPr>
            </w:pPr>
          </w:p>
          <w:p w14:paraId="6D6F1216" w14:textId="77777777" w:rsidR="00C95C5F" w:rsidRPr="0092300E" w:rsidRDefault="00C95C5F" w:rsidP="00EE6EDD">
            <w:pPr>
              <w:spacing w:line="360" w:lineRule="auto"/>
              <w:ind w:firstLineChars="200" w:firstLine="482"/>
              <w:rPr>
                <w:b/>
                <w:kern w:val="0"/>
                <w:sz w:val="24"/>
              </w:rPr>
            </w:pPr>
            <w:r w:rsidRPr="0092300E">
              <w:rPr>
                <w:b/>
                <w:kern w:val="0"/>
                <w:sz w:val="24"/>
              </w:rPr>
              <w:t>7</w:t>
            </w:r>
            <w:r w:rsidR="001A5439" w:rsidRPr="0092300E">
              <w:rPr>
                <w:b/>
                <w:kern w:val="0"/>
                <w:sz w:val="24"/>
              </w:rPr>
              <w:t>、</w:t>
            </w:r>
            <w:r w:rsidRPr="0092300E">
              <w:rPr>
                <w:b/>
                <w:kern w:val="0"/>
                <w:sz w:val="24"/>
              </w:rPr>
              <w:t>前装</w:t>
            </w:r>
            <w:r w:rsidRPr="0092300E">
              <w:rPr>
                <w:b/>
                <w:kern w:val="0"/>
                <w:sz w:val="24"/>
              </w:rPr>
              <w:t>ETC</w:t>
            </w:r>
            <w:r w:rsidRPr="0092300E">
              <w:rPr>
                <w:b/>
                <w:kern w:val="0"/>
                <w:sz w:val="24"/>
              </w:rPr>
              <w:t>补贴及相关政策？产品等级车规级，价格是否有提升？</w:t>
            </w:r>
          </w:p>
          <w:p w14:paraId="3734A7E0" w14:textId="18B94DD4" w:rsidR="00685034" w:rsidRPr="0092300E" w:rsidRDefault="00E55E93" w:rsidP="00B94A31">
            <w:pPr>
              <w:spacing w:line="360" w:lineRule="auto"/>
              <w:ind w:firstLineChars="200" w:firstLine="480"/>
              <w:rPr>
                <w:kern w:val="0"/>
                <w:sz w:val="24"/>
              </w:rPr>
            </w:pPr>
            <w:r w:rsidRPr="0092300E">
              <w:rPr>
                <w:kern w:val="0"/>
                <w:sz w:val="24"/>
              </w:rPr>
              <w:t>答：</w:t>
            </w:r>
            <w:r w:rsidR="00452D19" w:rsidRPr="0092300E">
              <w:rPr>
                <w:kern w:val="0"/>
                <w:sz w:val="24"/>
              </w:rPr>
              <w:t>参考后装</w:t>
            </w:r>
            <w:r w:rsidR="00452D19" w:rsidRPr="0092300E">
              <w:rPr>
                <w:kern w:val="0"/>
                <w:sz w:val="24"/>
              </w:rPr>
              <w:t>ETC</w:t>
            </w:r>
            <w:r w:rsidR="00452D19" w:rsidRPr="0092300E">
              <w:rPr>
                <w:kern w:val="0"/>
                <w:sz w:val="24"/>
              </w:rPr>
              <w:t>补贴模式，</w:t>
            </w:r>
            <w:r w:rsidR="00D711A8" w:rsidRPr="0092300E">
              <w:rPr>
                <w:kern w:val="0"/>
                <w:sz w:val="24"/>
              </w:rPr>
              <w:t>为拓展用户，</w:t>
            </w:r>
            <w:r w:rsidR="00344657" w:rsidRPr="0092300E">
              <w:rPr>
                <w:kern w:val="0"/>
                <w:sz w:val="24"/>
              </w:rPr>
              <w:t>预计</w:t>
            </w:r>
            <w:r w:rsidR="007C5C1E" w:rsidRPr="0092300E">
              <w:rPr>
                <w:kern w:val="0"/>
                <w:sz w:val="24"/>
              </w:rPr>
              <w:t>运营商、银行存在</w:t>
            </w:r>
            <w:r w:rsidR="00262B1D" w:rsidRPr="0092300E">
              <w:rPr>
                <w:kern w:val="0"/>
                <w:sz w:val="24"/>
              </w:rPr>
              <w:t>向车企提供</w:t>
            </w:r>
            <w:r w:rsidR="007C5C1E" w:rsidRPr="0092300E">
              <w:rPr>
                <w:kern w:val="0"/>
                <w:sz w:val="24"/>
              </w:rPr>
              <w:t>前装</w:t>
            </w:r>
            <w:r w:rsidR="007C5C1E" w:rsidRPr="0092300E">
              <w:rPr>
                <w:kern w:val="0"/>
                <w:sz w:val="24"/>
              </w:rPr>
              <w:t>ETC</w:t>
            </w:r>
            <w:r w:rsidR="00262B1D" w:rsidRPr="0092300E">
              <w:rPr>
                <w:kern w:val="0"/>
                <w:sz w:val="24"/>
              </w:rPr>
              <w:t>补贴</w:t>
            </w:r>
            <w:r w:rsidR="007C5C1E" w:rsidRPr="0092300E">
              <w:rPr>
                <w:kern w:val="0"/>
                <w:sz w:val="24"/>
              </w:rPr>
              <w:t>的意愿</w:t>
            </w:r>
            <w:r w:rsidR="00C95C5F" w:rsidRPr="0092300E">
              <w:rPr>
                <w:kern w:val="0"/>
                <w:sz w:val="24"/>
              </w:rPr>
              <w:t>。</w:t>
            </w:r>
          </w:p>
          <w:p w14:paraId="5915CDA7" w14:textId="08F5799B" w:rsidR="00C95C5F" w:rsidRPr="0092300E" w:rsidRDefault="00C95C5F" w:rsidP="00B94A31">
            <w:pPr>
              <w:spacing w:line="360" w:lineRule="auto"/>
              <w:ind w:firstLineChars="200" w:firstLine="480"/>
              <w:rPr>
                <w:kern w:val="0"/>
                <w:sz w:val="24"/>
              </w:rPr>
            </w:pPr>
            <w:r w:rsidRPr="0092300E">
              <w:rPr>
                <w:kern w:val="0"/>
                <w:sz w:val="24"/>
              </w:rPr>
              <w:t>车企对供应商</w:t>
            </w:r>
            <w:r w:rsidR="00FC41A6" w:rsidRPr="0092300E">
              <w:rPr>
                <w:kern w:val="0"/>
                <w:sz w:val="24"/>
              </w:rPr>
              <w:t>的要求非常严格，</w:t>
            </w:r>
            <w:r w:rsidR="009D4485" w:rsidRPr="0092300E">
              <w:rPr>
                <w:kern w:val="0"/>
                <w:sz w:val="24"/>
              </w:rPr>
              <w:t>公司在</w:t>
            </w:r>
            <w:r w:rsidR="00FC41A6" w:rsidRPr="0092300E">
              <w:rPr>
                <w:kern w:val="0"/>
                <w:sz w:val="24"/>
              </w:rPr>
              <w:t>拓展前装业务</w:t>
            </w:r>
            <w:r w:rsidR="009D4485" w:rsidRPr="0092300E">
              <w:rPr>
                <w:kern w:val="0"/>
                <w:sz w:val="24"/>
              </w:rPr>
              <w:t>过程中，</w:t>
            </w:r>
            <w:r w:rsidR="00FC41A6" w:rsidRPr="0092300E">
              <w:rPr>
                <w:kern w:val="0"/>
                <w:sz w:val="24"/>
              </w:rPr>
              <w:t>生产管理</w:t>
            </w:r>
            <w:r w:rsidR="00881E72" w:rsidRPr="0092300E">
              <w:rPr>
                <w:kern w:val="0"/>
                <w:sz w:val="24"/>
              </w:rPr>
              <w:t>能力</w:t>
            </w:r>
            <w:r w:rsidR="00FC41A6" w:rsidRPr="0092300E">
              <w:rPr>
                <w:kern w:val="0"/>
                <w:sz w:val="24"/>
              </w:rPr>
              <w:t>也得到进一步提升</w:t>
            </w:r>
            <w:r w:rsidR="00F15B8C" w:rsidRPr="0092300E">
              <w:rPr>
                <w:kern w:val="0"/>
                <w:sz w:val="24"/>
              </w:rPr>
              <w:t>。</w:t>
            </w:r>
            <w:r w:rsidR="00846F2B" w:rsidRPr="0092300E">
              <w:rPr>
                <w:kern w:val="0"/>
                <w:sz w:val="24"/>
              </w:rPr>
              <w:t>目前</w:t>
            </w:r>
            <w:r w:rsidR="00F15B8C" w:rsidRPr="0092300E">
              <w:rPr>
                <w:kern w:val="0"/>
                <w:sz w:val="24"/>
              </w:rPr>
              <w:t>公司</w:t>
            </w:r>
            <w:r w:rsidR="00846F2B" w:rsidRPr="0092300E">
              <w:rPr>
                <w:kern w:val="0"/>
                <w:sz w:val="24"/>
              </w:rPr>
              <w:t>前装业务还在持续开拓中，</w:t>
            </w:r>
            <w:r w:rsidR="00ED0646" w:rsidRPr="0092300E">
              <w:rPr>
                <w:kern w:val="0"/>
                <w:sz w:val="24"/>
              </w:rPr>
              <w:t>因前装产品需符合车规级要求，预计前装产品整体价格较后装产品将有所提升</w:t>
            </w:r>
            <w:r w:rsidRPr="0092300E">
              <w:rPr>
                <w:kern w:val="0"/>
                <w:sz w:val="24"/>
              </w:rPr>
              <w:t>。</w:t>
            </w:r>
          </w:p>
          <w:p w14:paraId="347F5CA8" w14:textId="77777777" w:rsidR="00B94A31" w:rsidRPr="0092300E" w:rsidRDefault="00B94A31" w:rsidP="00B94A31">
            <w:pPr>
              <w:spacing w:line="360" w:lineRule="auto"/>
              <w:ind w:firstLineChars="200" w:firstLine="480"/>
              <w:rPr>
                <w:kern w:val="0"/>
                <w:sz w:val="24"/>
              </w:rPr>
            </w:pPr>
          </w:p>
          <w:p w14:paraId="15125C78" w14:textId="77777777" w:rsidR="00C95C5F" w:rsidRPr="0092300E" w:rsidRDefault="00C95C5F" w:rsidP="00EE6EDD">
            <w:pPr>
              <w:spacing w:line="360" w:lineRule="auto"/>
              <w:ind w:firstLineChars="200" w:firstLine="482"/>
              <w:rPr>
                <w:b/>
                <w:kern w:val="0"/>
                <w:sz w:val="24"/>
              </w:rPr>
            </w:pPr>
            <w:r w:rsidRPr="0092300E">
              <w:rPr>
                <w:b/>
                <w:kern w:val="0"/>
                <w:sz w:val="24"/>
              </w:rPr>
              <w:t>8</w:t>
            </w:r>
            <w:r w:rsidR="001A5439" w:rsidRPr="0092300E">
              <w:rPr>
                <w:b/>
                <w:kern w:val="0"/>
                <w:sz w:val="24"/>
              </w:rPr>
              <w:t>、</w:t>
            </w:r>
            <w:r w:rsidRPr="0092300E">
              <w:rPr>
                <w:b/>
                <w:kern w:val="0"/>
                <w:sz w:val="24"/>
              </w:rPr>
              <w:t>公司称重业务简单介绍一下？未来发展前景如何？</w:t>
            </w:r>
          </w:p>
          <w:p w14:paraId="7A433BB0" w14:textId="6CBB5339" w:rsidR="001B0547" w:rsidRPr="0092300E" w:rsidRDefault="00E55E93" w:rsidP="00B842B0">
            <w:pPr>
              <w:spacing w:line="360" w:lineRule="auto"/>
              <w:ind w:firstLineChars="200" w:firstLine="480"/>
              <w:rPr>
                <w:kern w:val="0"/>
                <w:sz w:val="24"/>
              </w:rPr>
            </w:pPr>
            <w:r w:rsidRPr="0092300E">
              <w:rPr>
                <w:kern w:val="0"/>
                <w:sz w:val="24"/>
              </w:rPr>
              <w:lastRenderedPageBreak/>
              <w:t>答：</w:t>
            </w:r>
            <w:r w:rsidR="00C95C5F" w:rsidRPr="0092300E">
              <w:rPr>
                <w:kern w:val="0"/>
                <w:sz w:val="24"/>
              </w:rPr>
              <w:t>公司</w:t>
            </w:r>
            <w:r w:rsidR="00DA5D2B" w:rsidRPr="0092300E">
              <w:rPr>
                <w:kern w:val="0"/>
                <w:sz w:val="24"/>
              </w:rPr>
              <w:t>进入</w:t>
            </w:r>
            <w:r w:rsidR="00C95C5F" w:rsidRPr="0092300E">
              <w:rPr>
                <w:kern w:val="0"/>
                <w:sz w:val="24"/>
              </w:rPr>
              <w:t>称重</w:t>
            </w:r>
            <w:r w:rsidR="00DA5D2B" w:rsidRPr="0092300E">
              <w:rPr>
                <w:kern w:val="0"/>
                <w:sz w:val="24"/>
              </w:rPr>
              <w:t>行业</w:t>
            </w:r>
            <w:r w:rsidR="00B81928" w:rsidRPr="0092300E">
              <w:rPr>
                <w:kern w:val="0"/>
                <w:sz w:val="24"/>
              </w:rPr>
              <w:t>已有</w:t>
            </w:r>
            <w:r w:rsidR="00C95C5F" w:rsidRPr="0092300E">
              <w:rPr>
                <w:kern w:val="0"/>
                <w:sz w:val="24"/>
              </w:rPr>
              <w:t>20</w:t>
            </w:r>
            <w:r w:rsidR="00C95C5F" w:rsidRPr="0092300E">
              <w:rPr>
                <w:kern w:val="0"/>
                <w:sz w:val="24"/>
              </w:rPr>
              <w:t>余年，</w:t>
            </w:r>
            <w:r w:rsidR="00B81928" w:rsidRPr="0092300E">
              <w:rPr>
                <w:kern w:val="0"/>
                <w:sz w:val="24"/>
              </w:rPr>
              <w:t>为称重</w:t>
            </w:r>
            <w:r w:rsidR="00CB608D" w:rsidRPr="0092300E">
              <w:rPr>
                <w:kern w:val="0"/>
                <w:sz w:val="24"/>
              </w:rPr>
              <w:t>行业龙头</w:t>
            </w:r>
            <w:r w:rsidR="00B81928" w:rsidRPr="0092300E">
              <w:rPr>
                <w:kern w:val="0"/>
                <w:sz w:val="24"/>
              </w:rPr>
              <w:t>企业</w:t>
            </w:r>
            <w:r w:rsidR="00CB608D" w:rsidRPr="0092300E">
              <w:rPr>
                <w:kern w:val="0"/>
                <w:sz w:val="24"/>
              </w:rPr>
              <w:t>，</w:t>
            </w:r>
            <w:r w:rsidR="00ED0646" w:rsidRPr="0092300E">
              <w:rPr>
                <w:kern w:val="0"/>
                <w:sz w:val="24"/>
              </w:rPr>
              <w:t>公司对称重产品持续进行研发投入，以保持在称重行业的竞争力</w:t>
            </w:r>
            <w:r w:rsidR="000F3DC7" w:rsidRPr="0092300E">
              <w:rPr>
                <w:kern w:val="0"/>
                <w:sz w:val="24"/>
              </w:rPr>
              <w:t>和优势地位</w:t>
            </w:r>
            <w:r w:rsidR="00C95C5F" w:rsidRPr="0092300E">
              <w:rPr>
                <w:kern w:val="0"/>
                <w:sz w:val="24"/>
              </w:rPr>
              <w:t>。</w:t>
            </w:r>
          </w:p>
          <w:p w14:paraId="4342B3A8" w14:textId="0F01A6DC" w:rsidR="00C95C5F" w:rsidRPr="0092300E" w:rsidRDefault="00335B20" w:rsidP="001B0547">
            <w:pPr>
              <w:spacing w:line="360" w:lineRule="auto"/>
              <w:ind w:firstLineChars="200" w:firstLine="480"/>
              <w:rPr>
                <w:kern w:val="0"/>
                <w:sz w:val="24"/>
              </w:rPr>
            </w:pPr>
            <w:r w:rsidRPr="0092300E">
              <w:rPr>
                <w:kern w:val="0"/>
                <w:sz w:val="24"/>
              </w:rPr>
              <w:t>行业</w:t>
            </w:r>
            <w:r w:rsidR="00ED3FD4" w:rsidRPr="0092300E">
              <w:rPr>
                <w:kern w:val="0"/>
                <w:sz w:val="24"/>
              </w:rPr>
              <w:t>前景</w:t>
            </w:r>
            <w:r w:rsidRPr="0092300E">
              <w:rPr>
                <w:kern w:val="0"/>
                <w:sz w:val="24"/>
              </w:rPr>
              <w:t>方面，</w:t>
            </w:r>
            <w:r w:rsidR="00EF41E9" w:rsidRPr="0092300E">
              <w:rPr>
                <w:kern w:val="0"/>
                <w:sz w:val="24"/>
              </w:rPr>
              <w:t>国家</w:t>
            </w:r>
            <w:r w:rsidR="004C6D68" w:rsidRPr="0092300E">
              <w:rPr>
                <w:kern w:val="0"/>
                <w:sz w:val="24"/>
              </w:rPr>
              <w:t>取消省界收费站后</w:t>
            </w:r>
            <w:r w:rsidR="00B94A31" w:rsidRPr="0092300E">
              <w:rPr>
                <w:kern w:val="0"/>
                <w:sz w:val="24"/>
              </w:rPr>
              <w:t>高速公路</w:t>
            </w:r>
            <w:r w:rsidR="00447650" w:rsidRPr="0092300E">
              <w:rPr>
                <w:kern w:val="0"/>
                <w:sz w:val="24"/>
              </w:rPr>
              <w:t>的收费方式</w:t>
            </w:r>
            <w:r w:rsidR="00892310" w:rsidRPr="0092300E">
              <w:rPr>
                <w:kern w:val="0"/>
                <w:sz w:val="24"/>
              </w:rPr>
              <w:t>由</w:t>
            </w:r>
            <w:r w:rsidR="00B94A31" w:rsidRPr="0092300E">
              <w:rPr>
                <w:kern w:val="0"/>
                <w:sz w:val="24"/>
              </w:rPr>
              <w:t>称重计费</w:t>
            </w:r>
            <w:r w:rsidR="00892310" w:rsidRPr="0092300E">
              <w:rPr>
                <w:kern w:val="0"/>
                <w:sz w:val="24"/>
              </w:rPr>
              <w:t>改</w:t>
            </w:r>
            <w:r w:rsidR="00B94A31" w:rsidRPr="0092300E">
              <w:rPr>
                <w:kern w:val="0"/>
                <w:sz w:val="24"/>
              </w:rPr>
              <w:t>为按照</w:t>
            </w:r>
            <w:r w:rsidR="00C95C5F" w:rsidRPr="0092300E">
              <w:rPr>
                <w:kern w:val="0"/>
                <w:sz w:val="24"/>
              </w:rPr>
              <w:t>车型计费，高速公路入口治超及国省道超载管理将</w:t>
            </w:r>
            <w:r w:rsidR="00AE72B1" w:rsidRPr="0092300E">
              <w:rPr>
                <w:kern w:val="0"/>
                <w:sz w:val="24"/>
              </w:rPr>
              <w:t>为称重行业带来新的市场需求</w:t>
            </w:r>
            <w:r w:rsidR="00C95C5F" w:rsidRPr="0092300E">
              <w:rPr>
                <w:kern w:val="0"/>
                <w:sz w:val="24"/>
              </w:rPr>
              <w:t>。</w:t>
            </w:r>
            <w:r w:rsidR="00A27EDA" w:rsidRPr="0092300E">
              <w:rPr>
                <w:kern w:val="0"/>
                <w:sz w:val="24"/>
              </w:rPr>
              <w:t>称重产品方面，</w:t>
            </w:r>
            <w:r w:rsidR="00143C85" w:rsidRPr="0092300E">
              <w:rPr>
                <w:kern w:val="0"/>
                <w:sz w:val="24"/>
              </w:rPr>
              <w:t>公司于</w:t>
            </w:r>
            <w:r w:rsidR="00143C85" w:rsidRPr="0092300E">
              <w:rPr>
                <w:kern w:val="0"/>
                <w:sz w:val="24"/>
              </w:rPr>
              <w:t>2012</w:t>
            </w:r>
            <w:r w:rsidR="00143C85" w:rsidRPr="0092300E">
              <w:rPr>
                <w:kern w:val="0"/>
                <w:sz w:val="24"/>
              </w:rPr>
              <w:t>年提出用非现场执法手段科技治超，相关理念得到交通管理部门的认可</w:t>
            </w:r>
            <w:r w:rsidR="001525AD" w:rsidRPr="0092300E">
              <w:rPr>
                <w:kern w:val="0"/>
                <w:sz w:val="24"/>
              </w:rPr>
              <w:t>并在全国推广</w:t>
            </w:r>
            <w:r w:rsidR="00212C0E" w:rsidRPr="0092300E">
              <w:rPr>
                <w:kern w:val="0"/>
                <w:sz w:val="24"/>
              </w:rPr>
              <w:t>；</w:t>
            </w:r>
            <w:r w:rsidR="00A27EDA" w:rsidRPr="0092300E">
              <w:rPr>
                <w:kern w:val="0"/>
                <w:sz w:val="24"/>
              </w:rPr>
              <w:t>称重系统方面，</w:t>
            </w:r>
            <w:r w:rsidR="00B2040B" w:rsidRPr="0092300E">
              <w:rPr>
                <w:kern w:val="0"/>
                <w:sz w:val="24"/>
              </w:rPr>
              <w:t>公司的综合治超系统已经在</w:t>
            </w:r>
            <w:r w:rsidR="00B2040B" w:rsidRPr="0092300E">
              <w:rPr>
                <w:kern w:val="0"/>
                <w:sz w:val="24"/>
              </w:rPr>
              <w:t>3</w:t>
            </w:r>
            <w:r w:rsidR="00B2040B" w:rsidRPr="0092300E">
              <w:rPr>
                <w:kern w:val="0"/>
                <w:sz w:val="24"/>
              </w:rPr>
              <w:t>个省份部署。因此公司治超领域具备提供硬件到软件再到整体解决方案的能力。未来公司将积极把握</w:t>
            </w:r>
            <w:r w:rsidR="009E5F63" w:rsidRPr="0092300E">
              <w:rPr>
                <w:kern w:val="0"/>
                <w:sz w:val="24"/>
              </w:rPr>
              <w:t>国内</w:t>
            </w:r>
            <w:r w:rsidR="00B2040B" w:rsidRPr="0092300E">
              <w:rPr>
                <w:kern w:val="0"/>
                <w:sz w:val="24"/>
              </w:rPr>
              <w:t>称重业务新的业务机会</w:t>
            </w:r>
            <w:r w:rsidR="00167DB4" w:rsidRPr="0092300E">
              <w:rPr>
                <w:kern w:val="0"/>
                <w:sz w:val="24"/>
              </w:rPr>
              <w:t>。</w:t>
            </w:r>
            <w:r w:rsidR="005B0ABA" w:rsidRPr="0092300E">
              <w:rPr>
                <w:kern w:val="0"/>
                <w:sz w:val="24"/>
              </w:rPr>
              <w:t>同时</w:t>
            </w:r>
            <w:r w:rsidR="009E5F63" w:rsidRPr="0092300E">
              <w:rPr>
                <w:kern w:val="0"/>
                <w:sz w:val="24"/>
              </w:rPr>
              <w:t>国内称重技术在海外市场极具竞争力，未来公司也将积极拓展海外业务机会。</w:t>
            </w:r>
          </w:p>
          <w:p w14:paraId="70F3057A" w14:textId="77777777" w:rsidR="00FC611B" w:rsidRPr="0092300E" w:rsidRDefault="00FC611B" w:rsidP="00BB74F4">
            <w:pPr>
              <w:spacing w:line="276" w:lineRule="auto"/>
              <w:rPr>
                <w:kern w:val="0"/>
                <w:sz w:val="24"/>
              </w:rPr>
            </w:pPr>
          </w:p>
          <w:p w14:paraId="3626042B" w14:textId="412E9B3F" w:rsidR="00845BF5" w:rsidRPr="0092300E" w:rsidRDefault="00845BF5" w:rsidP="007116BD">
            <w:pPr>
              <w:spacing w:line="276" w:lineRule="auto"/>
              <w:ind w:firstLineChars="150" w:firstLine="360"/>
              <w:rPr>
                <w:sz w:val="24"/>
              </w:rPr>
            </w:pPr>
            <w:r w:rsidRPr="0092300E">
              <w:rPr>
                <w:kern w:val="0"/>
                <w:sz w:val="24"/>
              </w:rPr>
              <w:t>接待过程中，与投资者进行了充分的交流与沟通，严格按照</w:t>
            </w:r>
            <w:r w:rsidRPr="0092300E">
              <w:rPr>
                <w:sz w:val="24"/>
              </w:rPr>
              <w:t>《信息披露事务管理制度》</w:t>
            </w:r>
            <w:r w:rsidRPr="0092300E">
              <w:rPr>
                <w:kern w:val="0"/>
                <w:sz w:val="24"/>
              </w:rPr>
              <w:t>等规定，保证信息披露的真实、</w:t>
            </w:r>
            <w:r w:rsidRPr="0092300E">
              <w:rPr>
                <w:sz w:val="24"/>
              </w:rPr>
              <w:t>准确</w:t>
            </w:r>
            <w:r w:rsidRPr="0092300E">
              <w:rPr>
                <w:kern w:val="0"/>
                <w:sz w:val="24"/>
              </w:rPr>
              <w:t>、完整、及时、公平，</w:t>
            </w:r>
            <w:r w:rsidRPr="0092300E">
              <w:rPr>
                <w:sz w:val="24"/>
              </w:rPr>
              <w:t>没有</w:t>
            </w:r>
            <w:r w:rsidRPr="0092300E">
              <w:rPr>
                <w:kern w:val="0"/>
                <w:sz w:val="24"/>
              </w:rPr>
              <w:t>出现未公开重大信息泄露等情况。</w:t>
            </w:r>
          </w:p>
        </w:tc>
      </w:tr>
      <w:tr w:rsidR="00845BF5" w:rsidRPr="0092300E" w14:paraId="5302AB14" w14:textId="77777777" w:rsidTr="007116BD">
        <w:trPr>
          <w:trHeight w:val="557"/>
        </w:trPr>
        <w:tc>
          <w:tcPr>
            <w:tcW w:w="1962" w:type="dxa"/>
            <w:tcBorders>
              <w:top w:val="single" w:sz="4" w:space="0" w:color="auto"/>
              <w:left w:val="single" w:sz="4" w:space="0" w:color="auto"/>
              <w:bottom w:val="single" w:sz="4" w:space="0" w:color="auto"/>
              <w:right w:val="single" w:sz="4" w:space="0" w:color="auto"/>
            </w:tcBorders>
            <w:vAlign w:val="center"/>
          </w:tcPr>
          <w:p w14:paraId="5F3261FC" w14:textId="77777777" w:rsidR="00845BF5" w:rsidRPr="0092300E" w:rsidRDefault="00845BF5" w:rsidP="007116BD">
            <w:pPr>
              <w:jc w:val="center"/>
              <w:rPr>
                <w:b/>
                <w:bCs/>
                <w:iCs/>
                <w:color w:val="000000"/>
                <w:sz w:val="24"/>
              </w:rPr>
            </w:pPr>
            <w:r w:rsidRPr="0092300E">
              <w:rPr>
                <w:b/>
                <w:bCs/>
                <w:iCs/>
                <w:color w:val="000000"/>
                <w:sz w:val="24"/>
              </w:rPr>
              <w:lastRenderedPageBreak/>
              <w:t>附件清单（如有）</w:t>
            </w:r>
          </w:p>
        </w:tc>
        <w:tc>
          <w:tcPr>
            <w:tcW w:w="6801" w:type="dxa"/>
            <w:tcBorders>
              <w:top w:val="single" w:sz="4" w:space="0" w:color="auto"/>
              <w:left w:val="single" w:sz="4" w:space="0" w:color="auto"/>
              <w:bottom w:val="single" w:sz="4" w:space="0" w:color="auto"/>
              <w:right w:val="single" w:sz="4" w:space="0" w:color="auto"/>
            </w:tcBorders>
          </w:tcPr>
          <w:p w14:paraId="2AE5F55D" w14:textId="77777777" w:rsidR="00845BF5" w:rsidRPr="0092300E" w:rsidRDefault="00845BF5" w:rsidP="007116BD">
            <w:pPr>
              <w:spacing w:line="480" w:lineRule="atLeast"/>
              <w:rPr>
                <w:bCs/>
                <w:iCs/>
                <w:color w:val="000000"/>
                <w:sz w:val="24"/>
              </w:rPr>
            </w:pPr>
            <w:r w:rsidRPr="0092300E">
              <w:rPr>
                <w:bCs/>
                <w:iCs/>
                <w:color w:val="000000"/>
                <w:sz w:val="24"/>
              </w:rPr>
              <w:t>无</w:t>
            </w:r>
          </w:p>
        </w:tc>
      </w:tr>
      <w:tr w:rsidR="00845BF5" w:rsidRPr="0092300E" w14:paraId="38E84B5C" w14:textId="77777777" w:rsidTr="0092300E">
        <w:trPr>
          <w:trHeight w:val="261"/>
        </w:trPr>
        <w:tc>
          <w:tcPr>
            <w:tcW w:w="1962" w:type="dxa"/>
            <w:tcBorders>
              <w:top w:val="single" w:sz="4" w:space="0" w:color="auto"/>
              <w:left w:val="single" w:sz="4" w:space="0" w:color="auto"/>
              <w:bottom w:val="single" w:sz="4" w:space="0" w:color="auto"/>
              <w:right w:val="single" w:sz="4" w:space="0" w:color="auto"/>
            </w:tcBorders>
            <w:vAlign w:val="center"/>
          </w:tcPr>
          <w:p w14:paraId="286A043F" w14:textId="77777777" w:rsidR="00845BF5" w:rsidRPr="0092300E" w:rsidRDefault="00845BF5" w:rsidP="007116BD">
            <w:pPr>
              <w:jc w:val="center"/>
              <w:rPr>
                <w:b/>
                <w:bCs/>
                <w:iCs/>
                <w:color w:val="000000"/>
                <w:sz w:val="24"/>
              </w:rPr>
            </w:pPr>
            <w:r w:rsidRPr="0092300E">
              <w:rPr>
                <w:b/>
                <w:bCs/>
                <w:iCs/>
                <w:color w:val="000000"/>
                <w:sz w:val="24"/>
              </w:rPr>
              <w:t>日</w:t>
            </w:r>
            <w:r w:rsidRPr="0092300E">
              <w:rPr>
                <w:b/>
                <w:bCs/>
                <w:iCs/>
                <w:color w:val="000000"/>
                <w:sz w:val="24"/>
              </w:rPr>
              <w:t xml:space="preserve">    </w:t>
            </w:r>
            <w:r w:rsidRPr="0092300E">
              <w:rPr>
                <w:b/>
                <w:bCs/>
                <w:iCs/>
                <w:color w:val="000000"/>
                <w:sz w:val="24"/>
              </w:rPr>
              <w:t>期</w:t>
            </w:r>
          </w:p>
        </w:tc>
        <w:tc>
          <w:tcPr>
            <w:tcW w:w="6801" w:type="dxa"/>
            <w:tcBorders>
              <w:top w:val="single" w:sz="4" w:space="0" w:color="auto"/>
              <w:left w:val="single" w:sz="4" w:space="0" w:color="auto"/>
              <w:bottom w:val="single" w:sz="4" w:space="0" w:color="auto"/>
              <w:right w:val="single" w:sz="4" w:space="0" w:color="auto"/>
            </w:tcBorders>
            <w:vAlign w:val="center"/>
          </w:tcPr>
          <w:p w14:paraId="0631A089" w14:textId="77777777" w:rsidR="00845BF5" w:rsidRPr="0092300E" w:rsidRDefault="00845BF5" w:rsidP="0092300E">
            <w:pPr>
              <w:spacing w:line="480" w:lineRule="atLeast"/>
              <w:rPr>
                <w:bCs/>
                <w:iCs/>
                <w:color w:val="000000"/>
                <w:sz w:val="24"/>
              </w:rPr>
            </w:pPr>
            <w:r w:rsidRPr="0092300E">
              <w:rPr>
                <w:bCs/>
                <w:iCs/>
                <w:color w:val="000000"/>
                <w:sz w:val="24"/>
              </w:rPr>
              <w:t>20</w:t>
            </w:r>
            <w:r w:rsidR="00E55E93" w:rsidRPr="0092300E">
              <w:rPr>
                <w:bCs/>
                <w:iCs/>
                <w:color w:val="000000"/>
                <w:sz w:val="24"/>
              </w:rPr>
              <w:t>20</w:t>
            </w:r>
            <w:r w:rsidRPr="0092300E">
              <w:rPr>
                <w:bCs/>
                <w:iCs/>
                <w:color w:val="000000"/>
                <w:sz w:val="24"/>
              </w:rPr>
              <w:t>年</w:t>
            </w:r>
            <w:r w:rsidR="00E55E93" w:rsidRPr="0092300E">
              <w:rPr>
                <w:bCs/>
                <w:iCs/>
                <w:color w:val="000000"/>
                <w:sz w:val="24"/>
              </w:rPr>
              <w:t>5</w:t>
            </w:r>
            <w:r w:rsidRPr="0092300E">
              <w:rPr>
                <w:bCs/>
                <w:iCs/>
                <w:color w:val="000000"/>
                <w:sz w:val="24"/>
              </w:rPr>
              <w:t>月</w:t>
            </w:r>
            <w:r w:rsidR="00E55E93" w:rsidRPr="0092300E">
              <w:rPr>
                <w:bCs/>
                <w:iCs/>
                <w:color w:val="000000"/>
                <w:sz w:val="24"/>
              </w:rPr>
              <w:t>8</w:t>
            </w:r>
            <w:r w:rsidRPr="0092300E">
              <w:rPr>
                <w:bCs/>
                <w:iCs/>
                <w:color w:val="000000"/>
                <w:sz w:val="24"/>
              </w:rPr>
              <w:t>日</w:t>
            </w:r>
          </w:p>
        </w:tc>
      </w:tr>
    </w:tbl>
    <w:p w14:paraId="429FECFA" w14:textId="77777777" w:rsidR="00D07F8B" w:rsidRPr="0092300E" w:rsidRDefault="00D07F8B"/>
    <w:sectPr w:rsidR="00D07F8B" w:rsidRPr="009230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1AA40" w14:textId="77777777" w:rsidR="009967AF" w:rsidRDefault="009967AF" w:rsidP="00845BF5">
      <w:r>
        <w:separator/>
      </w:r>
    </w:p>
  </w:endnote>
  <w:endnote w:type="continuationSeparator" w:id="0">
    <w:p w14:paraId="6A19F88C" w14:textId="77777777" w:rsidR="009967AF" w:rsidRDefault="009967AF" w:rsidP="0084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01435"/>
      <w:docPartObj>
        <w:docPartGallery w:val="Page Numbers (Bottom of Page)"/>
        <w:docPartUnique/>
      </w:docPartObj>
    </w:sdtPr>
    <w:sdtEndPr/>
    <w:sdtContent>
      <w:p w14:paraId="7141E5AD" w14:textId="2C993132" w:rsidR="00F315E4" w:rsidRDefault="00F315E4">
        <w:pPr>
          <w:pStyle w:val="a4"/>
          <w:jc w:val="center"/>
        </w:pPr>
        <w:r>
          <w:fldChar w:fldCharType="begin"/>
        </w:r>
        <w:r>
          <w:instrText>PAGE   \* MERGEFORMAT</w:instrText>
        </w:r>
        <w:r>
          <w:fldChar w:fldCharType="separate"/>
        </w:r>
        <w:r w:rsidR="00A22CD1" w:rsidRPr="00A22CD1">
          <w:rPr>
            <w:noProof/>
            <w:lang w:val="zh-CN"/>
          </w:rPr>
          <w:t>1</w:t>
        </w:r>
        <w:r>
          <w:fldChar w:fldCharType="end"/>
        </w:r>
      </w:p>
    </w:sdtContent>
  </w:sdt>
  <w:p w14:paraId="3B550D80" w14:textId="77777777" w:rsidR="00F315E4" w:rsidRDefault="00F315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88E01" w14:textId="77777777" w:rsidR="009967AF" w:rsidRDefault="009967AF" w:rsidP="00845BF5">
      <w:r>
        <w:separator/>
      </w:r>
    </w:p>
  </w:footnote>
  <w:footnote w:type="continuationSeparator" w:id="0">
    <w:p w14:paraId="2ECB8664" w14:textId="77777777" w:rsidR="009967AF" w:rsidRDefault="009967AF" w:rsidP="00845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3D"/>
    <w:rsid w:val="000045F8"/>
    <w:rsid w:val="00011733"/>
    <w:rsid w:val="000127F5"/>
    <w:rsid w:val="00012D99"/>
    <w:rsid w:val="00014151"/>
    <w:rsid w:val="000213C9"/>
    <w:rsid w:val="00025057"/>
    <w:rsid w:val="00025BD1"/>
    <w:rsid w:val="00031937"/>
    <w:rsid w:val="0003365C"/>
    <w:rsid w:val="0003780E"/>
    <w:rsid w:val="00041744"/>
    <w:rsid w:val="0004727F"/>
    <w:rsid w:val="000541FC"/>
    <w:rsid w:val="00081AC3"/>
    <w:rsid w:val="00084A12"/>
    <w:rsid w:val="000864C7"/>
    <w:rsid w:val="00087E85"/>
    <w:rsid w:val="00090E3D"/>
    <w:rsid w:val="000A32EC"/>
    <w:rsid w:val="000B6537"/>
    <w:rsid w:val="000B7115"/>
    <w:rsid w:val="000B7344"/>
    <w:rsid w:val="000C4880"/>
    <w:rsid w:val="000D6C44"/>
    <w:rsid w:val="000D6F18"/>
    <w:rsid w:val="000E4864"/>
    <w:rsid w:val="000E6E7E"/>
    <w:rsid w:val="000F21C6"/>
    <w:rsid w:val="000F3DC7"/>
    <w:rsid w:val="00101A34"/>
    <w:rsid w:val="00106864"/>
    <w:rsid w:val="00113FF2"/>
    <w:rsid w:val="0011462E"/>
    <w:rsid w:val="00115677"/>
    <w:rsid w:val="0011648B"/>
    <w:rsid w:val="0012032B"/>
    <w:rsid w:val="00125230"/>
    <w:rsid w:val="00130256"/>
    <w:rsid w:val="00133C27"/>
    <w:rsid w:val="00134196"/>
    <w:rsid w:val="00134BED"/>
    <w:rsid w:val="00142C18"/>
    <w:rsid w:val="0014363D"/>
    <w:rsid w:val="00143C85"/>
    <w:rsid w:val="00146EE5"/>
    <w:rsid w:val="001525AD"/>
    <w:rsid w:val="00155AAC"/>
    <w:rsid w:val="0016137A"/>
    <w:rsid w:val="00167DB4"/>
    <w:rsid w:val="00177AF9"/>
    <w:rsid w:val="00181984"/>
    <w:rsid w:val="00182190"/>
    <w:rsid w:val="00184BFD"/>
    <w:rsid w:val="00187E95"/>
    <w:rsid w:val="001919B8"/>
    <w:rsid w:val="001A2081"/>
    <w:rsid w:val="001A5439"/>
    <w:rsid w:val="001A6BBE"/>
    <w:rsid w:val="001B0547"/>
    <w:rsid w:val="001B0964"/>
    <w:rsid w:val="001C2AC3"/>
    <w:rsid w:val="001E5458"/>
    <w:rsid w:val="001F15B5"/>
    <w:rsid w:val="001F4F1A"/>
    <w:rsid w:val="00211193"/>
    <w:rsid w:val="002111F4"/>
    <w:rsid w:val="00211726"/>
    <w:rsid w:val="0021238E"/>
    <w:rsid w:val="00212C0E"/>
    <w:rsid w:val="00214251"/>
    <w:rsid w:val="00220D72"/>
    <w:rsid w:val="0022374E"/>
    <w:rsid w:val="0024450A"/>
    <w:rsid w:val="0024720D"/>
    <w:rsid w:val="00250D3E"/>
    <w:rsid w:val="0026007F"/>
    <w:rsid w:val="00262B1D"/>
    <w:rsid w:val="00264162"/>
    <w:rsid w:val="002669FF"/>
    <w:rsid w:val="002733DF"/>
    <w:rsid w:val="0027596A"/>
    <w:rsid w:val="002817CD"/>
    <w:rsid w:val="002A2B83"/>
    <w:rsid w:val="002A2C05"/>
    <w:rsid w:val="002B4E84"/>
    <w:rsid w:val="002C0801"/>
    <w:rsid w:val="002D476D"/>
    <w:rsid w:val="002D5DE4"/>
    <w:rsid w:val="002E3B3A"/>
    <w:rsid w:val="002E794D"/>
    <w:rsid w:val="002F0101"/>
    <w:rsid w:val="002F5E62"/>
    <w:rsid w:val="00303D70"/>
    <w:rsid w:val="00305B33"/>
    <w:rsid w:val="00315EC6"/>
    <w:rsid w:val="00326F5F"/>
    <w:rsid w:val="00334BEB"/>
    <w:rsid w:val="00335B20"/>
    <w:rsid w:val="00344657"/>
    <w:rsid w:val="003456CB"/>
    <w:rsid w:val="00354390"/>
    <w:rsid w:val="00365A57"/>
    <w:rsid w:val="003715FD"/>
    <w:rsid w:val="00385F93"/>
    <w:rsid w:val="003862CC"/>
    <w:rsid w:val="0039106B"/>
    <w:rsid w:val="0039488E"/>
    <w:rsid w:val="00394C98"/>
    <w:rsid w:val="003A33E5"/>
    <w:rsid w:val="003A783D"/>
    <w:rsid w:val="003B5D63"/>
    <w:rsid w:val="003C1B77"/>
    <w:rsid w:val="003C4803"/>
    <w:rsid w:val="003D0A98"/>
    <w:rsid w:val="003D3E1E"/>
    <w:rsid w:val="003D7137"/>
    <w:rsid w:val="003E171F"/>
    <w:rsid w:val="0040304F"/>
    <w:rsid w:val="004120CB"/>
    <w:rsid w:val="00414E9E"/>
    <w:rsid w:val="00416027"/>
    <w:rsid w:val="00426765"/>
    <w:rsid w:val="004270F5"/>
    <w:rsid w:val="00427B68"/>
    <w:rsid w:val="0043336C"/>
    <w:rsid w:val="004435A8"/>
    <w:rsid w:val="0044662C"/>
    <w:rsid w:val="004475D6"/>
    <w:rsid w:val="00447650"/>
    <w:rsid w:val="00452C07"/>
    <w:rsid w:val="00452D19"/>
    <w:rsid w:val="00465DDB"/>
    <w:rsid w:val="004676C0"/>
    <w:rsid w:val="00485F2C"/>
    <w:rsid w:val="00493E98"/>
    <w:rsid w:val="00494674"/>
    <w:rsid w:val="004957EC"/>
    <w:rsid w:val="00495986"/>
    <w:rsid w:val="004A649F"/>
    <w:rsid w:val="004C23CA"/>
    <w:rsid w:val="004C5595"/>
    <w:rsid w:val="004C63D5"/>
    <w:rsid w:val="004C6D68"/>
    <w:rsid w:val="004C795C"/>
    <w:rsid w:val="004E3DC3"/>
    <w:rsid w:val="004E6588"/>
    <w:rsid w:val="00507B6E"/>
    <w:rsid w:val="00512891"/>
    <w:rsid w:val="0052174A"/>
    <w:rsid w:val="00532925"/>
    <w:rsid w:val="00533F30"/>
    <w:rsid w:val="00536E61"/>
    <w:rsid w:val="0053712C"/>
    <w:rsid w:val="0053785A"/>
    <w:rsid w:val="00552816"/>
    <w:rsid w:val="00555168"/>
    <w:rsid w:val="005624AA"/>
    <w:rsid w:val="00567F02"/>
    <w:rsid w:val="00576D2E"/>
    <w:rsid w:val="005770F1"/>
    <w:rsid w:val="005840C6"/>
    <w:rsid w:val="00586D04"/>
    <w:rsid w:val="005A194C"/>
    <w:rsid w:val="005A428A"/>
    <w:rsid w:val="005A68EB"/>
    <w:rsid w:val="005B0ABA"/>
    <w:rsid w:val="005C4837"/>
    <w:rsid w:val="005D097E"/>
    <w:rsid w:val="005D1D62"/>
    <w:rsid w:val="005D4E88"/>
    <w:rsid w:val="005D6D5E"/>
    <w:rsid w:val="005E51E2"/>
    <w:rsid w:val="005F32B5"/>
    <w:rsid w:val="005F5062"/>
    <w:rsid w:val="005F5DA6"/>
    <w:rsid w:val="006038C3"/>
    <w:rsid w:val="006050CF"/>
    <w:rsid w:val="00607366"/>
    <w:rsid w:val="00612F69"/>
    <w:rsid w:val="00622D36"/>
    <w:rsid w:val="00660764"/>
    <w:rsid w:val="0066199F"/>
    <w:rsid w:val="00666335"/>
    <w:rsid w:val="00670A0D"/>
    <w:rsid w:val="006826FA"/>
    <w:rsid w:val="00685034"/>
    <w:rsid w:val="00690FE2"/>
    <w:rsid w:val="006B1CE7"/>
    <w:rsid w:val="006B2746"/>
    <w:rsid w:val="006C43D2"/>
    <w:rsid w:val="006C696A"/>
    <w:rsid w:val="006D5AFC"/>
    <w:rsid w:val="006E34EE"/>
    <w:rsid w:val="006E7231"/>
    <w:rsid w:val="006F4E7D"/>
    <w:rsid w:val="007118BC"/>
    <w:rsid w:val="00713D1B"/>
    <w:rsid w:val="00723B79"/>
    <w:rsid w:val="0073738F"/>
    <w:rsid w:val="007460D3"/>
    <w:rsid w:val="00751566"/>
    <w:rsid w:val="00752D91"/>
    <w:rsid w:val="007533C5"/>
    <w:rsid w:val="00754B67"/>
    <w:rsid w:val="00767C95"/>
    <w:rsid w:val="00777F6B"/>
    <w:rsid w:val="00782762"/>
    <w:rsid w:val="007832E0"/>
    <w:rsid w:val="00792248"/>
    <w:rsid w:val="007A2F7A"/>
    <w:rsid w:val="007A3851"/>
    <w:rsid w:val="007B020E"/>
    <w:rsid w:val="007B391B"/>
    <w:rsid w:val="007C1149"/>
    <w:rsid w:val="007C2147"/>
    <w:rsid w:val="007C397D"/>
    <w:rsid w:val="007C3F79"/>
    <w:rsid w:val="007C411F"/>
    <w:rsid w:val="007C5C1E"/>
    <w:rsid w:val="007D039D"/>
    <w:rsid w:val="007D45AB"/>
    <w:rsid w:val="007E00AD"/>
    <w:rsid w:val="007E0C8D"/>
    <w:rsid w:val="007F4172"/>
    <w:rsid w:val="00804209"/>
    <w:rsid w:val="00812059"/>
    <w:rsid w:val="008145DD"/>
    <w:rsid w:val="00820A47"/>
    <w:rsid w:val="00823CAC"/>
    <w:rsid w:val="00845BF5"/>
    <w:rsid w:val="00846759"/>
    <w:rsid w:val="00846F2B"/>
    <w:rsid w:val="00847185"/>
    <w:rsid w:val="00847829"/>
    <w:rsid w:val="00854EE1"/>
    <w:rsid w:val="0086681D"/>
    <w:rsid w:val="00870468"/>
    <w:rsid w:val="00870A74"/>
    <w:rsid w:val="00871BEF"/>
    <w:rsid w:val="00874486"/>
    <w:rsid w:val="0087520B"/>
    <w:rsid w:val="00881E72"/>
    <w:rsid w:val="00884038"/>
    <w:rsid w:val="008910CF"/>
    <w:rsid w:val="00892310"/>
    <w:rsid w:val="00893192"/>
    <w:rsid w:val="00896F0F"/>
    <w:rsid w:val="008A4D9D"/>
    <w:rsid w:val="008B2D9D"/>
    <w:rsid w:val="008B51CC"/>
    <w:rsid w:val="008B6945"/>
    <w:rsid w:val="008C0950"/>
    <w:rsid w:val="008F3BCB"/>
    <w:rsid w:val="009027BC"/>
    <w:rsid w:val="00904D45"/>
    <w:rsid w:val="0092300E"/>
    <w:rsid w:val="00930EE1"/>
    <w:rsid w:val="00942E63"/>
    <w:rsid w:val="00944064"/>
    <w:rsid w:val="00970F63"/>
    <w:rsid w:val="0097488B"/>
    <w:rsid w:val="00974D35"/>
    <w:rsid w:val="009754C3"/>
    <w:rsid w:val="00981ADF"/>
    <w:rsid w:val="00986E08"/>
    <w:rsid w:val="009909BD"/>
    <w:rsid w:val="009967AF"/>
    <w:rsid w:val="009A0EF7"/>
    <w:rsid w:val="009A3F6A"/>
    <w:rsid w:val="009D39D2"/>
    <w:rsid w:val="009D4485"/>
    <w:rsid w:val="009E19B8"/>
    <w:rsid w:val="009E242B"/>
    <w:rsid w:val="009E283B"/>
    <w:rsid w:val="009E40E4"/>
    <w:rsid w:val="009E5F63"/>
    <w:rsid w:val="009F1357"/>
    <w:rsid w:val="00A02903"/>
    <w:rsid w:val="00A15B01"/>
    <w:rsid w:val="00A22447"/>
    <w:rsid w:val="00A22CD1"/>
    <w:rsid w:val="00A24EE7"/>
    <w:rsid w:val="00A27EDA"/>
    <w:rsid w:val="00A45960"/>
    <w:rsid w:val="00A56DEE"/>
    <w:rsid w:val="00A63613"/>
    <w:rsid w:val="00A63978"/>
    <w:rsid w:val="00A63B13"/>
    <w:rsid w:val="00A7095A"/>
    <w:rsid w:val="00A76C42"/>
    <w:rsid w:val="00A77106"/>
    <w:rsid w:val="00A8227E"/>
    <w:rsid w:val="00A82A34"/>
    <w:rsid w:val="00A85995"/>
    <w:rsid w:val="00A86FBC"/>
    <w:rsid w:val="00AA396C"/>
    <w:rsid w:val="00AA522B"/>
    <w:rsid w:val="00AA7DE8"/>
    <w:rsid w:val="00AB4064"/>
    <w:rsid w:val="00AC261A"/>
    <w:rsid w:val="00AD1F49"/>
    <w:rsid w:val="00AE1DE5"/>
    <w:rsid w:val="00AE72B1"/>
    <w:rsid w:val="00AF4EF0"/>
    <w:rsid w:val="00B00A28"/>
    <w:rsid w:val="00B11A56"/>
    <w:rsid w:val="00B15576"/>
    <w:rsid w:val="00B16ED4"/>
    <w:rsid w:val="00B2040B"/>
    <w:rsid w:val="00B30B44"/>
    <w:rsid w:val="00B3420E"/>
    <w:rsid w:val="00B376A6"/>
    <w:rsid w:val="00B416A6"/>
    <w:rsid w:val="00B6139D"/>
    <w:rsid w:val="00B61EB4"/>
    <w:rsid w:val="00B61F01"/>
    <w:rsid w:val="00B641E2"/>
    <w:rsid w:val="00B67213"/>
    <w:rsid w:val="00B71919"/>
    <w:rsid w:val="00B73CAC"/>
    <w:rsid w:val="00B73D43"/>
    <w:rsid w:val="00B81928"/>
    <w:rsid w:val="00B842B0"/>
    <w:rsid w:val="00B91AB2"/>
    <w:rsid w:val="00B92BEE"/>
    <w:rsid w:val="00B94A31"/>
    <w:rsid w:val="00B9502D"/>
    <w:rsid w:val="00BB19FF"/>
    <w:rsid w:val="00BB204E"/>
    <w:rsid w:val="00BB2C41"/>
    <w:rsid w:val="00BB74F4"/>
    <w:rsid w:val="00BC6160"/>
    <w:rsid w:val="00BD077E"/>
    <w:rsid w:val="00BD30F2"/>
    <w:rsid w:val="00BD316E"/>
    <w:rsid w:val="00BD7AA6"/>
    <w:rsid w:val="00BE52E1"/>
    <w:rsid w:val="00BF20A4"/>
    <w:rsid w:val="00BF2230"/>
    <w:rsid w:val="00BF3B0B"/>
    <w:rsid w:val="00BF7410"/>
    <w:rsid w:val="00C0275B"/>
    <w:rsid w:val="00C07D7D"/>
    <w:rsid w:val="00C2362A"/>
    <w:rsid w:val="00C24370"/>
    <w:rsid w:val="00C50026"/>
    <w:rsid w:val="00C50A24"/>
    <w:rsid w:val="00C56B8F"/>
    <w:rsid w:val="00C6575B"/>
    <w:rsid w:val="00C708E9"/>
    <w:rsid w:val="00C733E5"/>
    <w:rsid w:val="00C73443"/>
    <w:rsid w:val="00C74D19"/>
    <w:rsid w:val="00C80A82"/>
    <w:rsid w:val="00C84807"/>
    <w:rsid w:val="00C872E3"/>
    <w:rsid w:val="00C9329E"/>
    <w:rsid w:val="00C95C5F"/>
    <w:rsid w:val="00C96153"/>
    <w:rsid w:val="00C961BF"/>
    <w:rsid w:val="00CA15C5"/>
    <w:rsid w:val="00CA5056"/>
    <w:rsid w:val="00CA5540"/>
    <w:rsid w:val="00CA75F1"/>
    <w:rsid w:val="00CB1F88"/>
    <w:rsid w:val="00CB4DBE"/>
    <w:rsid w:val="00CB608D"/>
    <w:rsid w:val="00CC6057"/>
    <w:rsid w:val="00CD197F"/>
    <w:rsid w:val="00CD5A9D"/>
    <w:rsid w:val="00CD60C1"/>
    <w:rsid w:val="00CD6F37"/>
    <w:rsid w:val="00CE0C36"/>
    <w:rsid w:val="00CF00EB"/>
    <w:rsid w:val="00CF11C3"/>
    <w:rsid w:val="00D02B9F"/>
    <w:rsid w:val="00D02EFD"/>
    <w:rsid w:val="00D07F8B"/>
    <w:rsid w:val="00D3082A"/>
    <w:rsid w:val="00D37569"/>
    <w:rsid w:val="00D37E5E"/>
    <w:rsid w:val="00D56B8E"/>
    <w:rsid w:val="00D57A05"/>
    <w:rsid w:val="00D62EEF"/>
    <w:rsid w:val="00D651D7"/>
    <w:rsid w:val="00D711A8"/>
    <w:rsid w:val="00D71C87"/>
    <w:rsid w:val="00D80BE4"/>
    <w:rsid w:val="00D93862"/>
    <w:rsid w:val="00D941E7"/>
    <w:rsid w:val="00DA2D82"/>
    <w:rsid w:val="00DA5D2B"/>
    <w:rsid w:val="00DB643A"/>
    <w:rsid w:val="00DC00B2"/>
    <w:rsid w:val="00DC4304"/>
    <w:rsid w:val="00DC4C76"/>
    <w:rsid w:val="00DD3D6F"/>
    <w:rsid w:val="00DD3FDC"/>
    <w:rsid w:val="00DD7099"/>
    <w:rsid w:val="00DE3729"/>
    <w:rsid w:val="00DF011E"/>
    <w:rsid w:val="00DF2837"/>
    <w:rsid w:val="00E12087"/>
    <w:rsid w:val="00E226E2"/>
    <w:rsid w:val="00E235F1"/>
    <w:rsid w:val="00E30C0B"/>
    <w:rsid w:val="00E33E5B"/>
    <w:rsid w:val="00E43D7F"/>
    <w:rsid w:val="00E4495C"/>
    <w:rsid w:val="00E4637C"/>
    <w:rsid w:val="00E551E4"/>
    <w:rsid w:val="00E55E93"/>
    <w:rsid w:val="00E619B5"/>
    <w:rsid w:val="00E62D7F"/>
    <w:rsid w:val="00E75FA2"/>
    <w:rsid w:val="00E934FA"/>
    <w:rsid w:val="00E94808"/>
    <w:rsid w:val="00EA5E25"/>
    <w:rsid w:val="00EC6D71"/>
    <w:rsid w:val="00ED0646"/>
    <w:rsid w:val="00ED3FD4"/>
    <w:rsid w:val="00ED60B3"/>
    <w:rsid w:val="00ED6D63"/>
    <w:rsid w:val="00EE0716"/>
    <w:rsid w:val="00EE08CC"/>
    <w:rsid w:val="00EE6EDD"/>
    <w:rsid w:val="00EF41E9"/>
    <w:rsid w:val="00EF54AB"/>
    <w:rsid w:val="00EF7E14"/>
    <w:rsid w:val="00F00A9C"/>
    <w:rsid w:val="00F02247"/>
    <w:rsid w:val="00F15B8C"/>
    <w:rsid w:val="00F17398"/>
    <w:rsid w:val="00F20A50"/>
    <w:rsid w:val="00F20C0B"/>
    <w:rsid w:val="00F22E55"/>
    <w:rsid w:val="00F315E4"/>
    <w:rsid w:val="00F61D99"/>
    <w:rsid w:val="00F657B9"/>
    <w:rsid w:val="00F658D0"/>
    <w:rsid w:val="00F67B96"/>
    <w:rsid w:val="00F72492"/>
    <w:rsid w:val="00F768DD"/>
    <w:rsid w:val="00F83E19"/>
    <w:rsid w:val="00F87C8C"/>
    <w:rsid w:val="00F96109"/>
    <w:rsid w:val="00FA5D57"/>
    <w:rsid w:val="00FA6B1D"/>
    <w:rsid w:val="00FB7B33"/>
    <w:rsid w:val="00FC41A6"/>
    <w:rsid w:val="00FC611B"/>
    <w:rsid w:val="00FC6D8D"/>
    <w:rsid w:val="00FE5F67"/>
    <w:rsid w:val="00FF2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4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5BF5"/>
    <w:rPr>
      <w:sz w:val="18"/>
      <w:szCs w:val="18"/>
    </w:rPr>
  </w:style>
  <w:style w:type="paragraph" w:styleId="a4">
    <w:name w:val="footer"/>
    <w:basedOn w:val="a"/>
    <w:link w:val="Char0"/>
    <w:uiPriority w:val="99"/>
    <w:unhideWhenUsed/>
    <w:rsid w:val="00845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5BF5"/>
    <w:rPr>
      <w:sz w:val="18"/>
      <w:szCs w:val="18"/>
    </w:rPr>
  </w:style>
  <w:style w:type="paragraph" w:styleId="a5">
    <w:name w:val="Balloon Text"/>
    <w:basedOn w:val="a"/>
    <w:link w:val="Char1"/>
    <w:uiPriority w:val="99"/>
    <w:semiHidden/>
    <w:unhideWhenUsed/>
    <w:rsid w:val="007F4172"/>
    <w:rPr>
      <w:sz w:val="18"/>
      <w:szCs w:val="18"/>
    </w:rPr>
  </w:style>
  <w:style w:type="character" w:customStyle="1" w:styleId="Char1">
    <w:name w:val="批注框文本 Char"/>
    <w:basedOn w:val="a0"/>
    <w:link w:val="a5"/>
    <w:uiPriority w:val="99"/>
    <w:semiHidden/>
    <w:rsid w:val="007F4172"/>
    <w:rPr>
      <w:rFonts w:ascii="Times New Roman" w:eastAsia="宋体" w:hAnsi="Times New Roman" w:cs="Times New Roman"/>
      <w:sz w:val="18"/>
      <w:szCs w:val="18"/>
    </w:rPr>
  </w:style>
  <w:style w:type="paragraph" w:styleId="a6">
    <w:name w:val="List Paragraph"/>
    <w:basedOn w:val="a"/>
    <w:uiPriority w:val="34"/>
    <w:qFormat/>
    <w:rsid w:val="00493E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5BF5"/>
    <w:rPr>
      <w:sz w:val="18"/>
      <w:szCs w:val="18"/>
    </w:rPr>
  </w:style>
  <w:style w:type="paragraph" w:styleId="a4">
    <w:name w:val="footer"/>
    <w:basedOn w:val="a"/>
    <w:link w:val="Char0"/>
    <w:uiPriority w:val="99"/>
    <w:unhideWhenUsed/>
    <w:rsid w:val="00845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5BF5"/>
    <w:rPr>
      <w:sz w:val="18"/>
      <w:szCs w:val="18"/>
    </w:rPr>
  </w:style>
  <w:style w:type="paragraph" w:styleId="a5">
    <w:name w:val="Balloon Text"/>
    <w:basedOn w:val="a"/>
    <w:link w:val="Char1"/>
    <w:uiPriority w:val="99"/>
    <w:semiHidden/>
    <w:unhideWhenUsed/>
    <w:rsid w:val="007F4172"/>
    <w:rPr>
      <w:sz w:val="18"/>
      <w:szCs w:val="18"/>
    </w:rPr>
  </w:style>
  <w:style w:type="character" w:customStyle="1" w:styleId="Char1">
    <w:name w:val="批注框文本 Char"/>
    <w:basedOn w:val="a0"/>
    <w:link w:val="a5"/>
    <w:uiPriority w:val="99"/>
    <w:semiHidden/>
    <w:rsid w:val="007F4172"/>
    <w:rPr>
      <w:rFonts w:ascii="Times New Roman" w:eastAsia="宋体" w:hAnsi="Times New Roman" w:cs="Times New Roman"/>
      <w:sz w:val="18"/>
      <w:szCs w:val="18"/>
    </w:rPr>
  </w:style>
  <w:style w:type="paragraph" w:styleId="a6">
    <w:name w:val="List Paragraph"/>
    <w:basedOn w:val="a"/>
    <w:uiPriority w:val="34"/>
    <w:qFormat/>
    <w:rsid w:val="00493E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SX</cp:lastModifiedBy>
  <cp:revision>294</cp:revision>
  <cp:lastPrinted>2020-05-13T01:16:00Z</cp:lastPrinted>
  <dcterms:created xsi:type="dcterms:W3CDTF">2020-05-11T22:08:00Z</dcterms:created>
  <dcterms:modified xsi:type="dcterms:W3CDTF">2020-05-13T02:08:00Z</dcterms:modified>
</cp:coreProperties>
</file>