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EB742F">
        <w:rPr>
          <w:rFonts w:eastAsia="新宋体"/>
          <w:b/>
          <w:w w:val="95"/>
          <w:sz w:val="24"/>
        </w:rPr>
        <w:t>1</w:t>
      </w:r>
      <w:r w:rsidR="00D22B77">
        <w:rPr>
          <w:rFonts w:eastAsia="新宋体"/>
          <w:b/>
          <w:w w:val="95"/>
          <w:sz w:val="24"/>
        </w:rPr>
        <w:t>2</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D22B77" w:rsidRDefault="00D22B77" w:rsidP="00D22B77">
            <w:r>
              <w:t>袁伟</w:t>
            </w:r>
            <w:r>
              <w:rPr>
                <w:rFonts w:hint="eastAsia"/>
              </w:rPr>
              <w:t xml:space="preserve"> </w:t>
            </w:r>
            <w:r>
              <w:rPr>
                <w:rFonts w:hint="eastAsia"/>
              </w:rPr>
              <w:t>安信证券</w:t>
            </w:r>
          </w:p>
          <w:p w:rsidR="00D22B77" w:rsidRDefault="00D22B77" w:rsidP="00D22B77">
            <w:r>
              <w:t>刘亮</w:t>
            </w:r>
            <w:r>
              <w:rPr>
                <w:rFonts w:hint="eastAsia"/>
              </w:rPr>
              <w:t xml:space="preserve"> </w:t>
            </w:r>
            <w:r>
              <w:rPr>
                <w:rFonts w:hint="eastAsia"/>
              </w:rPr>
              <w:t>太平养老</w:t>
            </w:r>
          </w:p>
          <w:p w:rsidR="00D22B77" w:rsidRDefault="00D22B77" w:rsidP="00D22B77">
            <w:r>
              <w:t>刘申奥</w:t>
            </w:r>
            <w:r>
              <w:rPr>
                <w:rFonts w:hint="eastAsia"/>
              </w:rPr>
              <w:t xml:space="preserve"> </w:t>
            </w:r>
            <w:r>
              <w:rPr>
                <w:rFonts w:hint="eastAsia"/>
              </w:rPr>
              <w:t>融通基金</w:t>
            </w:r>
          </w:p>
          <w:p w:rsidR="00D22B77" w:rsidRDefault="00D22B77" w:rsidP="00D22B77">
            <w:proofErr w:type="gramStart"/>
            <w:r>
              <w:t>黄子凌</w:t>
            </w:r>
            <w:proofErr w:type="gramEnd"/>
            <w:r>
              <w:rPr>
                <w:rFonts w:hint="eastAsia"/>
              </w:rPr>
              <w:t xml:space="preserve"> </w:t>
            </w:r>
            <w:r>
              <w:rPr>
                <w:rFonts w:hint="eastAsia"/>
              </w:rPr>
              <w:t>建信基金</w:t>
            </w:r>
          </w:p>
          <w:p w:rsidR="00D22B77" w:rsidRDefault="00D22B77" w:rsidP="00D22B77">
            <w:r>
              <w:t>刘腾飞</w:t>
            </w:r>
            <w:r>
              <w:rPr>
                <w:rFonts w:hint="eastAsia"/>
              </w:rPr>
              <w:t xml:space="preserve"> </w:t>
            </w:r>
            <w:r>
              <w:rPr>
                <w:rFonts w:hint="eastAsia"/>
              </w:rPr>
              <w:t>华泰保兴基金</w:t>
            </w:r>
          </w:p>
          <w:p w:rsidR="00D22B77" w:rsidRDefault="00D22B77" w:rsidP="00D22B77">
            <w:r>
              <w:t>王东</w:t>
            </w:r>
            <w:r>
              <w:rPr>
                <w:rFonts w:hint="eastAsia"/>
              </w:rPr>
              <w:t xml:space="preserve"> </w:t>
            </w:r>
            <w:r>
              <w:rPr>
                <w:rFonts w:hint="eastAsia"/>
              </w:rPr>
              <w:t>嘉实基金</w:t>
            </w:r>
          </w:p>
          <w:p w:rsidR="00D22B77" w:rsidRDefault="00D22B77" w:rsidP="00D22B77">
            <w:r>
              <w:t>谢志民</w:t>
            </w:r>
            <w:r>
              <w:rPr>
                <w:rFonts w:hint="eastAsia"/>
              </w:rPr>
              <w:t xml:space="preserve"> </w:t>
            </w:r>
            <w:r>
              <w:rPr>
                <w:rFonts w:hint="eastAsia"/>
              </w:rPr>
              <w:t>信诚基金</w:t>
            </w:r>
          </w:p>
          <w:p w:rsidR="00D22B77" w:rsidRDefault="00D22B77" w:rsidP="00D22B77">
            <w:r>
              <w:t>郭琳</w:t>
            </w:r>
            <w:r>
              <w:rPr>
                <w:rFonts w:hint="eastAsia"/>
              </w:rPr>
              <w:t xml:space="preserve"> </w:t>
            </w:r>
            <w:r>
              <w:rPr>
                <w:rFonts w:hint="eastAsia"/>
              </w:rPr>
              <w:t>大家资产</w:t>
            </w:r>
          </w:p>
          <w:p w:rsidR="00D22B77" w:rsidRDefault="00D22B77" w:rsidP="00D22B77">
            <w:r>
              <w:t>李瑞</w:t>
            </w:r>
            <w:r>
              <w:rPr>
                <w:rFonts w:hint="eastAsia"/>
              </w:rPr>
              <w:t xml:space="preserve"> </w:t>
            </w:r>
            <w:r>
              <w:rPr>
                <w:rFonts w:hint="eastAsia"/>
              </w:rPr>
              <w:t>东方基金</w:t>
            </w:r>
          </w:p>
          <w:p w:rsidR="00D22B77" w:rsidRDefault="00D22B77" w:rsidP="00D22B77">
            <w:r>
              <w:t>范明月</w:t>
            </w:r>
            <w:r>
              <w:rPr>
                <w:rFonts w:hint="eastAsia"/>
              </w:rPr>
              <w:t xml:space="preserve"> </w:t>
            </w:r>
            <w:r>
              <w:rPr>
                <w:rFonts w:hint="eastAsia"/>
              </w:rPr>
              <w:t>大家资产</w:t>
            </w:r>
          </w:p>
          <w:p w:rsidR="00D22B77" w:rsidRDefault="00D22B77" w:rsidP="00D22B77">
            <w:r>
              <w:rPr>
                <w:rFonts w:hint="eastAsia"/>
              </w:rPr>
              <w:t>赵隆隆</w:t>
            </w:r>
            <w:r>
              <w:rPr>
                <w:rFonts w:hint="eastAsia"/>
              </w:rPr>
              <w:t xml:space="preserve"> </w:t>
            </w:r>
            <w:r>
              <w:rPr>
                <w:rFonts w:hint="eastAsia"/>
              </w:rPr>
              <w:t>上投摩根</w:t>
            </w:r>
          </w:p>
          <w:p w:rsidR="00D22B77" w:rsidRDefault="00D22B77" w:rsidP="00D22B77">
            <w:r>
              <w:rPr>
                <w:rFonts w:hint="eastAsia"/>
              </w:rPr>
              <w:t>邹欣</w:t>
            </w:r>
            <w:r>
              <w:rPr>
                <w:rFonts w:hint="eastAsia"/>
              </w:rPr>
              <w:t xml:space="preserve"> </w:t>
            </w:r>
            <w:r>
              <w:rPr>
                <w:rFonts w:hint="eastAsia"/>
              </w:rPr>
              <w:t>兴全基金</w:t>
            </w:r>
          </w:p>
          <w:p w:rsidR="00D22B77" w:rsidRDefault="00D22B77" w:rsidP="00D22B77">
            <w:r>
              <w:rPr>
                <w:rFonts w:hint="eastAsia"/>
              </w:rPr>
              <w:t>林小聪</w:t>
            </w:r>
            <w:r>
              <w:rPr>
                <w:rFonts w:hint="eastAsia"/>
              </w:rPr>
              <w:t xml:space="preserve"> </w:t>
            </w:r>
            <w:r>
              <w:rPr>
                <w:rFonts w:hint="eastAsia"/>
              </w:rPr>
              <w:t>国泰基金</w:t>
            </w:r>
          </w:p>
          <w:p w:rsidR="00D22B77" w:rsidRDefault="00D22B77" w:rsidP="00D22B77">
            <w:proofErr w:type="gramStart"/>
            <w:r>
              <w:rPr>
                <w:rFonts w:hint="eastAsia"/>
              </w:rPr>
              <w:t>孙卫党</w:t>
            </w:r>
            <w:proofErr w:type="gramEnd"/>
            <w:r>
              <w:rPr>
                <w:rFonts w:hint="eastAsia"/>
              </w:rPr>
              <w:t xml:space="preserve"> </w:t>
            </w:r>
            <w:r>
              <w:rPr>
                <w:rFonts w:hint="eastAsia"/>
              </w:rPr>
              <w:t>融通基金</w:t>
            </w:r>
          </w:p>
          <w:p w:rsidR="00D22B77" w:rsidRDefault="00D22B77" w:rsidP="00D22B77">
            <w:r>
              <w:rPr>
                <w:rFonts w:hint="eastAsia"/>
              </w:rPr>
              <w:t>张鹏</w:t>
            </w:r>
            <w:r>
              <w:rPr>
                <w:rFonts w:hint="eastAsia"/>
              </w:rPr>
              <w:t xml:space="preserve"> </w:t>
            </w:r>
            <w:r>
              <w:rPr>
                <w:rFonts w:hint="eastAsia"/>
              </w:rPr>
              <w:t>融通基金</w:t>
            </w:r>
          </w:p>
          <w:p w:rsidR="00D22B77" w:rsidRDefault="00D22B77" w:rsidP="00D22B77">
            <w:r>
              <w:rPr>
                <w:rFonts w:hint="eastAsia"/>
              </w:rPr>
              <w:t>刘申奥</w:t>
            </w:r>
            <w:r>
              <w:rPr>
                <w:rFonts w:hint="eastAsia"/>
              </w:rPr>
              <w:t xml:space="preserve"> </w:t>
            </w:r>
            <w:r>
              <w:rPr>
                <w:rFonts w:hint="eastAsia"/>
              </w:rPr>
              <w:t>融通基金</w:t>
            </w:r>
          </w:p>
          <w:p w:rsidR="00D22B77" w:rsidRDefault="00D22B77" w:rsidP="00D22B77">
            <w:proofErr w:type="gramStart"/>
            <w:r>
              <w:rPr>
                <w:rFonts w:hint="eastAsia"/>
              </w:rPr>
              <w:t>郭</w:t>
            </w:r>
            <w:proofErr w:type="gramEnd"/>
            <w:r>
              <w:rPr>
                <w:rFonts w:hint="eastAsia"/>
              </w:rPr>
              <w:t>骁勇</w:t>
            </w:r>
            <w:r>
              <w:rPr>
                <w:rFonts w:hint="eastAsia"/>
              </w:rPr>
              <w:t xml:space="preserve"> </w:t>
            </w:r>
            <w:r>
              <w:rPr>
                <w:rFonts w:hint="eastAsia"/>
              </w:rPr>
              <w:t>太保资管</w:t>
            </w:r>
          </w:p>
          <w:p w:rsidR="00D22B77" w:rsidRDefault="00D22B77" w:rsidP="00D22B77">
            <w:r>
              <w:rPr>
                <w:rFonts w:hint="eastAsia"/>
              </w:rPr>
              <w:t>王乐</w:t>
            </w:r>
            <w:r>
              <w:rPr>
                <w:rFonts w:hint="eastAsia"/>
              </w:rPr>
              <w:t xml:space="preserve"> </w:t>
            </w:r>
            <w:r>
              <w:rPr>
                <w:rFonts w:hint="eastAsia"/>
              </w:rPr>
              <w:t>新华资产</w:t>
            </w:r>
          </w:p>
          <w:p w:rsidR="00D22B77" w:rsidRDefault="00D22B77" w:rsidP="00D22B77">
            <w:r>
              <w:rPr>
                <w:rFonts w:hint="eastAsia"/>
              </w:rPr>
              <w:t>刘潇</w:t>
            </w:r>
            <w:r>
              <w:rPr>
                <w:rFonts w:hint="eastAsia"/>
              </w:rPr>
              <w:t xml:space="preserve"> </w:t>
            </w:r>
            <w:r>
              <w:rPr>
                <w:rFonts w:hint="eastAsia"/>
              </w:rPr>
              <w:t>中银基金</w:t>
            </w:r>
            <w:r>
              <w:rPr>
                <w:rFonts w:hint="eastAsia"/>
              </w:rPr>
              <w:t xml:space="preserve"> </w:t>
            </w:r>
          </w:p>
          <w:p w:rsidR="00D22B77" w:rsidRDefault="00D22B77" w:rsidP="00D22B77">
            <w:r>
              <w:rPr>
                <w:rFonts w:hint="eastAsia"/>
              </w:rPr>
              <w:t>王小刚</w:t>
            </w:r>
            <w:r>
              <w:rPr>
                <w:rFonts w:hint="eastAsia"/>
              </w:rPr>
              <w:t xml:space="preserve"> </w:t>
            </w:r>
            <w:r>
              <w:rPr>
                <w:rFonts w:hint="eastAsia"/>
              </w:rPr>
              <w:t>宁波盛世</w:t>
            </w:r>
          </w:p>
          <w:p w:rsidR="00D22B77" w:rsidRDefault="00D22B77" w:rsidP="00D22B77">
            <w:r>
              <w:rPr>
                <w:rFonts w:hint="eastAsia"/>
              </w:rPr>
              <w:t>刘亮</w:t>
            </w:r>
            <w:r>
              <w:rPr>
                <w:rFonts w:hint="eastAsia"/>
              </w:rPr>
              <w:t xml:space="preserve"> </w:t>
            </w:r>
            <w:r>
              <w:rPr>
                <w:rFonts w:hint="eastAsia"/>
              </w:rPr>
              <w:t>太平养老</w:t>
            </w:r>
          </w:p>
          <w:p w:rsidR="00D22B77" w:rsidRDefault="00D22B77" w:rsidP="00D22B77">
            <w:r>
              <w:rPr>
                <w:rFonts w:hint="eastAsia"/>
              </w:rPr>
              <w:t>郑巍山</w:t>
            </w:r>
            <w:r>
              <w:rPr>
                <w:rFonts w:hint="eastAsia"/>
              </w:rPr>
              <w:t xml:space="preserve"> </w:t>
            </w:r>
            <w:r>
              <w:rPr>
                <w:rFonts w:hint="eastAsia"/>
              </w:rPr>
              <w:t>银河基金</w:t>
            </w:r>
          </w:p>
          <w:p w:rsidR="00D22B77" w:rsidRDefault="00D22B77" w:rsidP="00D22B77">
            <w:r>
              <w:rPr>
                <w:rFonts w:hint="eastAsia"/>
              </w:rPr>
              <w:t>刘风华</w:t>
            </w:r>
            <w:r>
              <w:rPr>
                <w:rFonts w:hint="eastAsia"/>
              </w:rPr>
              <w:t xml:space="preserve"> </w:t>
            </w:r>
            <w:r>
              <w:rPr>
                <w:rFonts w:hint="eastAsia"/>
              </w:rPr>
              <w:t>银河基金</w:t>
            </w:r>
          </w:p>
          <w:p w:rsidR="00D22B77" w:rsidRDefault="00D22B77" w:rsidP="00D22B77">
            <w:proofErr w:type="gramStart"/>
            <w:r>
              <w:rPr>
                <w:rFonts w:hint="eastAsia"/>
              </w:rPr>
              <w:t>宋玖伟</w:t>
            </w:r>
            <w:proofErr w:type="gramEnd"/>
            <w:r>
              <w:rPr>
                <w:rFonts w:hint="eastAsia"/>
              </w:rPr>
              <w:t xml:space="preserve"> </w:t>
            </w:r>
            <w:r>
              <w:rPr>
                <w:rFonts w:hint="eastAsia"/>
              </w:rPr>
              <w:t>友邦保险</w:t>
            </w:r>
          </w:p>
          <w:p w:rsidR="00D22B77" w:rsidRDefault="00D22B77" w:rsidP="00D22B77">
            <w:r>
              <w:rPr>
                <w:rFonts w:hint="eastAsia"/>
              </w:rPr>
              <w:t>刘俊</w:t>
            </w:r>
            <w:r>
              <w:rPr>
                <w:rFonts w:hint="eastAsia"/>
              </w:rPr>
              <w:t xml:space="preserve"> </w:t>
            </w:r>
            <w:r>
              <w:rPr>
                <w:rFonts w:hint="eastAsia"/>
              </w:rPr>
              <w:t>上海人寿</w:t>
            </w:r>
          </w:p>
          <w:p w:rsidR="00D22B77" w:rsidRDefault="00D22B77" w:rsidP="00D22B77">
            <w:r>
              <w:rPr>
                <w:rFonts w:hint="eastAsia"/>
              </w:rPr>
              <w:t>吴昊</w:t>
            </w:r>
            <w:r>
              <w:rPr>
                <w:rFonts w:hint="eastAsia"/>
              </w:rPr>
              <w:t xml:space="preserve"> </w:t>
            </w:r>
            <w:r>
              <w:rPr>
                <w:rFonts w:hint="eastAsia"/>
              </w:rPr>
              <w:t>德</w:t>
            </w:r>
            <w:proofErr w:type="gramStart"/>
            <w:r>
              <w:rPr>
                <w:rFonts w:hint="eastAsia"/>
              </w:rPr>
              <w:t>邦</w:t>
            </w:r>
            <w:proofErr w:type="gramEnd"/>
            <w:r>
              <w:rPr>
                <w:rFonts w:hint="eastAsia"/>
              </w:rPr>
              <w:t>基金</w:t>
            </w:r>
          </w:p>
          <w:p w:rsidR="00D22B77" w:rsidRDefault="00D22B77" w:rsidP="00D22B77">
            <w:proofErr w:type="gramStart"/>
            <w:r>
              <w:rPr>
                <w:rFonts w:hint="eastAsia"/>
              </w:rPr>
              <w:t>陶雨涛</w:t>
            </w:r>
            <w:proofErr w:type="gramEnd"/>
            <w:r>
              <w:rPr>
                <w:rFonts w:hint="eastAsia"/>
              </w:rPr>
              <w:t xml:space="preserve"> </w:t>
            </w:r>
            <w:r>
              <w:rPr>
                <w:rFonts w:hint="eastAsia"/>
              </w:rPr>
              <w:t>德</w:t>
            </w:r>
            <w:proofErr w:type="gramStart"/>
            <w:r>
              <w:rPr>
                <w:rFonts w:hint="eastAsia"/>
              </w:rPr>
              <w:t>邦</w:t>
            </w:r>
            <w:proofErr w:type="gramEnd"/>
            <w:r>
              <w:rPr>
                <w:rFonts w:hint="eastAsia"/>
              </w:rPr>
              <w:t>基金</w:t>
            </w:r>
          </w:p>
          <w:p w:rsidR="00D22B77" w:rsidRDefault="00D22B77" w:rsidP="00D22B77">
            <w:proofErr w:type="gramStart"/>
            <w:r>
              <w:t>刘千琳</w:t>
            </w:r>
            <w:proofErr w:type="gramEnd"/>
            <w:r>
              <w:rPr>
                <w:rFonts w:hint="eastAsia"/>
              </w:rPr>
              <w:t xml:space="preserve"> </w:t>
            </w:r>
            <w:r>
              <w:rPr>
                <w:rFonts w:hint="eastAsia"/>
              </w:rPr>
              <w:t>华泰证券</w:t>
            </w:r>
          </w:p>
          <w:p w:rsidR="003B1AE7" w:rsidRDefault="00D22B77" w:rsidP="00D22B77">
            <w:pPr>
              <w:widowControl/>
              <w:jc w:val="left"/>
            </w:pPr>
            <w:proofErr w:type="gramStart"/>
            <w:r>
              <w:rPr>
                <w:rFonts w:hint="eastAsia"/>
              </w:rPr>
              <w:t>曹群海</w:t>
            </w:r>
            <w:proofErr w:type="gramEnd"/>
            <w:r>
              <w:rPr>
                <w:rFonts w:hint="eastAsia"/>
              </w:rPr>
              <w:t xml:space="preserve"> </w:t>
            </w:r>
            <w:r>
              <w:t>平安证券</w:t>
            </w:r>
          </w:p>
          <w:p w:rsidR="00D22B77" w:rsidRDefault="00D22B77" w:rsidP="00D22B77">
            <w:pPr>
              <w:widowControl/>
              <w:jc w:val="left"/>
              <w:rPr>
                <w:rFonts w:eastAsia="新宋体"/>
                <w:color w:val="000000"/>
                <w:kern w:val="0"/>
                <w:sz w:val="24"/>
              </w:rPr>
            </w:pPr>
            <w:r w:rsidRPr="00D22B77">
              <w:rPr>
                <w:rFonts w:eastAsia="新宋体" w:hint="eastAsia"/>
                <w:color w:val="000000"/>
                <w:kern w:val="0"/>
                <w:sz w:val="24"/>
              </w:rPr>
              <w:t>石泽蕤</w:t>
            </w:r>
            <w:r>
              <w:rPr>
                <w:rFonts w:eastAsia="新宋体" w:hint="eastAsia"/>
                <w:color w:val="000000"/>
                <w:kern w:val="0"/>
                <w:sz w:val="24"/>
              </w:rPr>
              <w:t xml:space="preserve"> </w:t>
            </w:r>
            <w:r>
              <w:rPr>
                <w:rFonts w:eastAsia="新宋体" w:hint="eastAsia"/>
                <w:color w:val="000000"/>
                <w:kern w:val="0"/>
                <w:sz w:val="24"/>
              </w:rPr>
              <w:t>中信建投</w:t>
            </w:r>
          </w:p>
          <w:p w:rsidR="00D22B77" w:rsidRPr="000F05D4" w:rsidRDefault="00D22B77" w:rsidP="00D22B77">
            <w:pPr>
              <w:widowControl/>
              <w:jc w:val="left"/>
              <w:rPr>
                <w:rFonts w:eastAsia="新宋体" w:hint="eastAsia"/>
                <w:color w:val="000000"/>
                <w:kern w:val="0"/>
                <w:sz w:val="24"/>
              </w:rPr>
            </w:pPr>
            <w:proofErr w:type="gramStart"/>
            <w:r>
              <w:rPr>
                <w:rFonts w:eastAsia="新宋体" w:hint="eastAsia"/>
                <w:color w:val="000000"/>
                <w:kern w:val="0"/>
                <w:sz w:val="24"/>
              </w:rPr>
              <w:t>于芳博</w:t>
            </w:r>
            <w:proofErr w:type="gramEnd"/>
            <w:r>
              <w:rPr>
                <w:rFonts w:eastAsia="新宋体" w:hint="eastAsia"/>
                <w:color w:val="000000"/>
                <w:kern w:val="0"/>
                <w:sz w:val="24"/>
              </w:rPr>
              <w:t xml:space="preserve"> </w:t>
            </w:r>
            <w:r>
              <w:rPr>
                <w:rFonts w:eastAsia="新宋体" w:hint="eastAsia"/>
                <w:color w:val="000000"/>
                <w:kern w:val="0"/>
                <w:sz w:val="24"/>
              </w:rPr>
              <w:t>中</w:t>
            </w:r>
            <w:proofErr w:type="gramStart"/>
            <w:r>
              <w:rPr>
                <w:rFonts w:eastAsia="新宋体" w:hint="eastAsia"/>
                <w:color w:val="000000"/>
                <w:kern w:val="0"/>
                <w:sz w:val="24"/>
              </w:rPr>
              <w:t>信建投</w:t>
            </w:r>
            <w:proofErr w:type="gramEnd"/>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时间</w:t>
            </w:r>
          </w:p>
        </w:tc>
        <w:tc>
          <w:tcPr>
            <w:tcW w:w="6766" w:type="dxa"/>
            <w:shd w:val="clear" w:color="auto" w:fill="auto"/>
            <w:vAlign w:val="center"/>
          </w:tcPr>
          <w:p w:rsidR="003B1AE7" w:rsidRPr="000B2927" w:rsidRDefault="003E7DEE" w:rsidP="00D22B77">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436CE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月</w:t>
            </w:r>
            <w:r w:rsidR="00D22B77">
              <w:rPr>
                <w:rFonts w:ascii="Times New Roman" w:eastAsia="新宋体" w:hAnsi="Times New Roman" w:cs="Times New Roman"/>
                <w:sz w:val="24"/>
                <w:lang w:eastAsia="zh-CN"/>
              </w:rPr>
              <w:t>12</w:t>
            </w:r>
            <w:r w:rsidR="00EB04FE" w:rsidRPr="000B2927">
              <w:rPr>
                <w:rFonts w:ascii="Times New Roman" w:eastAsia="新宋体" w:hAnsi="Times New Roman" w:cs="Times New Roman"/>
                <w:sz w:val="24"/>
                <w:lang w:eastAsia="zh-CN"/>
              </w:rPr>
              <w:t>日</w:t>
            </w:r>
            <w:r w:rsidR="00172916">
              <w:rPr>
                <w:rFonts w:ascii="Times New Roman" w:eastAsia="新宋体" w:hAnsi="Times New Roman" w:cs="Times New Roman"/>
                <w:sz w:val="24"/>
                <w:lang w:eastAsia="zh-CN"/>
              </w:rPr>
              <w:t>1</w:t>
            </w:r>
            <w:r w:rsidR="00D22B77">
              <w:rPr>
                <w:rFonts w:ascii="Times New Roman" w:eastAsia="新宋体" w:hAnsi="Times New Roman" w:cs="Times New Roman"/>
                <w:sz w:val="24"/>
                <w:lang w:eastAsia="zh-CN"/>
              </w:rPr>
              <w:t>4</w:t>
            </w:r>
            <w:r w:rsidR="00EB04FE" w:rsidRPr="000B2927">
              <w:rPr>
                <w:rFonts w:ascii="Times New Roman" w:eastAsia="新宋体" w:hAnsi="Times New Roman" w:cs="Times New Roman"/>
                <w:sz w:val="24"/>
                <w:lang w:eastAsia="zh-CN"/>
              </w:rPr>
              <w:t>:</w:t>
            </w:r>
            <w:r w:rsidR="00436CEF">
              <w:rPr>
                <w:rFonts w:ascii="Times New Roman" w:eastAsia="新宋体" w:hAnsi="Times New Roman" w:cs="Times New Roman"/>
                <w:sz w:val="24"/>
                <w:lang w:eastAsia="zh-CN"/>
              </w:rPr>
              <w:t>0</w:t>
            </w:r>
            <w:r w:rsidR="00EB04FE" w:rsidRPr="000B2927">
              <w:rPr>
                <w:rFonts w:ascii="Times New Roman" w:eastAsia="新宋体" w:hAnsi="Times New Roman" w:cs="Times New Roman"/>
                <w:sz w:val="24"/>
                <w:lang w:eastAsia="zh-CN"/>
              </w:rPr>
              <w:t>0-</w:t>
            </w:r>
            <w:r w:rsidR="00172916">
              <w:rPr>
                <w:rFonts w:ascii="Times New Roman" w:eastAsia="新宋体" w:hAnsi="Times New Roman" w:cs="Times New Roman"/>
                <w:sz w:val="24"/>
                <w:lang w:eastAsia="zh-CN"/>
              </w:rPr>
              <w:t>1</w:t>
            </w:r>
            <w:r w:rsidR="00D22B77">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w:t>
            </w:r>
            <w:r w:rsidR="000F05D4">
              <w:rPr>
                <w:rFonts w:ascii="Times New Roman" w:eastAsia="新宋体" w:hAnsi="Times New Roman" w:cs="Times New Roman"/>
                <w:sz w:val="24"/>
                <w:lang w:eastAsia="zh-CN"/>
              </w:rPr>
              <w:t>0</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206E5B" w:rsidRPr="000B2927" w:rsidRDefault="00AE5CE0"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w:t>
            </w:r>
            <w:proofErr w:type="gramStart"/>
            <w:r w:rsidR="00172916">
              <w:rPr>
                <w:rFonts w:ascii="Times New Roman" w:eastAsia="新宋体" w:hAnsi="Times New Roman" w:cs="Times New Roman" w:hint="eastAsia"/>
                <w:sz w:val="24"/>
                <w:lang w:eastAsia="zh-CN"/>
              </w:rPr>
              <w:t>董</w:t>
            </w:r>
            <w:r w:rsidR="00D22B77">
              <w:rPr>
                <w:rFonts w:ascii="Times New Roman" w:eastAsia="新宋体" w:hAnsi="Times New Roman" w:cs="Times New Roman" w:hint="eastAsia"/>
                <w:sz w:val="24"/>
                <w:lang w:eastAsia="zh-CN"/>
              </w:rPr>
              <w:t>证券</w:t>
            </w:r>
            <w:proofErr w:type="gramEnd"/>
            <w:r w:rsidR="00D22B77">
              <w:rPr>
                <w:rFonts w:ascii="Times New Roman" w:eastAsia="新宋体" w:hAnsi="Times New Roman" w:cs="Times New Roman" w:hint="eastAsia"/>
                <w:sz w:val="24"/>
                <w:lang w:eastAsia="zh-CN"/>
              </w:rPr>
              <w:t>事务代表</w:t>
            </w:r>
            <w:r w:rsidR="00172916">
              <w:rPr>
                <w:rFonts w:ascii="Times New Roman" w:eastAsia="新宋体" w:hAnsi="Times New Roman" w:cs="Times New Roman"/>
                <w:sz w:val="24"/>
                <w:lang w:eastAsia="zh-CN"/>
              </w:rPr>
              <w:t>：</w:t>
            </w:r>
            <w:r w:rsidR="00D22B77">
              <w:rPr>
                <w:rFonts w:ascii="Times New Roman" w:eastAsia="新宋体" w:hAnsi="Times New Roman" w:cs="Times New Roman" w:hint="eastAsia"/>
                <w:sz w:val="24"/>
                <w:lang w:eastAsia="zh-CN"/>
              </w:rPr>
              <w:t>林洵沛</w:t>
            </w:r>
            <w:r w:rsidRPr="000B2927">
              <w:rPr>
                <w:rFonts w:ascii="Times New Roman" w:eastAsia="新宋体" w:hAnsi="Times New Roman" w:cs="Times New Roman"/>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62017E">
            <w:pPr>
              <w:pStyle w:val="TableParagraph"/>
              <w:spacing w:before="154"/>
              <w:ind w:left="108"/>
              <w:jc w:val="both"/>
              <w:rPr>
                <w:rFonts w:ascii="Times New Roman" w:eastAsia="新宋体" w:hAnsi="Times New Roman" w:cs="Times New Roman"/>
                <w:kern w:val="2"/>
                <w:sz w:val="24"/>
                <w:szCs w:val="24"/>
                <w:lang w:eastAsia="zh-CN"/>
              </w:rPr>
            </w:pPr>
          </w:p>
          <w:p w:rsidR="00AF6497" w:rsidRPr="000B2927" w:rsidRDefault="00AF6497" w:rsidP="0062017E">
            <w:pPr>
              <w:pStyle w:val="TableParagraph"/>
              <w:spacing w:before="154"/>
              <w:ind w:left="108"/>
              <w:jc w:val="both"/>
              <w:rPr>
                <w:rFonts w:ascii="Times New Roman" w:eastAsia="新宋体" w:hAnsi="Times New Roman" w:cs="Times New Roman"/>
                <w:kern w:val="2"/>
                <w:sz w:val="24"/>
                <w:szCs w:val="24"/>
                <w:lang w:val="zh-CN" w:eastAsia="zh-CN"/>
              </w:rPr>
            </w:pPr>
          </w:p>
          <w:p w:rsidR="00AF6497" w:rsidRPr="000B2927" w:rsidRDefault="00AF6497" w:rsidP="0062017E">
            <w:pPr>
              <w:pStyle w:val="TableParagraph"/>
              <w:spacing w:before="154" w:line="357" w:lineRule="auto"/>
              <w:ind w:left="108" w:right="97"/>
              <w:jc w:val="both"/>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D22B77" w:rsidRPr="00D22B77" w:rsidRDefault="00D22B77" w:rsidP="00D22B77">
            <w:pPr>
              <w:pStyle w:val="TableParagraph"/>
              <w:spacing w:line="400" w:lineRule="exact"/>
              <w:ind w:firstLineChars="200" w:firstLine="480"/>
              <w:rPr>
                <w:rFonts w:ascii="Times New Roman" w:hAnsi="Times New Roman" w:cs="Times New Roman" w:hint="eastAsia"/>
                <w:kern w:val="2"/>
                <w:sz w:val="24"/>
                <w:szCs w:val="24"/>
                <w:lang w:val="zh-CN" w:eastAsia="zh-CN"/>
              </w:rPr>
            </w:pPr>
            <w:r>
              <w:rPr>
                <w:rFonts w:ascii="Times New Roman" w:hAnsi="Times New Roman" w:cs="Times New Roman"/>
                <w:kern w:val="2"/>
                <w:sz w:val="24"/>
                <w:szCs w:val="24"/>
                <w:lang w:val="zh-CN" w:eastAsia="zh-CN"/>
              </w:rPr>
              <w:t>1</w:t>
            </w:r>
            <w:r w:rsidRPr="00D22B77">
              <w:rPr>
                <w:rFonts w:ascii="Times New Roman" w:hAnsi="Times New Roman" w:cs="Times New Roman" w:hint="eastAsia"/>
                <w:kern w:val="2"/>
                <w:sz w:val="24"/>
                <w:szCs w:val="24"/>
                <w:lang w:val="zh-CN" w:eastAsia="zh-CN"/>
              </w:rPr>
              <w:t>、</w:t>
            </w:r>
            <w:r w:rsidRPr="00D22B77">
              <w:rPr>
                <w:rFonts w:ascii="Times New Roman" w:hAnsi="Times New Roman" w:cs="Times New Roman" w:hint="eastAsia"/>
                <w:kern w:val="2"/>
                <w:sz w:val="24"/>
                <w:szCs w:val="24"/>
                <w:lang w:val="zh-CN" w:eastAsia="zh-CN"/>
              </w:rPr>
              <w:t>2019</w:t>
            </w:r>
            <w:r w:rsidRPr="00D22B77">
              <w:rPr>
                <w:rFonts w:ascii="Times New Roman" w:hAnsi="Times New Roman" w:cs="Times New Roman" w:hint="eastAsia"/>
                <w:kern w:val="2"/>
                <w:sz w:val="24"/>
                <w:szCs w:val="24"/>
                <w:lang w:val="zh-CN" w:eastAsia="zh-CN"/>
              </w:rPr>
              <w:t>年，公司客户开拓情况如何？</w:t>
            </w:r>
            <w:r w:rsidRPr="00D22B77">
              <w:rPr>
                <w:rFonts w:ascii="Times New Roman" w:hAnsi="Times New Roman" w:cs="Times New Roman" w:hint="eastAsia"/>
                <w:kern w:val="2"/>
                <w:sz w:val="24"/>
                <w:szCs w:val="24"/>
                <w:lang w:val="zh-CN" w:eastAsia="zh-CN"/>
              </w:rPr>
              <w:t xml:space="preserve"> </w:t>
            </w:r>
          </w:p>
          <w:p w:rsidR="00D22B77" w:rsidRDefault="00D22B77" w:rsidP="00D22B77">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D22B77">
              <w:rPr>
                <w:rFonts w:ascii="Times New Roman" w:hAnsi="Times New Roman" w:cs="Times New Roman" w:hint="eastAsia"/>
                <w:kern w:val="2"/>
                <w:sz w:val="24"/>
                <w:szCs w:val="24"/>
                <w:lang w:val="zh-CN" w:eastAsia="zh-CN"/>
              </w:rPr>
              <w:t>答：</w:t>
            </w:r>
            <w:r w:rsidRPr="00D22B77">
              <w:rPr>
                <w:rFonts w:ascii="Times New Roman" w:hAnsi="Times New Roman" w:cs="Times New Roman" w:hint="eastAsia"/>
                <w:kern w:val="2"/>
                <w:sz w:val="24"/>
                <w:szCs w:val="24"/>
                <w:lang w:val="zh-CN" w:eastAsia="zh-CN"/>
              </w:rPr>
              <w:t>2019</w:t>
            </w:r>
            <w:r w:rsidRPr="00D22B77">
              <w:rPr>
                <w:rFonts w:ascii="Times New Roman" w:hAnsi="Times New Roman" w:cs="Times New Roman" w:hint="eastAsia"/>
                <w:kern w:val="2"/>
                <w:sz w:val="24"/>
                <w:szCs w:val="24"/>
                <w:lang w:val="zh-CN" w:eastAsia="zh-CN"/>
              </w:rPr>
              <w:t>年，公司突破了</w:t>
            </w:r>
            <w:proofErr w:type="gramStart"/>
            <w:r w:rsidRPr="00D22B77">
              <w:rPr>
                <w:rFonts w:ascii="Times New Roman" w:hAnsi="Times New Roman" w:cs="Times New Roman" w:hint="eastAsia"/>
                <w:kern w:val="2"/>
                <w:sz w:val="24"/>
                <w:szCs w:val="24"/>
                <w:lang w:val="zh-CN" w:eastAsia="zh-CN"/>
              </w:rPr>
              <w:t>一</w:t>
            </w:r>
            <w:proofErr w:type="gramEnd"/>
            <w:r w:rsidRPr="00D22B77">
              <w:rPr>
                <w:rFonts w:ascii="Times New Roman" w:hAnsi="Times New Roman" w:cs="Times New Roman" w:hint="eastAsia"/>
                <w:kern w:val="2"/>
                <w:sz w:val="24"/>
                <w:szCs w:val="24"/>
                <w:lang w:val="zh-CN" w:eastAsia="zh-CN"/>
              </w:rPr>
              <w:t>汽丰田、长安福特、雷克萨斯、</w:t>
            </w:r>
            <w:r w:rsidRPr="00D22B77">
              <w:rPr>
                <w:rFonts w:ascii="Times New Roman" w:hAnsi="Times New Roman" w:cs="Times New Roman" w:hint="eastAsia"/>
                <w:kern w:val="2"/>
                <w:sz w:val="24"/>
                <w:szCs w:val="24"/>
                <w:lang w:val="zh-CN" w:eastAsia="zh-CN"/>
              </w:rPr>
              <w:t>DAF</w:t>
            </w:r>
            <w:r w:rsidRPr="00D22B77">
              <w:rPr>
                <w:rFonts w:ascii="Times New Roman" w:hAnsi="Times New Roman" w:cs="Times New Roman" w:hint="eastAsia"/>
                <w:kern w:val="2"/>
                <w:sz w:val="24"/>
                <w:szCs w:val="24"/>
                <w:lang w:val="zh-CN" w:eastAsia="zh-CN"/>
              </w:rPr>
              <w:t>等新客户，并获得</w:t>
            </w:r>
            <w:proofErr w:type="gramStart"/>
            <w:r w:rsidRPr="00D22B77">
              <w:rPr>
                <w:rFonts w:ascii="Times New Roman" w:hAnsi="Times New Roman" w:cs="Times New Roman" w:hint="eastAsia"/>
                <w:kern w:val="2"/>
                <w:sz w:val="24"/>
                <w:szCs w:val="24"/>
                <w:lang w:val="zh-CN" w:eastAsia="zh-CN"/>
              </w:rPr>
              <w:t>一</w:t>
            </w:r>
            <w:proofErr w:type="gramEnd"/>
            <w:r w:rsidRPr="00D22B77">
              <w:rPr>
                <w:rFonts w:ascii="Times New Roman" w:hAnsi="Times New Roman" w:cs="Times New Roman" w:hint="eastAsia"/>
                <w:kern w:val="2"/>
                <w:sz w:val="24"/>
                <w:szCs w:val="24"/>
                <w:lang w:val="zh-CN" w:eastAsia="zh-CN"/>
              </w:rPr>
              <w:t>汽</w:t>
            </w:r>
            <w:r w:rsidRPr="00D22B77">
              <w:rPr>
                <w:rFonts w:ascii="Times New Roman" w:hAnsi="Times New Roman" w:cs="Times New Roman" w:hint="eastAsia"/>
                <w:kern w:val="2"/>
                <w:sz w:val="24"/>
                <w:szCs w:val="24"/>
                <w:lang w:val="zh-CN" w:eastAsia="zh-CN"/>
              </w:rPr>
              <w:t>-</w:t>
            </w:r>
            <w:r w:rsidRPr="00D22B77">
              <w:rPr>
                <w:rFonts w:ascii="Times New Roman" w:hAnsi="Times New Roman" w:cs="Times New Roman" w:hint="eastAsia"/>
                <w:kern w:val="2"/>
                <w:sz w:val="24"/>
                <w:szCs w:val="24"/>
                <w:lang w:val="zh-CN" w:eastAsia="zh-CN"/>
              </w:rPr>
              <w:t>大众、上汽大众、</w:t>
            </w:r>
            <w:proofErr w:type="gramStart"/>
            <w:r w:rsidRPr="00D22B77">
              <w:rPr>
                <w:rFonts w:ascii="Times New Roman" w:hAnsi="Times New Roman" w:cs="Times New Roman" w:hint="eastAsia"/>
                <w:kern w:val="2"/>
                <w:sz w:val="24"/>
                <w:szCs w:val="24"/>
                <w:lang w:val="zh-CN" w:eastAsia="zh-CN"/>
              </w:rPr>
              <w:t>广汽丰田</w:t>
            </w:r>
            <w:proofErr w:type="gramEnd"/>
            <w:r w:rsidRPr="00D22B77">
              <w:rPr>
                <w:rFonts w:ascii="Times New Roman" w:hAnsi="Times New Roman" w:cs="Times New Roman" w:hint="eastAsia"/>
                <w:kern w:val="2"/>
                <w:sz w:val="24"/>
                <w:szCs w:val="24"/>
                <w:lang w:val="zh-CN" w:eastAsia="zh-CN"/>
              </w:rPr>
              <w:t>、吉利汽车、</w:t>
            </w:r>
            <w:proofErr w:type="gramStart"/>
            <w:r w:rsidRPr="00D22B77">
              <w:rPr>
                <w:rFonts w:ascii="Times New Roman" w:hAnsi="Times New Roman" w:cs="Times New Roman" w:hint="eastAsia"/>
                <w:kern w:val="2"/>
                <w:sz w:val="24"/>
                <w:szCs w:val="24"/>
                <w:lang w:val="zh-CN" w:eastAsia="zh-CN"/>
              </w:rPr>
              <w:t>广汽乘</w:t>
            </w:r>
            <w:proofErr w:type="gramEnd"/>
            <w:r w:rsidRPr="00D22B77">
              <w:rPr>
                <w:rFonts w:ascii="Times New Roman" w:hAnsi="Times New Roman" w:cs="Times New Roman" w:hint="eastAsia"/>
                <w:kern w:val="2"/>
                <w:sz w:val="24"/>
                <w:szCs w:val="24"/>
                <w:lang w:val="zh-CN" w:eastAsia="zh-CN"/>
              </w:rPr>
              <w:t>用车等众多</w:t>
            </w:r>
            <w:proofErr w:type="gramStart"/>
            <w:r w:rsidRPr="00D22B77">
              <w:rPr>
                <w:rFonts w:ascii="Times New Roman" w:hAnsi="Times New Roman" w:cs="Times New Roman" w:hint="eastAsia"/>
                <w:kern w:val="2"/>
                <w:sz w:val="24"/>
                <w:szCs w:val="24"/>
                <w:lang w:val="zh-CN" w:eastAsia="zh-CN"/>
              </w:rPr>
              <w:t>优秀车企的</w:t>
            </w:r>
            <w:proofErr w:type="gramEnd"/>
            <w:r w:rsidRPr="00D22B77">
              <w:rPr>
                <w:rFonts w:ascii="Times New Roman" w:hAnsi="Times New Roman" w:cs="Times New Roman" w:hint="eastAsia"/>
                <w:kern w:val="2"/>
                <w:sz w:val="24"/>
                <w:szCs w:val="24"/>
                <w:lang w:val="zh-CN" w:eastAsia="zh-CN"/>
              </w:rPr>
              <w:t>新项目订单。以欧美系、</w:t>
            </w:r>
            <w:proofErr w:type="gramStart"/>
            <w:r w:rsidRPr="00D22B77">
              <w:rPr>
                <w:rFonts w:ascii="Times New Roman" w:hAnsi="Times New Roman" w:cs="Times New Roman" w:hint="eastAsia"/>
                <w:kern w:val="2"/>
                <w:sz w:val="24"/>
                <w:szCs w:val="24"/>
                <w:lang w:val="zh-CN" w:eastAsia="zh-CN"/>
              </w:rPr>
              <w:t>日系和</w:t>
            </w:r>
            <w:proofErr w:type="gramEnd"/>
            <w:r w:rsidRPr="00D22B77">
              <w:rPr>
                <w:rFonts w:ascii="Times New Roman" w:hAnsi="Times New Roman" w:cs="Times New Roman" w:hint="eastAsia"/>
                <w:kern w:val="2"/>
                <w:sz w:val="24"/>
                <w:szCs w:val="24"/>
                <w:lang w:val="zh-CN" w:eastAsia="zh-CN"/>
              </w:rPr>
              <w:t>自主品牌为核心的客户结构更加稳健。</w:t>
            </w:r>
            <w:r w:rsidRPr="00D22B77">
              <w:rPr>
                <w:rFonts w:ascii="Times New Roman" w:hAnsi="Times New Roman" w:cs="Times New Roman" w:hint="eastAsia"/>
                <w:kern w:val="2"/>
                <w:sz w:val="24"/>
                <w:szCs w:val="24"/>
                <w:lang w:val="zh-CN" w:eastAsia="zh-CN"/>
              </w:rPr>
              <w:t>2019</w:t>
            </w:r>
            <w:r w:rsidRPr="00D22B77">
              <w:rPr>
                <w:rFonts w:ascii="Times New Roman" w:hAnsi="Times New Roman" w:cs="Times New Roman" w:hint="eastAsia"/>
                <w:kern w:val="2"/>
                <w:sz w:val="24"/>
                <w:szCs w:val="24"/>
                <w:lang w:val="zh-CN" w:eastAsia="zh-CN"/>
              </w:rPr>
              <w:t>年，公司获得新项目</w:t>
            </w:r>
            <w:proofErr w:type="gramStart"/>
            <w:r w:rsidRPr="00D22B77">
              <w:rPr>
                <w:rFonts w:ascii="Times New Roman" w:hAnsi="Times New Roman" w:cs="Times New Roman" w:hint="eastAsia"/>
                <w:kern w:val="2"/>
                <w:sz w:val="24"/>
                <w:szCs w:val="24"/>
                <w:lang w:val="zh-CN" w:eastAsia="zh-CN"/>
              </w:rPr>
              <w:t>订单年化销售额</w:t>
            </w:r>
            <w:proofErr w:type="gramEnd"/>
            <w:r w:rsidRPr="00D22B77">
              <w:rPr>
                <w:rFonts w:ascii="Times New Roman" w:hAnsi="Times New Roman" w:cs="Times New Roman" w:hint="eastAsia"/>
                <w:kern w:val="2"/>
                <w:sz w:val="24"/>
                <w:szCs w:val="24"/>
                <w:lang w:val="zh-CN" w:eastAsia="zh-CN"/>
              </w:rPr>
              <w:t>超过</w:t>
            </w:r>
            <w:r w:rsidRPr="00D22B77">
              <w:rPr>
                <w:rFonts w:ascii="Times New Roman" w:hAnsi="Times New Roman" w:cs="Times New Roman" w:hint="eastAsia"/>
                <w:kern w:val="2"/>
                <w:sz w:val="24"/>
                <w:szCs w:val="24"/>
                <w:lang w:val="zh-CN" w:eastAsia="zh-CN"/>
              </w:rPr>
              <w:t>70</w:t>
            </w:r>
            <w:r w:rsidRPr="00D22B77">
              <w:rPr>
                <w:rFonts w:ascii="Times New Roman" w:hAnsi="Times New Roman" w:cs="Times New Roman" w:hint="eastAsia"/>
                <w:kern w:val="2"/>
                <w:sz w:val="24"/>
                <w:szCs w:val="24"/>
                <w:lang w:val="zh-CN" w:eastAsia="zh-CN"/>
              </w:rPr>
              <w:t>亿元，涵盖智能座舱、智能驾驶、液晶仪表等新产品以及车载信息娱乐系统等传统业务。</w:t>
            </w:r>
          </w:p>
          <w:p w:rsidR="00D22B77" w:rsidRPr="00D22B77" w:rsidRDefault="00D22B77" w:rsidP="00D22B77">
            <w:pPr>
              <w:pStyle w:val="TableParagraph"/>
              <w:spacing w:line="400" w:lineRule="exact"/>
              <w:ind w:firstLineChars="200" w:firstLine="480"/>
              <w:rPr>
                <w:rFonts w:cs="Times New Roman" w:hint="eastAsia"/>
                <w:kern w:val="2"/>
                <w:sz w:val="24"/>
                <w:szCs w:val="24"/>
                <w:lang w:val="zh-CN" w:eastAsia="zh-CN"/>
              </w:rPr>
            </w:pPr>
            <w:r>
              <w:rPr>
                <w:rFonts w:cs="Times New Roman"/>
                <w:kern w:val="2"/>
                <w:sz w:val="24"/>
                <w:szCs w:val="24"/>
                <w:lang w:val="zh-CN" w:eastAsia="zh-CN"/>
              </w:rPr>
              <w:t>2</w:t>
            </w:r>
            <w:r w:rsidRPr="00D22B77">
              <w:rPr>
                <w:rFonts w:cs="Times New Roman" w:hint="eastAsia"/>
                <w:kern w:val="2"/>
                <w:sz w:val="24"/>
                <w:szCs w:val="24"/>
                <w:lang w:val="zh-CN" w:eastAsia="zh-CN"/>
              </w:rPr>
              <w:t xml:space="preserve">、公司研发投入？ </w:t>
            </w:r>
          </w:p>
          <w:p w:rsidR="00D22B77" w:rsidRDefault="00D22B77" w:rsidP="00D22B77">
            <w:pPr>
              <w:pStyle w:val="TableParagraph"/>
              <w:spacing w:line="400" w:lineRule="exact"/>
              <w:ind w:firstLineChars="200" w:firstLine="480"/>
              <w:jc w:val="both"/>
              <w:rPr>
                <w:rFonts w:cs="Times New Roman"/>
                <w:kern w:val="2"/>
                <w:sz w:val="24"/>
                <w:szCs w:val="24"/>
                <w:lang w:val="zh-CN" w:eastAsia="zh-CN"/>
              </w:rPr>
            </w:pPr>
            <w:r w:rsidRPr="00D22B77">
              <w:rPr>
                <w:rFonts w:cs="Times New Roman" w:hint="eastAsia"/>
                <w:kern w:val="2"/>
                <w:sz w:val="24"/>
                <w:szCs w:val="24"/>
                <w:lang w:val="zh-CN" w:eastAsia="zh-CN"/>
              </w:rPr>
              <w:t>答：公司始终坚持</w:t>
            </w:r>
            <w:r>
              <w:rPr>
                <w:rFonts w:cs="Times New Roman" w:hint="eastAsia"/>
                <w:kern w:val="2"/>
                <w:sz w:val="24"/>
                <w:szCs w:val="24"/>
                <w:lang w:val="zh-CN" w:eastAsia="zh-CN"/>
              </w:rPr>
              <w:t>对智能驾驶、智能驾驶舱、网联服务等</w:t>
            </w:r>
            <w:r w:rsidRPr="00D22B77">
              <w:rPr>
                <w:rFonts w:cs="Times New Roman" w:hint="eastAsia"/>
                <w:kern w:val="2"/>
                <w:sz w:val="24"/>
                <w:szCs w:val="24"/>
                <w:lang w:val="zh-CN" w:eastAsia="zh-CN"/>
              </w:rPr>
              <w:t>新技术</w:t>
            </w:r>
            <w:r>
              <w:rPr>
                <w:rFonts w:cs="Times New Roman" w:hint="eastAsia"/>
                <w:kern w:val="2"/>
                <w:sz w:val="24"/>
                <w:szCs w:val="24"/>
                <w:lang w:val="zh-CN" w:eastAsia="zh-CN"/>
              </w:rPr>
              <w:t>的</w:t>
            </w:r>
            <w:r w:rsidRPr="00D22B77">
              <w:rPr>
                <w:rFonts w:cs="Times New Roman" w:hint="eastAsia"/>
                <w:kern w:val="2"/>
                <w:sz w:val="24"/>
                <w:szCs w:val="24"/>
                <w:lang w:val="zh-CN" w:eastAsia="zh-CN"/>
              </w:rPr>
              <w:t>研发投入，2019年公司研发投入6.56亿元，占比销售额12.29%，公司研发人员占比达到41.46%。</w:t>
            </w:r>
          </w:p>
          <w:p w:rsidR="00D22B77" w:rsidRPr="00D22B77" w:rsidRDefault="00D22B77" w:rsidP="00D22B77">
            <w:pPr>
              <w:pStyle w:val="TableParagraph"/>
              <w:spacing w:line="400" w:lineRule="exact"/>
              <w:ind w:firstLineChars="200" w:firstLine="480"/>
              <w:rPr>
                <w:rFonts w:cs="Times New Roman" w:hint="eastAsia"/>
                <w:kern w:val="2"/>
                <w:sz w:val="24"/>
                <w:szCs w:val="24"/>
                <w:lang w:val="zh-CN" w:eastAsia="zh-CN"/>
              </w:rPr>
            </w:pPr>
            <w:r>
              <w:rPr>
                <w:rFonts w:cs="Times New Roman"/>
                <w:kern w:val="2"/>
                <w:sz w:val="24"/>
                <w:szCs w:val="24"/>
                <w:lang w:val="zh-CN" w:eastAsia="zh-CN"/>
              </w:rPr>
              <w:t>3</w:t>
            </w:r>
            <w:r w:rsidRPr="00D22B77">
              <w:rPr>
                <w:rFonts w:cs="Times New Roman" w:hint="eastAsia"/>
                <w:kern w:val="2"/>
                <w:sz w:val="24"/>
                <w:szCs w:val="24"/>
                <w:lang w:val="zh-CN" w:eastAsia="zh-CN"/>
              </w:rPr>
              <w:t>、公司智能驾驶辅助产品的进展？</w:t>
            </w:r>
          </w:p>
          <w:p w:rsidR="00D22B77" w:rsidRPr="00D22B77" w:rsidRDefault="00D22B77" w:rsidP="00D22B77">
            <w:pPr>
              <w:pStyle w:val="TableParagraph"/>
              <w:spacing w:line="400" w:lineRule="exact"/>
              <w:ind w:firstLineChars="200" w:firstLine="480"/>
              <w:rPr>
                <w:rFonts w:cs="Times New Roman" w:hint="eastAsia"/>
                <w:kern w:val="2"/>
                <w:sz w:val="24"/>
                <w:szCs w:val="24"/>
                <w:lang w:val="zh-CN" w:eastAsia="zh-CN"/>
              </w:rPr>
            </w:pPr>
            <w:r w:rsidRPr="00D22B77">
              <w:rPr>
                <w:rFonts w:cs="Times New Roman" w:hint="eastAsia"/>
                <w:kern w:val="2"/>
                <w:sz w:val="24"/>
                <w:szCs w:val="24"/>
                <w:lang w:val="zh-CN" w:eastAsia="zh-CN"/>
              </w:rPr>
              <w:t>答：近年来，公司自主研发的新产品快速落地，多种ADAS产品已实现规模化量产，新产品销量与订单量加速提升，2019年ADAS产品销售额同比增幅超过100%。</w:t>
            </w:r>
          </w:p>
          <w:p w:rsidR="00D22B77" w:rsidRPr="00D22B77" w:rsidRDefault="00D22B77" w:rsidP="00D22B77">
            <w:pPr>
              <w:pStyle w:val="TableParagraph"/>
              <w:spacing w:line="400" w:lineRule="exact"/>
              <w:ind w:firstLineChars="200" w:firstLine="480"/>
              <w:rPr>
                <w:rFonts w:cs="Times New Roman" w:hint="eastAsia"/>
                <w:kern w:val="2"/>
                <w:sz w:val="24"/>
                <w:szCs w:val="24"/>
                <w:lang w:val="zh-CN" w:eastAsia="zh-CN"/>
              </w:rPr>
            </w:pPr>
            <w:r w:rsidRPr="00D22B77">
              <w:rPr>
                <w:rFonts w:cs="Times New Roman" w:hint="eastAsia"/>
                <w:kern w:val="2"/>
                <w:sz w:val="24"/>
                <w:szCs w:val="24"/>
                <w:lang w:val="zh-CN" w:eastAsia="zh-CN"/>
              </w:rPr>
              <w:t>公司已量产的全自动</w:t>
            </w:r>
            <w:proofErr w:type="gramStart"/>
            <w:r w:rsidRPr="00D22B77">
              <w:rPr>
                <w:rFonts w:cs="Times New Roman" w:hint="eastAsia"/>
                <w:kern w:val="2"/>
                <w:sz w:val="24"/>
                <w:szCs w:val="24"/>
                <w:lang w:val="zh-CN" w:eastAsia="zh-CN"/>
              </w:rPr>
              <w:t>泊车系</w:t>
            </w:r>
            <w:proofErr w:type="gramEnd"/>
            <w:r w:rsidRPr="00D22B77">
              <w:rPr>
                <w:rFonts w:cs="Times New Roman" w:hint="eastAsia"/>
                <w:kern w:val="2"/>
                <w:sz w:val="24"/>
                <w:szCs w:val="24"/>
                <w:lang w:val="zh-CN" w:eastAsia="zh-CN"/>
              </w:rPr>
              <w:t>已在2019年量产，并在国内</w:t>
            </w:r>
            <w:proofErr w:type="gramStart"/>
            <w:r w:rsidRPr="00D22B77">
              <w:rPr>
                <w:rFonts w:cs="Times New Roman" w:hint="eastAsia"/>
                <w:kern w:val="2"/>
                <w:sz w:val="24"/>
                <w:szCs w:val="24"/>
                <w:lang w:val="zh-CN" w:eastAsia="zh-CN"/>
              </w:rPr>
              <w:t>领军车企获得</w:t>
            </w:r>
            <w:proofErr w:type="gramEnd"/>
            <w:r w:rsidRPr="00D22B77">
              <w:rPr>
                <w:rFonts w:cs="Times New Roman" w:hint="eastAsia"/>
                <w:kern w:val="2"/>
                <w:sz w:val="24"/>
                <w:szCs w:val="24"/>
                <w:lang w:val="zh-CN" w:eastAsia="zh-CN"/>
              </w:rPr>
              <w:t>下一代全自动泊车和代客泊车产品的平台化项目定点； L3级别自动驾驶域控制器已在小鹏汽车的车型上配套量产；360度高清环视系统和T-Box产品已在多个车型上配套量产；V2X产品（车路协同）获得合资</w:t>
            </w:r>
            <w:proofErr w:type="gramStart"/>
            <w:r w:rsidRPr="00D22B77">
              <w:rPr>
                <w:rFonts w:cs="Times New Roman" w:hint="eastAsia"/>
                <w:kern w:val="2"/>
                <w:sz w:val="24"/>
                <w:szCs w:val="24"/>
                <w:lang w:val="zh-CN" w:eastAsia="zh-CN"/>
              </w:rPr>
              <w:t>品牌车企的</w:t>
            </w:r>
            <w:proofErr w:type="gramEnd"/>
            <w:r w:rsidRPr="00D22B77">
              <w:rPr>
                <w:rFonts w:cs="Times New Roman" w:hint="eastAsia"/>
                <w:kern w:val="2"/>
                <w:sz w:val="24"/>
                <w:szCs w:val="24"/>
                <w:lang w:val="zh-CN" w:eastAsia="zh-CN"/>
              </w:rPr>
              <w:t>项目定点；77G毫米波雷达获得自主</w:t>
            </w:r>
            <w:proofErr w:type="gramStart"/>
            <w:r w:rsidRPr="00D22B77">
              <w:rPr>
                <w:rFonts w:cs="Times New Roman" w:hint="eastAsia"/>
                <w:kern w:val="2"/>
                <w:sz w:val="24"/>
                <w:szCs w:val="24"/>
                <w:lang w:val="zh-CN" w:eastAsia="zh-CN"/>
              </w:rPr>
              <w:t>品牌车企订单</w:t>
            </w:r>
            <w:proofErr w:type="gramEnd"/>
            <w:r w:rsidRPr="00D22B77">
              <w:rPr>
                <w:rFonts w:cs="Times New Roman" w:hint="eastAsia"/>
                <w:kern w:val="2"/>
                <w:sz w:val="24"/>
                <w:szCs w:val="24"/>
                <w:lang w:val="zh-CN" w:eastAsia="zh-CN"/>
              </w:rPr>
              <w:t>。</w:t>
            </w:r>
          </w:p>
          <w:p w:rsidR="0062017E" w:rsidRPr="004143CC" w:rsidRDefault="0062017E" w:rsidP="00D22B77">
            <w:pPr>
              <w:pStyle w:val="TableParagraph"/>
              <w:spacing w:line="400" w:lineRule="exact"/>
              <w:ind w:firstLineChars="200" w:firstLine="480"/>
              <w:jc w:val="both"/>
              <w:rPr>
                <w:rFonts w:cs="Times New Roman"/>
                <w:kern w:val="2"/>
                <w:sz w:val="24"/>
                <w:szCs w:val="24"/>
                <w:lang w:val="zh-CN" w:eastAsia="zh-CN"/>
              </w:rPr>
            </w:pPr>
          </w:p>
        </w:tc>
        <w:bookmarkStart w:id="49" w:name="_GoBack"/>
        <w:bookmarkEnd w:id="49"/>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172916">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1B08A5">
              <w:rPr>
                <w:rFonts w:ascii="Times New Roman" w:eastAsia="新宋体" w:hAnsi="Times New Roman" w:cs="Times New Roman"/>
                <w:sz w:val="24"/>
                <w:lang w:eastAsia="zh-CN"/>
              </w:rPr>
              <w:t>5</w:t>
            </w:r>
            <w:r w:rsidR="00AF6497" w:rsidRPr="000B2927">
              <w:rPr>
                <w:rFonts w:ascii="Times New Roman" w:eastAsia="新宋体" w:hAnsi="Times New Roman" w:cs="Times New Roman"/>
                <w:sz w:val="24"/>
                <w:lang w:eastAsia="zh-CN"/>
              </w:rPr>
              <w:t>月</w:t>
            </w:r>
            <w:r w:rsidR="00D22B77">
              <w:rPr>
                <w:rFonts w:ascii="Times New Roman" w:eastAsia="新宋体" w:hAnsi="Times New Roman" w:cs="Times New Roman"/>
                <w:sz w:val="24"/>
                <w:lang w:eastAsia="zh-CN"/>
              </w:rPr>
              <w:t>12</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altName w:val="NSimSun"/>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notTrueType/>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16"/>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C1"/>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3CC"/>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1A"/>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7E"/>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7A1"/>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B77"/>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1.3mm,5mm,1.3mm,5mm"/>
    </o:shapedefaults>
    <o:shapelayout v:ext="edit">
      <o:idmap v:ext="edit" data="1"/>
    </o:shapelayout>
  </w:shapeDefaults>
  <w:decimalSymbol w:val="."/>
  <w:listSeparator w:val=","/>
  <w14:docId w14:val="387B895F"/>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131691">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D0F2-6C43-4499-8670-F0A6D0B5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170</Words>
  <Characters>970</Characters>
  <Application>Microsoft Office Word</Application>
  <DocSecurity>0</DocSecurity>
  <Lines>8</Lines>
  <Paragraphs>2</Paragraphs>
  <ScaleCrop>false</ScaleCrop>
  <Company>China</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95</cp:revision>
  <cp:lastPrinted>2017-12-28T08:59:00Z</cp:lastPrinted>
  <dcterms:created xsi:type="dcterms:W3CDTF">2019-09-20T08:21:00Z</dcterms:created>
  <dcterms:modified xsi:type="dcterms:W3CDTF">2020-05-13T03:42:00Z</dcterms:modified>
</cp:coreProperties>
</file>