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9C2" w:rsidRPr="008A4B7C" w:rsidRDefault="005C7981" w:rsidP="006437AA">
      <w:pPr>
        <w:spacing w:beforeLines="50" w:before="156" w:afterLines="50" w:after="156" w:line="400" w:lineRule="exact"/>
        <w:jc w:val="center"/>
        <w:rPr>
          <w:b/>
          <w:bCs/>
          <w:iCs/>
          <w:color w:val="000000"/>
          <w:sz w:val="32"/>
          <w:szCs w:val="32"/>
        </w:rPr>
      </w:pPr>
      <w:r w:rsidRPr="008A4B7C">
        <w:rPr>
          <w:b/>
          <w:bCs/>
          <w:iCs/>
          <w:color w:val="000000"/>
          <w:sz w:val="32"/>
          <w:szCs w:val="32"/>
        </w:rPr>
        <w:t>江西富祥药业</w:t>
      </w:r>
      <w:r w:rsidR="00C436F8" w:rsidRPr="008A4B7C">
        <w:rPr>
          <w:b/>
          <w:bCs/>
          <w:iCs/>
          <w:color w:val="000000"/>
          <w:sz w:val="32"/>
          <w:szCs w:val="32"/>
        </w:rPr>
        <w:t>股份有限公司</w:t>
      </w:r>
    </w:p>
    <w:p w:rsidR="00C436F8" w:rsidRPr="008A4B7C" w:rsidRDefault="00C436F8" w:rsidP="006437AA">
      <w:pPr>
        <w:spacing w:beforeLines="50" w:before="156" w:afterLines="50" w:after="156" w:line="400" w:lineRule="exact"/>
        <w:jc w:val="center"/>
        <w:rPr>
          <w:b/>
          <w:bCs/>
          <w:iCs/>
          <w:color w:val="000000"/>
          <w:sz w:val="32"/>
          <w:szCs w:val="32"/>
        </w:rPr>
      </w:pPr>
      <w:r w:rsidRPr="008A4B7C">
        <w:rPr>
          <w:b/>
          <w:bCs/>
          <w:iCs/>
          <w:color w:val="000000"/>
          <w:sz w:val="32"/>
          <w:szCs w:val="32"/>
        </w:rPr>
        <w:t>投资者关系活动记录表</w:t>
      </w:r>
    </w:p>
    <w:p w:rsidR="00544492" w:rsidRPr="008A4B7C" w:rsidRDefault="00544492" w:rsidP="006437AA">
      <w:pPr>
        <w:spacing w:beforeLines="50" w:before="156" w:afterLines="50" w:after="156" w:line="400" w:lineRule="exact"/>
        <w:jc w:val="center"/>
        <w:rPr>
          <w:b/>
          <w:bCs/>
          <w:iCs/>
          <w:color w:val="000000"/>
          <w:sz w:val="32"/>
          <w:szCs w:val="32"/>
        </w:rPr>
      </w:pPr>
    </w:p>
    <w:p w:rsidR="00C436F8" w:rsidRPr="008A4B7C" w:rsidRDefault="00C436F8" w:rsidP="006437AA">
      <w:pPr>
        <w:spacing w:beforeLines="50" w:before="156" w:afterLines="50" w:after="156" w:line="400" w:lineRule="exact"/>
        <w:rPr>
          <w:bCs/>
          <w:iCs/>
          <w:color w:val="000000"/>
          <w:sz w:val="24"/>
        </w:rPr>
      </w:pPr>
      <w:r w:rsidRPr="008A4B7C">
        <w:rPr>
          <w:bCs/>
          <w:iCs/>
          <w:color w:val="000000"/>
          <w:sz w:val="24"/>
        </w:rPr>
        <w:t>证券代码：</w:t>
      </w:r>
      <w:r w:rsidR="005C7981" w:rsidRPr="008A4B7C">
        <w:rPr>
          <w:bCs/>
          <w:iCs/>
          <w:color w:val="000000"/>
          <w:sz w:val="24"/>
        </w:rPr>
        <w:t>300497</w:t>
      </w:r>
      <w:r w:rsidRPr="008A4B7C">
        <w:rPr>
          <w:bCs/>
          <w:iCs/>
          <w:color w:val="000000"/>
          <w:sz w:val="24"/>
        </w:rPr>
        <w:t xml:space="preserve">          </w:t>
      </w:r>
      <w:r w:rsidRPr="008A4B7C">
        <w:rPr>
          <w:bCs/>
          <w:iCs/>
          <w:color w:val="000000"/>
          <w:sz w:val="24"/>
        </w:rPr>
        <w:t>证券简称：</w:t>
      </w:r>
      <w:r w:rsidR="005C7981" w:rsidRPr="008A4B7C">
        <w:rPr>
          <w:bCs/>
          <w:iCs/>
          <w:color w:val="000000"/>
          <w:sz w:val="24"/>
        </w:rPr>
        <w:t>富祥</w:t>
      </w:r>
      <w:r w:rsidR="00CB58E3" w:rsidRPr="008A4B7C">
        <w:rPr>
          <w:bCs/>
          <w:iCs/>
          <w:color w:val="000000"/>
          <w:sz w:val="24"/>
        </w:rPr>
        <w:t>药业</w:t>
      </w:r>
      <w:r w:rsidRPr="008A4B7C">
        <w:rPr>
          <w:bCs/>
          <w:iCs/>
          <w:color w:val="000000"/>
          <w:sz w:val="24"/>
        </w:rPr>
        <w:t xml:space="preserve">          </w:t>
      </w:r>
      <w:r w:rsidRPr="008A4B7C">
        <w:rPr>
          <w:bCs/>
          <w:iCs/>
          <w:color w:val="000000"/>
          <w:sz w:val="24"/>
        </w:rPr>
        <w:t>编号：</w:t>
      </w:r>
      <w:r w:rsidR="00CB58E3" w:rsidRPr="008A4B7C">
        <w:rPr>
          <w:bCs/>
          <w:iCs/>
          <w:color w:val="000000"/>
          <w:sz w:val="24"/>
        </w:rPr>
        <w:t>20200514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436F8" w:rsidRPr="008A4B7C">
        <w:tc>
          <w:tcPr>
            <w:tcW w:w="1908" w:type="dxa"/>
            <w:shd w:val="clear" w:color="auto" w:fill="auto"/>
          </w:tcPr>
          <w:p w:rsidR="00C436F8" w:rsidRPr="008A4B7C" w:rsidRDefault="00C436F8" w:rsidP="000B3885">
            <w:pPr>
              <w:spacing w:line="480" w:lineRule="atLeast"/>
              <w:rPr>
                <w:bCs/>
                <w:iCs/>
                <w:color w:val="000000"/>
                <w:sz w:val="24"/>
              </w:rPr>
            </w:pPr>
            <w:r w:rsidRPr="008A4B7C">
              <w:rPr>
                <w:bCs/>
                <w:iCs/>
                <w:color w:val="000000"/>
                <w:sz w:val="24"/>
              </w:rPr>
              <w:t xml:space="preserve">                                           </w:t>
            </w:r>
            <w:r w:rsidRPr="008A4B7C">
              <w:rPr>
                <w:bCs/>
                <w:iCs/>
                <w:color w:val="000000"/>
                <w:sz w:val="24"/>
              </w:rPr>
              <w:t>投资者关系活动类别</w:t>
            </w:r>
          </w:p>
          <w:p w:rsidR="00C436F8" w:rsidRPr="008A4B7C" w:rsidRDefault="00C436F8" w:rsidP="000B3885">
            <w:pPr>
              <w:spacing w:line="480" w:lineRule="atLeast"/>
              <w:rPr>
                <w:bCs/>
                <w:iCs/>
                <w:color w:val="000000"/>
                <w:sz w:val="24"/>
              </w:rPr>
            </w:pPr>
          </w:p>
        </w:tc>
        <w:tc>
          <w:tcPr>
            <w:tcW w:w="6614" w:type="dxa"/>
            <w:shd w:val="clear" w:color="auto" w:fill="auto"/>
          </w:tcPr>
          <w:p w:rsidR="00C436F8" w:rsidRPr="008A4B7C" w:rsidRDefault="006834D9" w:rsidP="000B3885">
            <w:pPr>
              <w:spacing w:line="480" w:lineRule="atLeast"/>
              <w:rPr>
                <w:bCs/>
                <w:iCs/>
                <w:color w:val="000000"/>
                <w:sz w:val="24"/>
              </w:rPr>
            </w:pPr>
            <w:r w:rsidRPr="008A4B7C">
              <w:rPr>
                <w:bCs/>
                <w:iCs/>
                <w:color w:val="000000"/>
                <w:sz w:val="24"/>
              </w:rPr>
              <w:t>√</w:t>
            </w:r>
            <w:r w:rsidR="00C436F8" w:rsidRPr="008A4B7C">
              <w:rPr>
                <w:bCs/>
                <w:iCs/>
                <w:color w:val="000000"/>
                <w:sz w:val="24"/>
              </w:rPr>
              <w:t>特定对象调研</w:t>
            </w:r>
            <w:r w:rsidR="00C436F8" w:rsidRPr="008A4B7C">
              <w:rPr>
                <w:bCs/>
                <w:iCs/>
                <w:color w:val="000000"/>
                <w:sz w:val="24"/>
              </w:rPr>
              <w:t xml:space="preserve">        </w:t>
            </w:r>
            <w:r w:rsidR="009B24C3" w:rsidRPr="008A4B7C">
              <w:rPr>
                <w:bCs/>
                <w:iCs/>
                <w:color w:val="000000"/>
                <w:sz w:val="24"/>
              </w:rPr>
              <w:t>□</w:t>
            </w:r>
            <w:r w:rsidR="00C436F8" w:rsidRPr="008A4B7C">
              <w:rPr>
                <w:bCs/>
                <w:iCs/>
                <w:color w:val="000000"/>
                <w:sz w:val="24"/>
              </w:rPr>
              <w:t>分析师会议</w:t>
            </w:r>
          </w:p>
          <w:p w:rsidR="00C436F8" w:rsidRPr="008A4B7C" w:rsidRDefault="009B24C3" w:rsidP="000B3885">
            <w:pPr>
              <w:spacing w:line="480" w:lineRule="atLeast"/>
              <w:rPr>
                <w:bCs/>
                <w:iCs/>
                <w:color w:val="000000"/>
                <w:sz w:val="24"/>
              </w:rPr>
            </w:pPr>
            <w:r w:rsidRPr="008A4B7C">
              <w:rPr>
                <w:bCs/>
                <w:iCs/>
                <w:color w:val="000000"/>
                <w:sz w:val="24"/>
              </w:rPr>
              <w:t>□</w:t>
            </w:r>
            <w:r w:rsidR="00C436F8" w:rsidRPr="008A4B7C">
              <w:rPr>
                <w:bCs/>
                <w:iCs/>
                <w:color w:val="000000"/>
                <w:sz w:val="24"/>
              </w:rPr>
              <w:t>媒体采访</w:t>
            </w:r>
            <w:r w:rsidR="00C436F8" w:rsidRPr="008A4B7C">
              <w:rPr>
                <w:bCs/>
                <w:iCs/>
                <w:color w:val="000000"/>
                <w:sz w:val="24"/>
              </w:rPr>
              <w:t xml:space="preserve">            </w:t>
            </w:r>
            <w:r w:rsidRPr="008A4B7C">
              <w:rPr>
                <w:bCs/>
                <w:iCs/>
                <w:color w:val="000000"/>
                <w:sz w:val="24"/>
              </w:rPr>
              <w:t>□</w:t>
            </w:r>
            <w:r w:rsidR="00C436F8" w:rsidRPr="008A4B7C">
              <w:rPr>
                <w:bCs/>
                <w:iCs/>
                <w:color w:val="000000"/>
                <w:sz w:val="24"/>
              </w:rPr>
              <w:t>业绩说明会</w:t>
            </w:r>
          </w:p>
          <w:p w:rsidR="00C436F8" w:rsidRPr="008A4B7C" w:rsidRDefault="009B24C3" w:rsidP="000B3885">
            <w:pPr>
              <w:spacing w:line="480" w:lineRule="atLeast"/>
              <w:rPr>
                <w:bCs/>
                <w:iCs/>
                <w:color w:val="000000"/>
                <w:sz w:val="24"/>
              </w:rPr>
            </w:pPr>
            <w:r w:rsidRPr="008A4B7C">
              <w:rPr>
                <w:bCs/>
                <w:iCs/>
                <w:color w:val="000000"/>
                <w:sz w:val="24"/>
              </w:rPr>
              <w:t>□</w:t>
            </w:r>
            <w:r w:rsidR="00C436F8" w:rsidRPr="008A4B7C">
              <w:rPr>
                <w:bCs/>
                <w:iCs/>
                <w:color w:val="000000"/>
                <w:sz w:val="24"/>
              </w:rPr>
              <w:t>新闻发布会</w:t>
            </w:r>
            <w:r w:rsidR="00C436F8" w:rsidRPr="008A4B7C">
              <w:rPr>
                <w:bCs/>
                <w:iCs/>
                <w:color w:val="000000"/>
                <w:sz w:val="24"/>
              </w:rPr>
              <w:t xml:space="preserve">          </w:t>
            </w:r>
            <w:r w:rsidRPr="008A4B7C">
              <w:rPr>
                <w:bCs/>
                <w:iCs/>
                <w:color w:val="000000"/>
                <w:sz w:val="24"/>
              </w:rPr>
              <w:t>□</w:t>
            </w:r>
            <w:r w:rsidR="00C436F8" w:rsidRPr="008A4B7C">
              <w:rPr>
                <w:bCs/>
                <w:iCs/>
                <w:color w:val="000000"/>
                <w:sz w:val="24"/>
              </w:rPr>
              <w:t>路演活动</w:t>
            </w:r>
          </w:p>
          <w:p w:rsidR="00C436F8" w:rsidRPr="008A4B7C" w:rsidRDefault="009B24C3" w:rsidP="000B3885">
            <w:pPr>
              <w:tabs>
                <w:tab w:val="center" w:pos="3199"/>
              </w:tabs>
              <w:spacing w:line="480" w:lineRule="atLeast"/>
              <w:rPr>
                <w:bCs/>
                <w:iCs/>
                <w:color w:val="000000"/>
                <w:sz w:val="24"/>
              </w:rPr>
            </w:pPr>
            <w:r w:rsidRPr="008A4B7C">
              <w:rPr>
                <w:bCs/>
                <w:iCs/>
                <w:color w:val="000000"/>
                <w:sz w:val="24"/>
              </w:rPr>
              <w:t>□</w:t>
            </w:r>
            <w:r w:rsidR="00C436F8" w:rsidRPr="008A4B7C">
              <w:rPr>
                <w:bCs/>
                <w:iCs/>
                <w:color w:val="000000"/>
                <w:sz w:val="24"/>
              </w:rPr>
              <w:t>现场参观</w:t>
            </w:r>
            <w:r w:rsidR="00135B75" w:rsidRPr="008A4B7C">
              <w:rPr>
                <w:bCs/>
                <w:iCs/>
                <w:color w:val="000000"/>
                <w:sz w:val="24"/>
              </w:rPr>
              <w:t xml:space="preserve">            </w:t>
            </w:r>
            <w:r w:rsidRPr="008A4B7C">
              <w:rPr>
                <w:bCs/>
                <w:iCs/>
                <w:color w:val="000000"/>
                <w:sz w:val="24"/>
              </w:rPr>
              <w:t>□</w:t>
            </w:r>
            <w:r w:rsidR="00135B75" w:rsidRPr="008A4B7C">
              <w:rPr>
                <w:bCs/>
                <w:iCs/>
                <w:color w:val="000000"/>
                <w:sz w:val="24"/>
              </w:rPr>
              <w:t>其他</w:t>
            </w:r>
          </w:p>
        </w:tc>
      </w:tr>
      <w:tr w:rsidR="00F936B5" w:rsidRPr="008A4B7C" w:rsidTr="00674778">
        <w:tc>
          <w:tcPr>
            <w:tcW w:w="1908" w:type="dxa"/>
            <w:shd w:val="clear" w:color="auto" w:fill="auto"/>
          </w:tcPr>
          <w:p w:rsidR="00F936B5" w:rsidRPr="008A4B7C" w:rsidRDefault="00F936B5" w:rsidP="000B3885">
            <w:pPr>
              <w:spacing w:line="480" w:lineRule="atLeast"/>
              <w:rPr>
                <w:bCs/>
                <w:iCs/>
                <w:color w:val="000000"/>
                <w:sz w:val="24"/>
              </w:rPr>
            </w:pPr>
            <w:r w:rsidRPr="008A4B7C">
              <w:rPr>
                <w:bCs/>
                <w:iCs/>
                <w:color w:val="000000"/>
                <w:sz w:val="24"/>
              </w:rPr>
              <w:t>参与单位名称及人员姓名</w:t>
            </w:r>
          </w:p>
        </w:tc>
        <w:tc>
          <w:tcPr>
            <w:tcW w:w="6614" w:type="dxa"/>
            <w:shd w:val="clear" w:color="auto" w:fill="auto"/>
            <w:vAlign w:val="center"/>
          </w:tcPr>
          <w:p w:rsidR="00D1506C" w:rsidRPr="008A4B7C" w:rsidRDefault="00F35B88" w:rsidP="002965EF">
            <w:pPr>
              <w:spacing w:line="460" w:lineRule="atLeast"/>
              <w:rPr>
                <w:bCs/>
                <w:iCs/>
                <w:sz w:val="24"/>
              </w:rPr>
            </w:pPr>
            <w:proofErr w:type="gramStart"/>
            <w:r w:rsidRPr="008A4B7C">
              <w:rPr>
                <w:bCs/>
                <w:iCs/>
                <w:kern w:val="0"/>
                <w:sz w:val="24"/>
              </w:rPr>
              <w:t>睿远基金</w:t>
            </w:r>
            <w:proofErr w:type="gramEnd"/>
            <w:r w:rsidR="002965EF" w:rsidRPr="008A4B7C">
              <w:rPr>
                <w:bCs/>
                <w:iCs/>
                <w:kern w:val="0"/>
                <w:sz w:val="24"/>
              </w:rPr>
              <w:t xml:space="preserve"> </w:t>
            </w:r>
            <w:r w:rsidRPr="008A4B7C">
              <w:rPr>
                <w:bCs/>
                <w:iCs/>
                <w:kern w:val="0"/>
                <w:sz w:val="24"/>
              </w:rPr>
              <w:t>朱璘</w:t>
            </w:r>
            <w:r w:rsidR="002965EF" w:rsidRPr="008A4B7C">
              <w:rPr>
                <w:bCs/>
                <w:iCs/>
                <w:kern w:val="0"/>
                <w:sz w:val="24"/>
              </w:rPr>
              <w:t>；</w:t>
            </w:r>
            <w:proofErr w:type="gramStart"/>
            <w:r w:rsidRPr="008A4B7C">
              <w:rPr>
                <w:bCs/>
                <w:iCs/>
                <w:sz w:val="24"/>
              </w:rPr>
              <w:t>睿远基金</w:t>
            </w:r>
            <w:proofErr w:type="gramEnd"/>
            <w:r w:rsidR="002965EF" w:rsidRPr="008A4B7C">
              <w:rPr>
                <w:bCs/>
                <w:iCs/>
                <w:sz w:val="24"/>
              </w:rPr>
              <w:t xml:space="preserve"> </w:t>
            </w:r>
            <w:r w:rsidRPr="008A4B7C">
              <w:rPr>
                <w:bCs/>
                <w:iCs/>
                <w:sz w:val="24"/>
              </w:rPr>
              <w:t>汤国柱</w:t>
            </w:r>
          </w:p>
        </w:tc>
      </w:tr>
      <w:tr w:rsidR="00F936B5" w:rsidRPr="008A4B7C">
        <w:tc>
          <w:tcPr>
            <w:tcW w:w="1908" w:type="dxa"/>
            <w:shd w:val="clear" w:color="auto" w:fill="auto"/>
          </w:tcPr>
          <w:p w:rsidR="00F936B5" w:rsidRPr="008A4B7C" w:rsidRDefault="00F936B5" w:rsidP="000B3885">
            <w:pPr>
              <w:spacing w:line="480" w:lineRule="atLeast"/>
              <w:rPr>
                <w:bCs/>
                <w:iCs/>
                <w:color w:val="000000"/>
                <w:sz w:val="24"/>
              </w:rPr>
            </w:pPr>
            <w:r w:rsidRPr="008A4B7C">
              <w:rPr>
                <w:bCs/>
                <w:iCs/>
                <w:color w:val="000000"/>
                <w:sz w:val="24"/>
              </w:rPr>
              <w:t>时间</w:t>
            </w:r>
          </w:p>
        </w:tc>
        <w:tc>
          <w:tcPr>
            <w:tcW w:w="6614" w:type="dxa"/>
            <w:shd w:val="clear" w:color="auto" w:fill="auto"/>
          </w:tcPr>
          <w:p w:rsidR="00F936B5" w:rsidRPr="008A4B7C" w:rsidRDefault="00AA60DD" w:rsidP="00946138">
            <w:pPr>
              <w:spacing w:line="480" w:lineRule="atLeast"/>
              <w:rPr>
                <w:bCs/>
                <w:iCs/>
                <w:color w:val="000000"/>
                <w:sz w:val="24"/>
              </w:rPr>
            </w:pPr>
            <w:r w:rsidRPr="008A4B7C">
              <w:rPr>
                <w:bCs/>
                <w:iCs/>
                <w:color w:val="000000"/>
                <w:sz w:val="24"/>
              </w:rPr>
              <w:t>2020</w:t>
            </w:r>
            <w:r w:rsidR="00F936B5" w:rsidRPr="008A4B7C">
              <w:rPr>
                <w:bCs/>
                <w:iCs/>
                <w:color w:val="000000"/>
                <w:sz w:val="24"/>
              </w:rPr>
              <w:t>年</w:t>
            </w:r>
            <w:r w:rsidRPr="008A4B7C">
              <w:rPr>
                <w:bCs/>
                <w:iCs/>
                <w:color w:val="000000"/>
                <w:sz w:val="24"/>
              </w:rPr>
              <w:t>5</w:t>
            </w:r>
            <w:r w:rsidR="00F936B5" w:rsidRPr="008A4B7C">
              <w:rPr>
                <w:bCs/>
                <w:iCs/>
                <w:color w:val="000000"/>
                <w:sz w:val="24"/>
              </w:rPr>
              <w:t>月</w:t>
            </w:r>
            <w:r w:rsidR="003115C3" w:rsidRPr="008A4B7C">
              <w:rPr>
                <w:bCs/>
                <w:iCs/>
                <w:color w:val="000000"/>
                <w:sz w:val="24"/>
              </w:rPr>
              <w:t>1</w:t>
            </w:r>
            <w:r w:rsidRPr="008A4B7C">
              <w:rPr>
                <w:bCs/>
                <w:iCs/>
                <w:color w:val="000000"/>
                <w:sz w:val="24"/>
              </w:rPr>
              <w:t>4</w:t>
            </w:r>
            <w:r w:rsidR="00F936B5" w:rsidRPr="008A4B7C">
              <w:rPr>
                <w:bCs/>
                <w:iCs/>
                <w:color w:val="000000"/>
                <w:sz w:val="24"/>
              </w:rPr>
              <w:t>日</w:t>
            </w:r>
            <w:r w:rsidR="00F936B5" w:rsidRPr="008A4B7C">
              <w:rPr>
                <w:bCs/>
                <w:iCs/>
                <w:color w:val="000000"/>
                <w:sz w:val="24"/>
              </w:rPr>
              <w:t xml:space="preserve"> </w:t>
            </w:r>
            <w:r w:rsidRPr="008A4B7C">
              <w:rPr>
                <w:bCs/>
                <w:iCs/>
                <w:color w:val="000000"/>
                <w:sz w:val="24"/>
              </w:rPr>
              <w:t xml:space="preserve"> 10</w:t>
            </w:r>
            <w:r w:rsidR="00946138" w:rsidRPr="008A4B7C">
              <w:rPr>
                <w:bCs/>
                <w:iCs/>
                <w:color w:val="000000"/>
                <w:sz w:val="24"/>
              </w:rPr>
              <w:t>:</w:t>
            </w:r>
            <w:r w:rsidRPr="008A4B7C">
              <w:rPr>
                <w:bCs/>
                <w:iCs/>
                <w:color w:val="000000"/>
                <w:sz w:val="24"/>
              </w:rPr>
              <w:t>0</w:t>
            </w:r>
            <w:r w:rsidR="00F936B5" w:rsidRPr="008A4B7C">
              <w:rPr>
                <w:bCs/>
                <w:iCs/>
                <w:color w:val="000000"/>
                <w:sz w:val="24"/>
              </w:rPr>
              <w:t>0-1</w:t>
            </w:r>
            <w:r w:rsidRPr="008A4B7C">
              <w:rPr>
                <w:bCs/>
                <w:iCs/>
                <w:color w:val="000000"/>
                <w:sz w:val="24"/>
              </w:rPr>
              <w:t>2</w:t>
            </w:r>
            <w:r w:rsidR="00F936B5" w:rsidRPr="008A4B7C">
              <w:rPr>
                <w:bCs/>
                <w:iCs/>
                <w:color w:val="000000"/>
                <w:sz w:val="24"/>
              </w:rPr>
              <w:t>:</w:t>
            </w:r>
            <w:r w:rsidR="00946138" w:rsidRPr="008A4B7C">
              <w:rPr>
                <w:bCs/>
                <w:iCs/>
                <w:color w:val="000000"/>
                <w:sz w:val="24"/>
              </w:rPr>
              <w:t>0</w:t>
            </w:r>
            <w:r w:rsidR="00F936B5" w:rsidRPr="008A4B7C">
              <w:rPr>
                <w:bCs/>
                <w:iCs/>
                <w:color w:val="000000"/>
                <w:sz w:val="24"/>
              </w:rPr>
              <w:t>0</w:t>
            </w:r>
          </w:p>
        </w:tc>
      </w:tr>
      <w:tr w:rsidR="00F936B5" w:rsidRPr="008A4B7C">
        <w:tc>
          <w:tcPr>
            <w:tcW w:w="1908" w:type="dxa"/>
            <w:shd w:val="clear" w:color="auto" w:fill="auto"/>
          </w:tcPr>
          <w:p w:rsidR="00F936B5" w:rsidRPr="008A4B7C" w:rsidRDefault="00F936B5" w:rsidP="000B3885">
            <w:pPr>
              <w:spacing w:line="480" w:lineRule="atLeast"/>
              <w:rPr>
                <w:bCs/>
                <w:iCs/>
                <w:color w:val="000000"/>
                <w:sz w:val="24"/>
              </w:rPr>
            </w:pPr>
            <w:r w:rsidRPr="008A4B7C">
              <w:rPr>
                <w:bCs/>
                <w:iCs/>
                <w:color w:val="000000"/>
                <w:sz w:val="24"/>
              </w:rPr>
              <w:t>地点</w:t>
            </w:r>
          </w:p>
        </w:tc>
        <w:tc>
          <w:tcPr>
            <w:tcW w:w="6614" w:type="dxa"/>
            <w:shd w:val="clear" w:color="auto" w:fill="auto"/>
          </w:tcPr>
          <w:p w:rsidR="00F936B5" w:rsidRPr="008A4B7C" w:rsidRDefault="00F936B5" w:rsidP="00F936B5">
            <w:pPr>
              <w:spacing w:line="480" w:lineRule="atLeast"/>
              <w:rPr>
                <w:bCs/>
                <w:iCs/>
                <w:color w:val="000000"/>
                <w:sz w:val="24"/>
              </w:rPr>
            </w:pPr>
            <w:r w:rsidRPr="008A4B7C">
              <w:rPr>
                <w:bCs/>
                <w:iCs/>
                <w:color w:val="000000"/>
                <w:sz w:val="24"/>
              </w:rPr>
              <w:t>公司本部</w:t>
            </w:r>
          </w:p>
        </w:tc>
      </w:tr>
      <w:tr w:rsidR="00F936B5" w:rsidRPr="008A4B7C" w:rsidTr="00F936B5">
        <w:tc>
          <w:tcPr>
            <w:tcW w:w="1908" w:type="dxa"/>
            <w:shd w:val="clear" w:color="auto" w:fill="auto"/>
          </w:tcPr>
          <w:p w:rsidR="00F936B5" w:rsidRPr="008A4B7C" w:rsidRDefault="00F936B5" w:rsidP="000B3885">
            <w:pPr>
              <w:spacing w:line="480" w:lineRule="atLeast"/>
              <w:rPr>
                <w:bCs/>
                <w:iCs/>
                <w:color w:val="000000"/>
                <w:sz w:val="24"/>
              </w:rPr>
            </w:pPr>
            <w:r w:rsidRPr="008A4B7C">
              <w:rPr>
                <w:bCs/>
                <w:iCs/>
                <w:color w:val="000000"/>
                <w:sz w:val="24"/>
              </w:rPr>
              <w:t>上市公司接待人员姓名</w:t>
            </w:r>
          </w:p>
        </w:tc>
        <w:tc>
          <w:tcPr>
            <w:tcW w:w="6614" w:type="dxa"/>
            <w:shd w:val="clear" w:color="auto" w:fill="auto"/>
            <w:vAlign w:val="center"/>
          </w:tcPr>
          <w:p w:rsidR="002965EF" w:rsidRPr="008A4B7C" w:rsidRDefault="00AA60DD" w:rsidP="002965EF">
            <w:pPr>
              <w:spacing w:line="480" w:lineRule="atLeast"/>
              <w:rPr>
                <w:sz w:val="24"/>
              </w:rPr>
            </w:pPr>
            <w:r w:rsidRPr="008A4B7C">
              <w:rPr>
                <w:sz w:val="24"/>
              </w:rPr>
              <w:t>董事长</w:t>
            </w:r>
            <w:r w:rsidRPr="008A4B7C">
              <w:rPr>
                <w:sz w:val="24"/>
              </w:rPr>
              <w:t xml:space="preserve"> </w:t>
            </w:r>
            <w:r w:rsidRPr="008A4B7C">
              <w:rPr>
                <w:sz w:val="24"/>
              </w:rPr>
              <w:t>包建华</w:t>
            </w:r>
            <w:r w:rsidRPr="008A4B7C">
              <w:rPr>
                <w:sz w:val="24"/>
              </w:rPr>
              <w:t xml:space="preserve"> </w:t>
            </w:r>
            <w:r w:rsidR="002965EF" w:rsidRPr="008A4B7C">
              <w:rPr>
                <w:sz w:val="24"/>
              </w:rPr>
              <w:t>；</w:t>
            </w:r>
            <w:r w:rsidR="00F936B5" w:rsidRPr="008A4B7C">
              <w:rPr>
                <w:sz w:val="24"/>
              </w:rPr>
              <w:t>董事会秘书</w:t>
            </w:r>
            <w:r w:rsidR="00F936B5" w:rsidRPr="008A4B7C">
              <w:rPr>
                <w:sz w:val="24"/>
              </w:rPr>
              <w:t xml:space="preserve"> </w:t>
            </w:r>
            <w:r w:rsidR="00F936B5" w:rsidRPr="008A4B7C">
              <w:rPr>
                <w:sz w:val="24"/>
              </w:rPr>
              <w:t>黄晓东</w:t>
            </w:r>
            <w:r w:rsidR="002965EF" w:rsidRPr="008A4B7C">
              <w:rPr>
                <w:sz w:val="24"/>
              </w:rPr>
              <w:t>；证券事务代表</w:t>
            </w:r>
            <w:r w:rsidR="002965EF" w:rsidRPr="008A4B7C">
              <w:rPr>
                <w:sz w:val="24"/>
              </w:rPr>
              <w:t xml:space="preserve"> </w:t>
            </w:r>
            <w:r w:rsidR="002965EF" w:rsidRPr="008A4B7C">
              <w:rPr>
                <w:sz w:val="24"/>
              </w:rPr>
              <w:t>彭云</w:t>
            </w:r>
          </w:p>
        </w:tc>
      </w:tr>
      <w:tr w:rsidR="00F936B5" w:rsidRPr="008A4B7C" w:rsidTr="000E6DDA">
        <w:trPr>
          <w:trHeight w:val="983"/>
        </w:trPr>
        <w:tc>
          <w:tcPr>
            <w:tcW w:w="1908" w:type="dxa"/>
            <w:shd w:val="clear" w:color="auto" w:fill="auto"/>
            <w:vAlign w:val="center"/>
          </w:tcPr>
          <w:p w:rsidR="00F936B5" w:rsidRPr="008A4B7C" w:rsidRDefault="00F936B5" w:rsidP="000B3885">
            <w:pPr>
              <w:spacing w:line="480" w:lineRule="atLeast"/>
              <w:rPr>
                <w:bCs/>
                <w:iCs/>
                <w:color w:val="000000"/>
                <w:sz w:val="24"/>
              </w:rPr>
            </w:pPr>
            <w:r w:rsidRPr="008A4B7C">
              <w:rPr>
                <w:bCs/>
                <w:iCs/>
                <w:color w:val="000000"/>
                <w:sz w:val="24"/>
              </w:rPr>
              <w:t>投资者关系活动主要内容介绍</w:t>
            </w:r>
          </w:p>
          <w:p w:rsidR="00F936B5" w:rsidRPr="008A4B7C" w:rsidRDefault="00F936B5" w:rsidP="000B3885">
            <w:pPr>
              <w:spacing w:line="480" w:lineRule="atLeast"/>
              <w:rPr>
                <w:bCs/>
                <w:iCs/>
                <w:color w:val="000000"/>
                <w:sz w:val="24"/>
              </w:rPr>
            </w:pPr>
          </w:p>
        </w:tc>
        <w:tc>
          <w:tcPr>
            <w:tcW w:w="6614" w:type="dxa"/>
            <w:shd w:val="clear" w:color="auto" w:fill="auto"/>
          </w:tcPr>
          <w:p w:rsidR="00720AE3" w:rsidRPr="008840EB" w:rsidRDefault="00720AE3" w:rsidP="008840EB">
            <w:pPr>
              <w:spacing w:line="480" w:lineRule="atLeast"/>
              <w:ind w:firstLineChars="200" w:firstLine="482"/>
              <w:rPr>
                <w:rFonts w:eastAsiaTheme="minorEastAsia"/>
                <w:b/>
                <w:bCs/>
                <w:iCs/>
                <w:color w:val="000000"/>
                <w:sz w:val="24"/>
              </w:rPr>
            </w:pPr>
            <w:r w:rsidRPr="008840EB">
              <w:rPr>
                <w:rFonts w:eastAsiaTheme="minorEastAsia"/>
                <w:b/>
                <w:bCs/>
                <w:iCs/>
                <w:color w:val="000000"/>
                <w:sz w:val="24"/>
              </w:rPr>
              <w:t>一、介绍公司基本情况：</w:t>
            </w:r>
          </w:p>
          <w:p w:rsidR="004C7182" w:rsidRPr="00BB08DE" w:rsidRDefault="004C75DB" w:rsidP="00BB08DE">
            <w:pPr>
              <w:spacing w:line="480" w:lineRule="atLeast"/>
              <w:ind w:firstLineChars="200" w:firstLine="480"/>
              <w:rPr>
                <w:rFonts w:eastAsiaTheme="minorEastAsia"/>
                <w:bCs/>
                <w:iCs/>
                <w:color w:val="000000"/>
                <w:sz w:val="24"/>
              </w:rPr>
            </w:pPr>
            <w:r w:rsidRPr="00BB08DE">
              <w:rPr>
                <w:rFonts w:eastAsiaTheme="minorEastAsia"/>
                <w:bCs/>
                <w:iCs/>
                <w:color w:val="000000"/>
                <w:sz w:val="24"/>
              </w:rPr>
              <w:t>基本情况：</w:t>
            </w:r>
            <w:r w:rsidR="00E91FF3" w:rsidRPr="00BB08DE">
              <w:rPr>
                <w:rFonts w:eastAsiaTheme="minorEastAsia"/>
                <w:bCs/>
                <w:iCs/>
                <w:color w:val="000000"/>
                <w:sz w:val="24"/>
              </w:rPr>
              <w:t>公司以特色抗菌原料药及其中间体的研发、生产和销售为主业，主要</w:t>
            </w:r>
            <w:proofErr w:type="gramStart"/>
            <w:r w:rsidR="00E91FF3" w:rsidRPr="00BB08DE">
              <w:rPr>
                <w:rFonts w:eastAsiaTheme="minorEastAsia"/>
                <w:bCs/>
                <w:iCs/>
                <w:color w:val="000000"/>
                <w:sz w:val="24"/>
              </w:rPr>
              <w:t>包括舒巴坦</w:t>
            </w:r>
            <w:proofErr w:type="gramEnd"/>
            <w:r w:rsidR="00E91FF3" w:rsidRPr="00BB08DE">
              <w:rPr>
                <w:rFonts w:eastAsiaTheme="minorEastAsia"/>
                <w:bCs/>
                <w:iCs/>
                <w:color w:val="000000"/>
                <w:sz w:val="24"/>
              </w:rPr>
              <w:t>系列、他</w:t>
            </w:r>
            <w:proofErr w:type="gramStart"/>
            <w:r w:rsidR="00E91FF3" w:rsidRPr="00BB08DE">
              <w:rPr>
                <w:rFonts w:eastAsiaTheme="minorEastAsia"/>
                <w:bCs/>
                <w:iCs/>
                <w:color w:val="000000"/>
                <w:sz w:val="24"/>
              </w:rPr>
              <w:t>唑</w:t>
            </w:r>
            <w:proofErr w:type="gramEnd"/>
            <w:r w:rsidR="00E91FF3" w:rsidRPr="00BB08DE">
              <w:rPr>
                <w:rFonts w:eastAsiaTheme="minorEastAsia"/>
                <w:bCs/>
                <w:iCs/>
                <w:color w:val="000000"/>
                <w:sz w:val="24"/>
              </w:rPr>
              <w:t>巴</w:t>
            </w:r>
            <w:proofErr w:type="gramStart"/>
            <w:r w:rsidR="00E91FF3" w:rsidRPr="00BB08DE">
              <w:rPr>
                <w:rFonts w:eastAsiaTheme="minorEastAsia"/>
                <w:bCs/>
                <w:iCs/>
                <w:color w:val="000000"/>
                <w:sz w:val="24"/>
              </w:rPr>
              <w:t>坦系列</w:t>
            </w:r>
            <w:proofErr w:type="gramEnd"/>
            <w:r w:rsidR="00E91FF3" w:rsidRPr="00BB08DE">
              <w:rPr>
                <w:rFonts w:eastAsiaTheme="minorEastAsia"/>
                <w:bCs/>
                <w:iCs/>
                <w:color w:val="000000"/>
                <w:sz w:val="24"/>
              </w:rPr>
              <w:t>的</w:t>
            </w:r>
            <w:r w:rsidR="00E91FF3" w:rsidRPr="00BB08DE">
              <w:rPr>
                <w:rFonts w:eastAsiaTheme="minorEastAsia"/>
                <w:bCs/>
                <w:iCs/>
                <w:color w:val="000000"/>
                <w:sz w:val="24"/>
              </w:rPr>
              <w:t>β-</w:t>
            </w:r>
            <w:r w:rsidR="00E91FF3" w:rsidRPr="00BB08DE">
              <w:rPr>
                <w:rFonts w:eastAsiaTheme="minorEastAsia"/>
                <w:bCs/>
                <w:iCs/>
                <w:color w:val="000000"/>
                <w:sz w:val="24"/>
              </w:rPr>
              <w:t>内酰胺酶抑制剂原料药及中间体、碳青霉烯类抗菌原料药及中间体、</w:t>
            </w:r>
            <w:proofErr w:type="gramStart"/>
            <w:r w:rsidR="00E91FF3" w:rsidRPr="00BB08DE">
              <w:rPr>
                <w:rFonts w:eastAsiaTheme="minorEastAsia"/>
                <w:bCs/>
                <w:iCs/>
                <w:color w:val="000000"/>
                <w:sz w:val="24"/>
              </w:rPr>
              <w:t>洛韦类</w:t>
            </w:r>
            <w:proofErr w:type="gramEnd"/>
            <w:r w:rsidR="00E91FF3" w:rsidRPr="00BB08DE">
              <w:rPr>
                <w:rFonts w:eastAsiaTheme="minorEastAsia"/>
                <w:bCs/>
                <w:iCs/>
                <w:color w:val="000000"/>
                <w:sz w:val="24"/>
              </w:rPr>
              <w:t>抗病毒药物中间体产品等三大系列产品。</w:t>
            </w:r>
          </w:p>
          <w:p w:rsidR="00E91FF3" w:rsidRPr="00BB08DE" w:rsidRDefault="00E91FF3" w:rsidP="00E91FF3">
            <w:pPr>
              <w:spacing w:line="480" w:lineRule="atLeast"/>
              <w:ind w:firstLineChars="200" w:firstLine="480"/>
              <w:rPr>
                <w:rFonts w:eastAsiaTheme="minorEastAsia"/>
                <w:bCs/>
                <w:iCs/>
                <w:color w:val="000000"/>
                <w:sz w:val="24"/>
              </w:rPr>
            </w:pPr>
            <w:r w:rsidRPr="00BB08DE">
              <w:rPr>
                <w:rFonts w:eastAsiaTheme="minorEastAsia"/>
                <w:bCs/>
                <w:iCs/>
                <w:color w:val="000000"/>
                <w:sz w:val="24"/>
              </w:rPr>
              <w:t>在全球供销体系中，公司已经占据非常重要的位置，尤其是</w:t>
            </w:r>
            <w:r w:rsidRPr="00BB08DE">
              <w:rPr>
                <w:rFonts w:eastAsiaTheme="minorEastAsia"/>
                <w:bCs/>
                <w:iCs/>
                <w:color w:val="000000"/>
                <w:sz w:val="24"/>
              </w:rPr>
              <w:t>β-</w:t>
            </w:r>
            <w:r w:rsidRPr="00BB08DE">
              <w:rPr>
                <w:rFonts w:eastAsiaTheme="minorEastAsia"/>
                <w:bCs/>
                <w:iCs/>
                <w:color w:val="000000"/>
                <w:sz w:val="24"/>
              </w:rPr>
              <w:t>内酰胺酶抑制剂领域，公司已成为主流供应商之一。在培南类产品中，目前公司是国内为数不多的从起始原料到下游原料药全产业链布局的碳青霉烯类培南系列产品生产商。在</w:t>
            </w:r>
            <w:proofErr w:type="gramStart"/>
            <w:r w:rsidRPr="00BB08DE">
              <w:rPr>
                <w:rFonts w:eastAsiaTheme="minorEastAsia"/>
                <w:bCs/>
                <w:iCs/>
                <w:color w:val="000000"/>
                <w:sz w:val="24"/>
              </w:rPr>
              <w:t>洛韦类</w:t>
            </w:r>
            <w:proofErr w:type="gramEnd"/>
            <w:r w:rsidRPr="00BB08DE">
              <w:rPr>
                <w:rFonts w:eastAsiaTheme="minorEastAsia"/>
                <w:bCs/>
                <w:iCs/>
                <w:color w:val="000000"/>
                <w:sz w:val="24"/>
              </w:rPr>
              <w:t>产品中，公司目前为全球市场主要的</w:t>
            </w:r>
            <w:proofErr w:type="gramStart"/>
            <w:r w:rsidRPr="00BB08DE">
              <w:rPr>
                <w:rFonts w:eastAsiaTheme="minorEastAsia"/>
                <w:bCs/>
                <w:iCs/>
                <w:color w:val="000000"/>
                <w:sz w:val="24"/>
              </w:rPr>
              <w:t>洛韦类</w:t>
            </w:r>
            <w:proofErr w:type="gramEnd"/>
            <w:r w:rsidRPr="00BB08DE">
              <w:rPr>
                <w:rFonts w:eastAsiaTheme="minorEastAsia"/>
                <w:bCs/>
                <w:iCs/>
                <w:color w:val="000000"/>
                <w:sz w:val="24"/>
              </w:rPr>
              <w:t>中间体供应商之一。</w:t>
            </w:r>
          </w:p>
          <w:p w:rsidR="00E91FF3" w:rsidRPr="00BB08DE" w:rsidRDefault="00E91FF3" w:rsidP="00BB08DE">
            <w:pPr>
              <w:spacing w:line="480" w:lineRule="atLeast"/>
              <w:ind w:firstLineChars="200" w:firstLine="480"/>
              <w:rPr>
                <w:rFonts w:eastAsiaTheme="minorEastAsia"/>
                <w:bCs/>
                <w:iCs/>
                <w:color w:val="000000"/>
                <w:sz w:val="24"/>
              </w:rPr>
            </w:pPr>
            <w:r w:rsidRPr="00BB08DE">
              <w:rPr>
                <w:rFonts w:eastAsiaTheme="minorEastAsia"/>
                <w:bCs/>
                <w:iCs/>
                <w:color w:val="000000"/>
                <w:sz w:val="24"/>
              </w:rPr>
              <w:t>业绩情况：一季度公司营业收入</w:t>
            </w:r>
            <w:r w:rsidRPr="00BB08DE">
              <w:rPr>
                <w:rFonts w:eastAsiaTheme="minorEastAsia"/>
                <w:bCs/>
                <w:iCs/>
                <w:color w:val="000000"/>
                <w:sz w:val="24"/>
              </w:rPr>
              <w:t>3.67</w:t>
            </w:r>
            <w:r w:rsidRPr="00BB08DE">
              <w:rPr>
                <w:rFonts w:eastAsiaTheme="minorEastAsia"/>
                <w:bCs/>
                <w:iCs/>
                <w:color w:val="000000"/>
                <w:sz w:val="24"/>
              </w:rPr>
              <w:t>亿</w:t>
            </w:r>
            <w:r w:rsidR="00BD1A14">
              <w:rPr>
                <w:rFonts w:eastAsiaTheme="minorEastAsia" w:hint="eastAsia"/>
                <w:bCs/>
                <w:iCs/>
                <w:color w:val="000000"/>
                <w:sz w:val="24"/>
              </w:rPr>
              <w:t>元</w:t>
            </w:r>
            <w:r w:rsidRPr="00BB08DE">
              <w:rPr>
                <w:rFonts w:eastAsiaTheme="minorEastAsia"/>
                <w:bCs/>
                <w:iCs/>
                <w:color w:val="000000"/>
                <w:sz w:val="24"/>
              </w:rPr>
              <w:t>，同比增长</w:t>
            </w:r>
            <w:r w:rsidRPr="00BB08DE">
              <w:rPr>
                <w:rFonts w:eastAsiaTheme="minorEastAsia"/>
                <w:bCs/>
                <w:iCs/>
                <w:color w:val="000000"/>
                <w:sz w:val="24"/>
              </w:rPr>
              <w:t>24%</w:t>
            </w:r>
            <w:r w:rsidRPr="00BB08DE">
              <w:rPr>
                <w:rFonts w:eastAsiaTheme="minorEastAsia"/>
                <w:bCs/>
                <w:iCs/>
                <w:color w:val="000000"/>
                <w:sz w:val="24"/>
              </w:rPr>
              <w:t>；归母净利润是</w:t>
            </w:r>
            <w:r w:rsidRPr="00BB08DE">
              <w:rPr>
                <w:rFonts w:eastAsiaTheme="minorEastAsia"/>
                <w:bCs/>
                <w:iCs/>
                <w:color w:val="000000"/>
                <w:sz w:val="24"/>
              </w:rPr>
              <w:t>8381</w:t>
            </w:r>
            <w:r w:rsidRPr="00BB08DE">
              <w:rPr>
                <w:rFonts w:eastAsiaTheme="minorEastAsia"/>
                <w:bCs/>
                <w:iCs/>
                <w:color w:val="000000"/>
                <w:sz w:val="24"/>
              </w:rPr>
              <w:t>万</w:t>
            </w:r>
            <w:r w:rsidR="00BD1A14">
              <w:rPr>
                <w:rFonts w:eastAsiaTheme="minorEastAsia" w:hint="eastAsia"/>
                <w:bCs/>
                <w:iCs/>
                <w:color w:val="000000"/>
                <w:sz w:val="24"/>
              </w:rPr>
              <w:t>元</w:t>
            </w:r>
            <w:r w:rsidRPr="00BB08DE">
              <w:rPr>
                <w:rFonts w:eastAsiaTheme="minorEastAsia"/>
                <w:bCs/>
                <w:iCs/>
                <w:color w:val="000000"/>
                <w:sz w:val="24"/>
              </w:rPr>
              <w:t>，同比增长</w:t>
            </w:r>
            <w:r w:rsidRPr="00BB08DE">
              <w:rPr>
                <w:rFonts w:eastAsiaTheme="minorEastAsia"/>
                <w:bCs/>
                <w:iCs/>
                <w:color w:val="000000"/>
                <w:sz w:val="24"/>
              </w:rPr>
              <w:t>57%</w:t>
            </w:r>
            <w:r w:rsidRPr="00BB08DE">
              <w:rPr>
                <w:rFonts w:eastAsiaTheme="minorEastAsia"/>
                <w:bCs/>
                <w:iCs/>
                <w:color w:val="000000"/>
                <w:sz w:val="24"/>
              </w:rPr>
              <w:t>；扣非净利润同比增</w:t>
            </w:r>
            <w:r w:rsidRPr="00BB08DE">
              <w:rPr>
                <w:rFonts w:eastAsiaTheme="minorEastAsia"/>
                <w:bCs/>
                <w:iCs/>
                <w:color w:val="000000"/>
                <w:sz w:val="24"/>
              </w:rPr>
              <w:lastRenderedPageBreak/>
              <w:t>长</w:t>
            </w:r>
            <w:r w:rsidRPr="00BB08DE">
              <w:rPr>
                <w:rFonts w:eastAsiaTheme="minorEastAsia"/>
                <w:bCs/>
                <w:iCs/>
                <w:color w:val="000000"/>
                <w:sz w:val="24"/>
              </w:rPr>
              <w:t>95%</w:t>
            </w:r>
            <w:r w:rsidRPr="00BB08DE">
              <w:rPr>
                <w:rFonts w:eastAsiaTheme="minorEastAsia"/>
                <w:bCs/>
                <w:iCs/>
                <w:color w:val="000000"/>
                <w:sz w:val="24"/>
              </w:rPr>
              <w:t>。经营性现金流净额超过</w:t>
            </w:r>
            <w:r w:rsidRPr="00BB08DE">
              <w:rPr>
                <w:rFonts w:eastAsiaTheme="minorEastAsia"/>
                <w:bCs/>
                <w:iCs/>
                <w:color w:val="000000"/>
                <w:sz w:val="24"/>
              </w:rPr>
              <w:t>8300</w:t>
            </w:r>
            <w:r w:rsidRPr="00BB08DE">
              <w:rPr>
                <w:rFonts w:eastAsiaTheme="minorEastAsia"/>
                <w:bCs/>
                <w:iCs/>
                <w:color w:val="000000"/>
                <w:sz w:val="24"/>
              </w:rPr>
              <w:t>万，与去年相比增长迅速。四月份延续了一季度的良好经营态势。</w:t>
            </w:r>
          </w:p>
          <w:p w:rsidR="004C75DB" w:rsidRPr="00BB08DE" w:rsidRDefault="004C75DB" w:rsidP="00BB08DE">
            <w:pPr>
              <w:spacing w:line="480" w:lineRule="atLeast"/>
              <w:ind w:firstLineChars="200" w:firstLine="480"/>
              <w:rPr>
                <w:rFonts w:eastAsiaTheme="minorEastAsia"/>
                <w:bCs/>
                <w:iCs/>
                <w:color w:val="000000"/>
                <w:sz w:val="24"/>
              </w:rPr>
            </w:pPr>
            <w:r w:rsidRPr="00BB08DE">
              <w:rPr>
                <w:rFonts w:eastAsiaTheme="minorEastAsia"/>
                <w:bCs/>
                <w:iCs/>
                <w:color w:val="000000"/>
                <w:sz w:val="24"/>
              </w:rPr>
              <w:t>未来发展规划：</w:t>
            </w:r>
            <w:r w:rsidR="00D3352A" w:rsidRPr="00D3352A">
              <w:rPr>
                <w:rFonts w:eastAsiaTheme="minorEastAsia" w:hint="eastAsia"/>
                <w:bCs/>
                <w:iCs/>
                <w:color w:val="000000"/>
                <w:sz w:val="24"/>
              </w:rPr>
              <w:t>公司将继续聚焦主业，深耕细作，以抗生素、抗病毒类药物为核心，积极深入探索产业链延伸，努力做好企业经营，保持业绩的持续健康增长</w:t>
            </w:r>
            <w:r w:rsidR="00C24663">
              <w:rPr>
                <w:rFonts w:eastAsiaTheme="minorEastAsia" w:hint="eastAsia"/>
                <w:bCs/>
                <w:iCs/>
                <w:color w:val="000000"/>
                <w:sz w:val="24"/>
              </w:rPr>
              <w:t>。</w:t>
            </w:r>
          </w:p>
          <w:p w:rsidR="00622975" w:rsidRDefault="00622975" w:rsidP="00544EA4">
            <w:pPr>
              <w:spacing w:line="480" w:lineRule="atLeast"/>
              <w:ind w:firstLineChars="200" w:firstLine="482"/>
              <w:rPr>
                <w:rFonts w:eastAsiaTheme="minorEastAsia"/>
                <w:b/>
                <w:bCs/>
                <w:iCs/>
                <w:color w:val="000000"/>
                <w:sz w:val="24"/>
              </w:rPr>
            </w:pPr>
          </w:p>
          <w:p w:rsidR="00F936B5" w:rsidRPr="00544EA4" w:rsidRDefault="00720AE3" w:rsidP="00544EA4">
            <w:pPr>
              <w:spacing w:line="480" w:lineRule="atLeast"/>
              <w:ind w:firstLineChars="200" w:firstLine="482"/>
              <w:rPr>
                <w:rFonts w:eastAsiaTheme="minorEastAsia"/>
                <w:b/>
                <w:bCs/>
                <w:iCs/>
                <w:color w:val="000000"/>
                <w:sz w:val="24"/>
              </w:rPr>
            </w:pPr>
            <w:r w:rsidRPr="00544EA4">
              <w:rPr>
                <w:rFonts w:eastAsiaTheme="minorEastAsia"/>
                <w:b/>
                <w:bCs/>
                <w:iCs/>
                <w:color w:val="000000"/>
                <w:sz w:val="24"/>
              </w:rPr>
              <w:t>二、交流内容</w:t>
            </w:r>
            <w:r w:rsidR="00F936B5" w:rsidRPr="00544EA4">
              <w:rPr>
                <w:rFonts w:eastAsiaTheme="minorEastAsia"/>
                <w:b/>
                <w:bCs/>
                <w:iCs/>
                <w:color w:val="000000"/>
                <w:sz w:val="24"/>
              </w:rPr>
              <w:t>：</w:t>
            </w:r>
          </w:p>
          <w:p w:rsidR="00CB58E3" w:rsidRPr="00544EA4" w:rsidRDefault="004D52B8" w:rsidP="00544EA4">
            <w:pPr>
              <w:spacing w:line="480" w:lineRule="atLeast"/>
              <w:ind w:firstLineChars="200" w:firstLine="482"/>
              <w:rPr>
                <w:rFonts w:eastAsiaTheme="minorEastAsia"/>
                <w:b/>
                <w:bCs/>
                <w:iCs/>
                <w:color w:val="000000"/>
                <w:sz w:val="24"/>
              </w:rPr>
            </w:pPr>
            <w:r w:rsidRPr="00544EA4">
              <w:rPr>
                <w:rFonts w:eastAsiaTheme="minorEastAsia"/>
                <w:b/>
                <w:bCs/>
                <w:iCs/>
                <w:color w:val="000000"/>
                <w:sz w:val="24"/>
              </w:rPr>
              <w:t>1</w:t>
            </w:r>
            <w:r w:rsidRPr="00544EA4">
              <w:rPr>
                <w:rFonts w:eastAsiaTheme="minorEastAsia"/>
                <w:b/>
                <w:bCs/>
                <w:iCs/>
                <w:color w:val="000000"/>
                <w:sz w:val="24"/>
              </w:rPr>
              <w:t>、</w:t>
            </w:r>
            <w:proofErr w:type="gramStart"/>
            <w:r w:rsidR="00BB08DE" w:rsidRPr="00544EA4">
              <w:rPr>
                <w:rFonts w:eastAsiaTheme="minorEastAsia" w:hint="eastAsia"/>
                <w:b/>
                <w:bCs/>
                <w:iCs/>
                <w:color w:val="000000"/>
                <w:sz w:val="24"/>
              </w:rPr>
              <w:t>公司</w:t>
            </w:r>
            <w:r w:rsidRPr="00544EA4">
              <w:rPr>
                <w:rFonts w:eastAsiaTheme="minorEastAsia"/>
                <w:b/>
                <w:bCs/>
                <w:iCs/>
                <w:color w:val="000000"/>
                <w:sz w:val="24"/>
              </w:rPr>
              <w:t>舒巴坦</w:t>
            </w:r>
            <w:proofErr w:type="gramEnd"/>
            <w:r w:rsidRPr="00544EA4">
              <w:rPr>
                <w:rFonts w:eastAsiaTheme="minorEastAsia"/>
                <w:b/>
                <w:bCs/>
                <w:iCs/>
                <w:color w:val="000000"/>
                <w:sz w:val="24"/>
              </w:rPr>
              <w:t>、他</w:t>
            </w:r>
            <w:proofErr w:type="gramStart"/>
            <w:r w:rsidRPr="00544EA4">
              <w:rPr>
                <w:rFonts w:eastAsiaTheme="minorEastAsia"/>
                <w:b/>
                <w:bCs/>
                <w:iCs/>
                <w:color w:val="000000"/>
                <w:sz w:val="24"/>
              </w:rPr>
              <w:t>唑</w:t>
            </w:r>
            <w:proofErr w:type="gramEnd"/>
            <w:r w:rsidRPr="00544EA4">
              <w:rPr>
                <w:rFonts w:eastAsiaTheme="minorEastAsia"/>
                <w:b/>
                <w:bCs/>
                <w:iCs/>
                <w:color w:val="000000"/>
                <w:sz w:val="24"/>
              </w:rPr>
              <w:t>巴坦</w:t>
            </w:r>
            <w:r w:rsidR="00BB08DE" w:rsidRPr="00544EA4">
              <w:rPr>
                <w:rFonts w:eastAsiaTheme="minorEastAsia" w:hint="eastAsia"/>
                <w:b/>
                <w:bCs/>
                <w:iCs/>
                <w:color w:val="000000"/>
                <w:sz w:val="24"/>
              </w:rPr>
              <w:t>等产品市场占有率较高</w:t>
            </w:r>
            <w:r w:rsidRPr="00544EA4">
              <w:rPr>
                <w:rFonts w:eastAsiaTheme="minorEastAsia"/>
                <w:b/>
                <w:bCs/>
                <w:iCs/>
                <w:color w:val="000000"/>
                <w:sz w:val="24"/>
              </w:rPr>
              <w:t>，集采对公司有没有影响</w:t>
            </w:r>
            <w:r w:rsidR="00BB08DE" w:rsidRPr="00544EA4">
              <w:rPr>
                <w:rFonts w:eastAsiaTheme="minorEastAsia" w:hint="eastAsia"/>
                <w:b/>
                <w:bCs/>
                <w:iCs/>
                <w:color w:val="000000"/>
                <w:sz w:val="24"/>
              </w:rPr>
              <w:t>？</w:t>
            </w:r>
          </w:p>
          <w:p w:rsidR="00AD1D46" w:rsidRDefault="004D52B8" w:rsidP="00AD1D46">
            <w:pPr>
              <w:spacing w:line="480" w:lineRule="atLeast"/>
              <w:ind w:firstLineChars="200" w:firstLine="480"/>
              <w:rPr>
                <w:rFonts w:eastAsiaTheme="minorEastAsia"/>
                <w:bCs/>
                <w:iCs/>
                <w:color w:val="000000"/>
                <w:sz w:val="24"/>
              </w:rPr>
            </w:pPr>
            <w:r w:rsidRPr="008A4B7C">
              <w:rPr>
                <w:rFonts w:eastAsiaTheme="minorEastAsia"/>
                <w:bCs/>
                <w:iCs/>
                <w:color w:val="000000"/>
                <w:sz w:val="24"/>
              </w:rPr>
              <w:t>答：</w:t>
            </w:r>
            <w:r w:rsidR="00AD1D46" w:rsidRPr="00AD1D46">
              <w:rPr>
                <w:rFonts w:eastAsiaTheme="minorEastAsia" w:hint="eastAsia"/>
                <w:bCs/>
                <w:iCs/>
                <w:color w:val="000000"/>
                <w:sz w:val="24"/>
              </w:rPr>
              <w:t>从去年开始，国家对原料药行业的安全环保要求提高</w:t>
            </w:r>
            <w:r w:rsidR="00AD1D46">
              <w:rPr>
                <w:rFonts w:eastAsiaTheme="minorEastAsia" w:hint="eastAsia"/>
                <w:bCs/>
                <w:iCs/>
                <w:color w:val="000000"/>
                <w:sz w:val="24"/>
              </w:rPr>
              <w:t>、审批</w:t>
            </w:r>
            <w:r w:rsidR="00AD1D46" w:rsidRPr="00A63BAD">
              <w:rPr>
                <w:rFonts w:eastAsiaTheme="minorEastAsia" w:hint="eastAsia"/>
                <w:bCs/>
                <w:iCs/>
                <w:sz w:val="24"/>
              </w:rPr>
              <w:t>趋严，公司一直以来注重安全环保，不断加大投入适应国家政策；在国际规范市场，早已与下游制剂厂商进行关联注册；公司专注质量控</w:t>
            </w:r>
            <w:r w:rsidR="00AD1D46">
              <w:rPr>
                <w:rFonts w:eastAsiaTheme="minorEastAsia" w:hint="eastAsia"/>
                <w:bCs/>
                <w:iCs/>
                <w:color w:val="000000"/>
                <w:sz w:val="24"/>
              </w:rPr>
              <w:t>制、</w:t>
            </w:r>
            <w:r w:rsidR="00AD1D46" w:rsidRPr="00AD1D46">
              <w:rPr>
                <w:rFonts w:eastAsiaTheme="minorEastAsia" w:hint="eastAsia"/>
                <w:bCs/>
                <w:iCs/>
                <w:color w:val="000000"/>
                <w:sz w:val="24"/>
              </w:rPr>
              <w:t>杂质研究多年，</w:t>
            </w:r>
            <w:r w:rsidR="00AD1D46">
              <w:rPr>
                <w:rFonts w:eastAsiaTheme="minorEastAsia" w:hint="eastAsia"/>
                <w:bCs/>
                <w:iCs/>
                <w:color w:val="000000"/>
                <w:sz w:val="24"/>
              </w:rPr>
              <w:t>经验丰富、成果显著</w:t>
            </w:r>
            <w:r w:rsidR="00AD1D46" w:rsidRPr="00AD1D46">
              <w:rPr>
                <w:rFonts w:eastAsiaTheme="minorEastAsia" w:hint="eastAsia"/>
                <w:bCs/>
                <w:iCs/>
                <w:color w:val="000000"/>
                <w:sz w:val="24"/>
              </w:rPr>
              <w:t>，不管是质量控制还是生产效率，优势明显，下游制剂厂商将会与公司进行关联注册</w:t>
            </w:r>
            <w:r w:rsidR="0053333E">
              <w:rPr>
                <w:rFonts w:eastAsiaTheme="minorEastAsia" w:hint="eastAsia"/>
                <w:bCs/>
                <w:iCs/>
                <w:color w:val="000000"/>
                <w:sz w:val="24"/>
              </w:rPr>
              <w:t>申报</w:t>
            </w:r>
            <w:r w:rsidR="00AD1D46" w:rsidRPr="00AD1D46">
              <w:rPr>
                <w:rFonts w:eastAsiaTheme="minorEastAsia" w:hint="eastAsia"/>
                <w:bCs/>
                <w:iCs/>
                <w:color w:val="000000"/>
                <w:sz w:val="24"/>
              </w:rPr>
              <w:t>以保证产品质量，因此集采会为公司带来积极影响。</w:t>
            </w:r>
          </w:p>
          <w:p w:rsidR="00AD1D46" w:rsidRDefault="00AD1D46" w:rsidP="00B457F0">
            <w:pPr>
              <w:spacing w:line="480" w:lineRule="atLeast"/>
              <w:ind w:firstLineChars="200" w:firstLine="480"/>
              <w:rPr>
                <w:rFonts w:eastAsiaTheme="minorEastAsia"/>
                <w:bCs/>
                <w:iCs/>
                <w:color w:val="000000"/>
                <w:sz w:val="24"/>
              </w:rPr>
            </w:pPr>
          </w:p>
          <w:p w:rsidR="004D52B8" w:rsidRPr="00B457F0" w:rsidRDefault="004D52B8" w:rsidP="00B457F0">
            <w:pPr>
              <w:spacing w:line="480" w:lineRule="atLeast"/>
              <w:ind w:firstLineChars="200" w:firstLine="482"/>
              <w:rPr>
                <w:rFonts w:eastAsiaTheme="minorEastAsia"/>
                <w:b/>
                <w:bCs/>
                <w:iCs/>
                <w:color w:val="000000"/>
                <w:sz w:val="24"/>
              </w:rPr>
            </w:pPr>
            <w:r w:rsidRPr="00B457F0">
              <w:rPr>
                <w:rFonts w:eastAsiaTheme="minorEastAsia"/>
                <w:b/>
                <w:bCs/>
                <w:iCs/>
                <w:color w:val="000000"/>
                <w:sz w:val="24"/>
              </w:rPr>
              <w:t>2</w:t>
            </w:r>
            <w:r w:rsidRPr="00B457F0">
              <w:rPr>
                <w:rFonts w:eastAsiaTheme="minorEastAsia"/>
                <w:b/>
                <w:bCs/>
                <w:iCs/>
                <w:color w:val="000000"/>
                <w:sz w:val="24"/>
              </w:rPr>
              <w:t>、</w:t>
            </w:r>
            <w:r w:rsidR="00F87F6A">
              <w:rPr>
                <w:rFonts w:eastAsiaTheme="minorEastAsia" w:hint="eastAsia"/>
                <w:b/>
                <w:bCs/>
                <w:iCs/>
                <w:color w:val="000000"/>
                <w:sz w:val="24"/>
              </w:rPr>
              <w:t>培南产品价格的走势</w:t>
            </w:r>
            <w:r w:rsidR="001461E5">
              <w:rPr>
                <w:rFonts w:eastAsiaTheme="minorEastAsia" w:hint="eastAsia"/>
                <w:b/>
                <w:bCs/>
                <w:iCs/>
                <w:color w:val="000000"/>
                <w:sz w:val="24"/>
              </w:rPr>
              <w:t>，对公司的影响</w:t>
            </w:r>
            <w:r w:rsidR="00B457F0">
              <w:rPr>
                <w:rFonts w:eastAsiaTheme="minorEastAsia" w:hint="eastAsia"/>
                <w:b/>
                <w:bCs/>
                <w:iCs/>
                <w:color w:val="000000"/>
                <w:sz w:val="24"/>
              </w:rPr>
              <w:t>？</w:t>
            </w:r>
          </w:p>
          <w:p w:rsidR="00375D26" w:rsidRPr="00BB08DE" w:rsidRDefault="00975BE9" w:rsidP="006924EB">
            <w:pPr>
              <w:spacing w:line="480" w:lineRule="atLeast"/>
              <w:ind w:firstLineChars="200" w:firstLine="480"/>
              <w:rPr>
                <w:rFonts w:eastAsiaTheme="minorEastAsia"/>
                <w:bCs/>
                <w:iCs/>
                <w:color w:val="000000"/>
                <w:sz w:val="24"/>
              </w:rPr>
            </w:pPr>
            <w:r w:rsidRPr="008A4B7C">
              <w:rPr>
                <w:rFonts w:eastAsiaTheme="minorEastAsia"/>
                <w:bCs/>
                <w:iCs/>
                <w:color w:val="000000"/>
                <w:sz w:val="24"/>
              </w:rPr>
              <w:t>答：</w:t>
            </w:r>
            <w:r w:rsidR="006924EB" w:rsidRPr="006924EB">
              <w:rPr>
                <w:rFonts w:eastAsiaTheme="minorEastAsia" w:hint="eastAsia"/>
                <w:bCs/>
                <w:iCs/>
                <w:color w:val="000000"/>
                <w:sz w:val="24"/>
              </w:rPr>
              <w:t>全球制剂市场每年保持两位数的快速增长，目前市场能供应</w:t>
            </w:r>
            <w:r w:rsidR="006924EB">
              <w:rPr>
                <w:rFonts w:eastAsiaTheme="minorEastAsia" w:hint="eastAsia"/>
                <w:bCs/>
                <w:iCs/>
                <w:color w:val="000000"/>
                <w:sz w:val="24"/>
              </w:rPr>
              <w:t>的各类培南中间体的总体产量无法完全满足市场需求，市场供货较紧张，</w:t>
            </w:r>
            <w:r w:rsidR="006924EB" w:rsidRPr="006924EB">
              <w:rPr>
                <w:rFonts w:eastAsiaTheme="minorEastAsia" w:hint="eastAsia"/>
                <w:bCs/>
                <w:iCs/>
                <w:color w:val="000000"/>
                <w:sz w:val="24"/>
              </w:rPr>
              <w:t>我们预计培南在未来五到十年可能会有</w:t>
            </w:r>
            <w:r w:rsidR="006924EB">
              <w:rPr>
                <w:rFonts w:eastAsiaTheme="minorEastAsia" w:hint="eastAsia"/>
                <w:bCs/>
                <w:iCs/>
                <w:color w:val="000000"/>
                <w:sz w:val="24"/>
              </w:rPr>
              <w:t>很</w:t>
            </w:r>
            <w:r w:rsidR="006924EB" w:rsidRPr="006924EB">
              <w:rPr>
                <w:rFonts w:eastAsiaTheme="minorEastAsia" w:hint="eastAsia"/>
                <w:bCs/>
                <w:iCs/>
                <w:color w:val="000000"/>
                <w:sz w:val="24"/>
              </w:rPr>
              <w:t>大的增长</w:t>
            </w:r>
            <w:r w:rsidR="006924EB">
              <w:rPr>
                <w:rFonts w:eastAsiaTheme="minorEastAsia" w:hint="eastAsia"/>
                <w:bCs/>
                <w:iCs/>
                <w:color w:val="000000"/>
                <w:sz w:val="24"/>
              </w:rPr>
              <w:t>。而公司作为</w:t>
            </w:r>
            <w:r w:rsidR="006924EB" w:rsidRPr="00BB08DE">
              <w:rPr>
                <w:rFonts w:eastAsiaTheme="minorEastAsia"/>
                <w:bCs/>
                <w:iCs/>
                <w:color w:val="000000"/>
                <w:sz w:val="24"/>
              </w:rPr>
              <w:t>国内为数不多的从起始原料到下游原料药全产业链布局的碳青霉烯类培南系列产品生产商</w:t>
            </w:r>
            <w:r w:rsidR="006924EB">
              <w:rPr>
                <w:rFonts w:eastAsiaTheme="minorEastAsia" w:hint="eastAsia"/>
                <w:bCs/>
                <w:iCs/>
                <w:color w:val="000000"/>
                <w:sz w:val="24"/>
              </w:rPr>
              <w:t>，</w:t>
            </w:r>
            <w:r w:rsidR="006924EB" w:rsidRPr="008A4B7C">
              <w:rPr>
                <w:rFonts w:eastAsiaTheme="minorEastAsia"/>
                <w:bCs/>
                <w:iCs/>
                <w:color w:val="000000"/>
                <w:sz w:val="24"/>
              </w:rPr>
              <w:t>前期投入很多，布局了</w:t>
            </w:r>
            <w:r w:rsidR="00427410">
              <w:rPr>
                <w:rFonts w:eastAsiaTheme="minorEastAsia" w:hint="eastAsia"/>
                <w:bCs/>
                <w:iCs/>
                <w:color w:val="000000"/>
                <w:sz w:val="24"/>
              </w:rPr>
              <w:t>多</w:t>
            </w:r>
            <w:r w:rsidR="006924EB" w:rsidRPr="008A4B7C">
              <w:rPr>
                <w:rFonts w:eastAsiaTheme="minorEastAsia"/>
                <w:bCs/>
                <w:iCs/>
                <w:color w:val="000000"/>
                <w:sz w:val="24"/>
              </w:rPr>
              <w:t>年</w:t>
            </w:r>
            <w:r w:rsidR="00427410">
              <w:rPr>
                <w:rFonts w:eastAsiaTheme="minorEastAsia" w:hint="eastAsia"/>
                <w:bCs/>
                <w:iCs/>
                <w:color w:val="000000"/>
                <w:sz w:val="24"/>
              </w:rPr>
              <w:t>，即使有新的培南供应商，可能也需</w:t>
            </w:r>
            <w:r w:rsidR="006924EB">
              <w:rPr>
                <w:rFonts w:eastAsiaTheme="minorEastAsia" w:hint="eastAsia"/>
                <w:bCs/>
                <w:iCs/>
                <w:color w:val="000000"/>
                <w:sz w:val="24"/>
              </w:rPr>
              <w:t>到公司购买培南相关原料和中间体进行生产。因此我们对培南产品</w:t>
            </w:r>
            <w:r w:rsidR="006924EB" w:rsidRPr="006924EB">
              <w:rPr>
                <w:rFonts w:eastAsiaTheme="minorEastAsia" w:hint="eastAsia"/>
                <w:bCs/>
                <w:iCs/>
                <w:color w:val="000000"/>
                <w:sz w:val="24"/>
              </w:rPr>
              <w:t>未来价格走向保持乐观</w:t>
            </w:r>
            <w:r w:rsidR="004D7124">
              <w:rPr>
                <w:rFonts w:eastAsiaTheme="minorEastAsia" w:hint="eastAsia"/>
                <w:bCs/>
                <w:iCs/>
                <w:color w:val="000000"/>
                <w:sz w:val="24"/>
              </w:rPr>
              <w:t>。</w:t>
            </w:r>
          </w:p>
          <w:p w:rsidR="00BB08DE" w:rsidRDefault="00BB08DE" w:rsidP="00BB08DE">
            <w:pPr>
              <w:spacing w:line="480" w:lineRule="atLeast"/>
              <w:ind w:firstLineChars="200" w:firstLine="480"/>
              <w:rPr>
                <w:rFonts w:eastAsiaTheme="minorEastAsia"/>
                <w:bCs/>
                <w:iCs/>
                <w:color w:val="000000"/>
                <w:sz w:val="24"/>
              </w:rPr>
            </w:pPr>
          </w:p>
          <w:p w:rsidR="00111579" w:rsidRPr="00111579" w:rsidRDefault="00111579" w:rsidP="00111579">
            <w:pPr>
              <w:spacing w:line="480" w:lineRule="atLeast"/>
              <w:ind w:firstLineChars="200" w:firstLine="482"/>
              <w:rPr>
                <w:rFonts w:eastAsiaTheme="minorEastAsia"/>
                <w:b/>
                <w:bCs/>
                <w:iCs/>
                <w:color w:val="000000"/>
                <w:sz w:val="24"/>
              </w:rPr>
            </w:pPr>
            <w:r w:rsidRPr="00111579">
              <w:rPr>
                <w:rFonts w:eastAsiaTheme="minorEastAsia" w:hint="eastAsia"/>
                <w:b/>
                <w:bCs/>
                <w:iCs/>
                <w:color w:val="000000"/>
                <w:sz w:val="24"/>
              </w:rPr>
              <w:t>3</w:t>
            </w:r>
            <w:r w:rsidRPr="00111579">
              <w:rPr>
                <w:rFonts w:eastAsiaTheme="minorEastAsia" w:hint="eastAsia"/>
                <w:b/>
                <w:bCs/>
                <w:iCs/>
                <w:color w:val="000000"/>
                <w:sz w:val="24"/>
              </w:rPr>
              <w:t>、</w:t>
            </w:r>
            <w:r w:rsidR="00585BFD" w:rsidRPr="00585BFD">
              <w:rPr>
                <w:rFonts w:eastAsiaTheme="minorEastAsia" w:hint="eastAsia"/>
                <w:b/>
                <w:bCs/>
                <w:iCs/>
                <w:color w:val="000000"/>
                <w:sz w:val="24"/>
              </w:rPr>
              <w:t>请介绍一下公司此次非公开发行</w:t>
            </w:r>
            <w:proofErr w:type="gramStart"/>
            <w:r w:rsidR="00585BFD" w:rsidRPr="00585BFD">
              <w:rPr>
                <w:rFonts w:eastAsiaTheme="minorEastAsia" w:hint="eastAsia"/>
                <w:b/>
                <w:bCs/>
                <w:iCs/>
                <w:color w:val="000000"/>
                <w:sz w:val="24"/>
              </w:rPr>
              <w:t>募投项目</w:t>
            </w:r>
            <w:proofErr w:type="gramEnd"/>
            <w:r w:rsidR="00585BFD" w:rsidRPr="00585BFD">
              <w:rPr>
                <w:rFonts w:eastAsiaTheme="minorEastAsia" w:hint="eastAsia"/>
                <w:b/>
                <w:bCs/>
                <w:iCs/>
                <w:color w:val="000000"/>
                <w:sz w:val="24"/>
              </w:rPr>
              <w:t>及其建设期</w:t>
            </w:r>
          </w:p>
          <w:p w:rsidR="00111579" w:rsidRPr="00BB08DE" w:rsidRDefault="00862E99" w:rsidP="00585BFD">
            <w:pPr>
              <w:spacing w:line="480" w:lineRule="atLeast"/>
              <w:ind w:firstLineChars="200" w:firstLine="480"/>
              <w:rPr>
                <w:rFonts w:eastAsiaTheme="minorEastAsia"/>
                <w:bCs/>
                <w:iCs/>
                <w:color w:val="000000"/>
                <w:sz w:val="24"/>
              </w:rPr>
            </w:pPr>
            <w:r>
              <w:rPr>
                <w:rFonts w:eastAsiaTheme="minorEastAsia" w:hint="eastAsia"/>
                <w:bCs/>
                <w:iCs/>
                <w:color w:val="000000"/>
                <w:sz w:val="24"/>
              </w:rPr>
              <w:t>答：</w:t>
            </w:r>
            <w:r w:rsidR="00585BFD" w:rsidRPr="00585BFD">
              <w:rPr>
                <w:rFonts w:eastAsiaTheme="minorEastAsia" w:hint="eastAsia"/>
                <w:bCs/>
                <w:iCs/>
                <w:color w:val="000000"/>
                <w:sz w:val="24"/>
              </w:rPr>
              <w:t>公司此次非公开发行</w:t>
            </w:r>
            <w:proofErr w:type="gramStart"/>
            <w:r w:rsidR="00585BFD" w:rsidRPr="00585BFD">
              <w:rPr>
                <w:rFonts w:eastAsiaTheme="minorEastAsia" w:hint="eastAsia"/>
                <w:bCs/>
                <w:iCs/>
                <w:color w:val="000000"/>
                <w:sz w:val="24"/>
              </w:rPr>
              <w:t>募投项目</w:t>
            </w:r>
            <w:proofErr w:type="gramEnd"/>
            <w:r w:rsidR="00585BFD" w:rsidRPr="00585BFD">
              <w:rPr>
                <w:rFonts w:eastAsiaTheme="minorEastAsia" w:hint="eastAsia"/>
                <w:bCs/>
                <w:iCs/>
                <w:color w:val="000000"/>
                <w:sz w:val="24"/>
              </w:rPr>
              <w:t>主要是“富祥生物医药</w:t>
            </w:r>
            <w:r w:rsidR="00585BFD" w:rsidRPr="00585BFD">
              <w:rPr>
                <w:rFonts w:eastAsiaTheme="minorEastAsia" w:hint="eastAsia"/>
                <w:bCs/>
                <w:iCs/>
                <w:color w:val="000000"/>
                <w:sz w:val="24"/>
              </w:rPr>
              <w:lastRenderedPageBreak/>
              <w:t>项目”中的“高效培南类抗生素建设项目”和“年产</w:t>
            </w:r>
            <w:r w:rsidR="00585BFD" w:rsidRPr="00585BFD">
              <w:rPr>
                <w:rFonts w:eastAsiaTheme="minorEastAsia" w:hint="eastAsia"/>
                <w:bCs/>
                <w:iCs/>
                <w:color w:val="000000"/>
                <w:sz w:val="24"/>
              </w:rPr>
              <w:t>616</w:t>
            </w:r>
            <w:r w:rsidR="00585BFD" w:rsidRPr="00585BFD">
              <w:rPr>
                <w:rFonts w:eastAsiaTheme="minorEastAsia" w:hint="eastAsia"/>
                <w:bCs/>
                <w:iCs/>
                <w:color w:val="000000"/>
                <w:sz w:val="24"/>
              </w:rPr>
              <w:t>吨那韦中间体、</w:t>
            </w:r>
            <w:r w:rsidR="00585BFD" w:rsidRPr="00585BFD">
              <w:rPr>
                <w:rFonts w:eastAsiaTheme="minorEastAsia" w:hint="eastAsia"/>
                <w:bCs/>
                <w:iCs/>
                <w:color w:val="000000"/>
                <w:sz w:val="24"/>
              </w:rPr>
              <w:t>900</w:t>
            </w:r>
            <w:r w:rsidR="00585BFD" w:rsidRPr="00585BFD">
              <w:rPr>
                <w:rFonts w:eastAsiaTheme="minorEastAsia" w:hint="eastAsia"/>
                <w:bCs/>
                <w:iCs/>
                <w:color w:val="000000"/>
                <w:sz w:val="24"/>
              </w:rPr>
              <w:t>吨巴坦中间体项目”中的“年产</w:t>
            </w:r>
            <w:r w:rsidR="00585BFD" w:rsidRPr="00585BFD">
              <w:rPr>
                <w:rFonts w:eastAsiaTheme="minorEastAsia" w:hint="eastAsia"/>
                <w:bCs/>
                <w:iCs/>
                <w:color w:val="000000"/>
                <w:sz w:val="24"/>
              </w:rPr>
              <w:t>616</w:t>
            </w:r>
            <w:r w:rsidR="00585BFD" w:rsidRPr="00585BFD">
              <w:rPr>
                <w:rFonts w:eastAsiaTheme="minorEastAsia" w:hint="eastAsia"/>
                <w:bCs/>
                <w:iCs/>
                <w:color w:val="000000"/>
                <w:sz w:val="24"/>
              </w:rPr>
              <w:t>吨那韦中间体项目”，富祥生物医药项目一期投资总额</w:t>
            </w:r>
            <w:r w:rsidR="00585BFD" w:rsidRPr="00585BFD">
              <w:rPr>
                <w:rFonts w:eastAsiaTheme="minorEastAsia" w:hint="eastAsia"/>
                <w:bCs/>
                <w:iCs/>
                <w:color w:val="000000"/>
                <w:sz w:val="24"/>
              </w:rPr>
              <w:t>13.8</w:t>
            </w:r>
            <w:r w:rsidR="00585BFD" w:rsidRPr="00585BFD">
              <w:rPr>
                <w:rFonts w:eastAsiaTheme="minorEastAsia" w:hint="eastAsia"/>
                <w:bCs/>
                <w:iCs/>
                <w:color w:val="000000"/>
                <w:sz w:val="24"/>
              </w:rPr>
              <w:t>亿元，其中高效</w:t>
            </w:r>
            <w:proofErr w:type="gramStart"/>
            <w:r w:rsidR="00585BFD" w:rsidRPr="00585BFD">
              <w:rPr>
                <w:rFonts w:eastAsiaTheme="minorEastAsia" w:hint="eastAsia"/>
                <w:bCs/>
                <w:iCs/>
                <w:color w:val="000000"/>
                <w:sz w:val="24"/>
              </w:rPr>
              <w:t>培南类抗生素</w:t>
            </w:r>
            <w:proofErr w:type="gramEnd"/>
            <w:r w:rsidR="00585BFD" w:rsidRPr="00585BFD">
              <w:rPr>
                <w:rFonts w:eastAsiaTheme="minorEastAsia" w:hint="eastAsia"/>
                <w:bCs/>
                <w:iCs/>
                <w:color w:val="000000"/>
                <w:sz w:val="24"/>
              </w:rPr>
              <w:t>建设项目投资总额</w:t>
            </w:r>
            <w:r w:rsidR="00585BFD" w:rsidRPr="00585BFD">
              <w:rPr>
                <w:rFonts w:eastAsiaTheme="minorEastAsia" w:hint="eastAsia"/>
                <w:bCs/>
                <w:iCs/>
                <w:color w:val="000000"/>
                <w:sz w:val="24"/>
              </w:rPr>
              <w:t>10.5</w:t>
            </w:r>
            <w:r w:rsidR="00736BF8">
              <w:rPr>
                <w:rFonts w:eastAsiaTheme="minorEastAsia" w:hint="eastAsia"/>
                <w:bCs/>
                <w:iCs/>
                <w:color w:val="000000"/>
                <w:sz w:val="24"/>
              </w:rPr>
              <w:t>4</w:t>
            </w:r>
            <w:r w:rsidR="00585BFD" w:rsidRPr="00585BFD">
              <w:rPr>
                <w:rFonts w:eastAsiaTheme="minorEastAsia" w:hint="eastAsia"/>
                <w:bCs/>
                <w:iCs/>
                <w:color w:val="000000"/>
                <w:sz w:val="24"/>
              </w:rPr>
              <w:t>亿元，预计使用非公开募集资金</w:t>
            </w:r>
            <w:r w:rsidR="00585BFD" w:rsidRPr="00585BFD">
              <w:rPr>
                <w:rFonts w:eastAsiaTheme="minorEastAsia" w:hint="eastAsia"/>
                <w:bCs/>
                <w:iCs/>
                <w:color w:val="000000"/>
                <w:sz w:val="24"/>
              </w:rPr>
              <w:t>9.5</w:t>
            </w:r>
            <w:r w:rsidR="00585BFD" w:rsidRPr="00585BFD">
              <w:rPr>
                <w:rFonts w:eastAsiaTheme="minorEastAsia" w:hint="eastAsia"/>
                <w:bCs/>
                <w:iCs/>
                <w:color w:val="000000"/>
                <w:sz w:val="24"/>
              </w:rPr>
              <w:t>亿元，建设期为</w:t>
            </w:r>
            <w:r w:rsidR="00585BFD" w:rsidRPr="00585BFD">
              <w:rPr>
                <w:rFonts w:eastAsiaTheme="minorEastAsia" w:hint="eastAsia"/>
                <w:bCs/>
                <w:iCs/>
                <w:color w:val="000000"/>
                <w:sz w:val="24"/>
              </w:rPr>
              <w:t>24</w:t>
            </w:r>
            <w:r w:rsidR="00585BFD" w:rsidRPr="00585BFD">
              <w:rPr>
                <w:rFonts w:eastAsiaTheme="minorEastAsia" w:hint="eastAsia"/>
                <w:bCs/>
                <w:iCs/>
                <w:color w:val="000000"/>
                <w:sz w:val="24"/>
              </w:rPr>
              <w:t>个月；年产</w:t>
            </w:r>
            <w:proofErr w:type="gramStart"/>
            <w:r w:rsidR="00585BFD" w:rsidRPr="00585BFD">
              <w:rPr>
                <w:rFonts w:eastAsiaTheme="minorEastAsia" w:hint="eastAsia"/>
                <w:bCs/>
                <w:iCs/>
                <w:color w:val="000000"/>
                <w:sz w:val="24"/>
              </w:rPr>
              <w:t>616</w:t>
            </w:r>
            <w:r w:rsidR="00585BFD" w:rsidRPr="00585BFD">
              <w:rPr>
                <w:rFonts w:eastAsiaTheme="minorEastAsia" w:hint="eastAsia"/>
                <w:bCs/>
                <w:iCs/>
                <w:color w:val="000000"/>
                <w:sz w:val="24"/>
              </w:rPr>
              <w:t>吨那韦中间体</w:t>
            </w:r>
            <w:proofErr w:type="gramEnd"/>
            <w:r w:rsidR="00585BFD" w:rsidRPr="00585BFD">
              <w:rPr>
                <w:rFonts w:eastAsiaTheme="minorEastAsia" w:hint="eastAsia"/>
                <w:bCs/>
                <w:iCs/>
                <w:color w:val="000000"/>
                <w:sz w:val="24"/>
              </w:rPr>
              <w:t>、</w:t>
            </w:r>
            <w:r w:rsidR="00585BFD" w:rsidRPr="00585BFD">
              <w:rPr>
                <w:rFonts w:eastAsiaTheme="minorEastAsia" w:hint="eastAsia"/>
                <w:bCs/>
                <w:iCs/>
                <w:color w:val="000000"/>
                <w:sz w:val="24"/>
              </w:rPr>
              <w:t>900</w:t>
            </w:r>
            <w:r w:rsidR="00585BFD" w:rsidRPr="00585BFD">
              <w:rPr>
                <w:rFonts w:eastAsiaTheme="minorEastAsia" w:hint="eastAsia"/>
                <w:bCs/>
                <w:iCs/>
                <w:color w:val="000000"/>
                <w:sz w:val="24"/>
              </w:rPr>
              <w:t>吨巴坦中间体项目投资总额</w:t>
            </w:r>
            <w:r w:rsidR="00585BFD" w:rsidRPr="00585BFD">
              <w:rPr>
                <w:rFonts w:eastAsiaTheme="minorEastAsia" w:hint="eastAsia"/>
                <w:bCs/>
                <w:iCs/>
                <w:color w:val="000000"/>
                <w:sz w:val="24"/>
              </w:rPr>
              <w:t>2</w:t>
            </w:r>
            <w:r w:rsidR="00585BFD" w:rsidRPr="00585BFD">
              <w:rPr>
                <w:rFonts w:eastAsiaTheme="minorEastAsia" w:hint="eastAsia"/>
                <w:bCs/>
                <w:iCs/>
                <w:color w:val="000000"/>
                <w:sz w:val="24"/>
              </w:rPr>
              <w:t>亿元，其中年产</w:t>
            </w:r>
            <w:proofErr w:type="gramStart"/>
            <w:r w:rsidR="00585BFD" w:rsidRPr="00585BFD">
              <w:rPr>
                <w:rFonts w:eastAsiaTheme="minorEastAsia" w:hint="eastAsia"/>
                <w:bCs/>
                <w:iCs/>
                <w:color w:val="000000"/>
                <w:sz w:val="24"/>
              </w:rPr>
              <w:t>616</w:t>
            </w:r>
            <w:r w:rsidR="00585BFD" w:rsidRPr="00585BFD">
              <w:rPr>
                <w:rFonts w:eastAsiaTheme="minorEastAsia" w:hint="eastAsia"/>
                <w:bCs/>
                <w:iCs/>
                <w:color w:val="000000"/>
                <w:sz w:val="24"/>
              </w:rPr>
              <w:t>吨那韦中间体</w:t>
            </w:r>
            <w:proofErr w:type="gramEnd"/>
            <w:r w:rsidR="00585BFD" w:rsidRPr="00585BFD">
              <w:rPr>
                <w:rFonts w:eastAsiaTheme="minorEastAsia" w:hint="eastAsia"/>
                <w:bCs/>
                <w:iCs/>
                <w:color w:val="000000"/>
                <w:sz w:val="24"/>
              </w:rPr>
              <w:t>项目投资总额为</w:t>
            </w:r>
            <w:r w:rsidR="00585BFD" w:rsidRPr="00585BFD">
              <w:rPr>
                <w:rFonts w:eastAsiaTheme="minorEastAsia" w:hint="eastAsia"/>
                <w:bCs/>
                <w:iCs/>
                <w:color w:val="000000"/>
                <w:sz w:val="24"/>
              </w:rPr>
              <w:t>1.5</w:t>
            </w:r>
            <w:r w:rsidR="00585BFD" w:rsidRPr="00585BFD">
              <w:rPr>
                <w:rFonts w:eastAsiaTheme="minorEastAsia" w:hint="eastAsia"/>
                <w:bCs/>
                <w:iCs/>
                <w:color w:val="000000"/>
                <w:sz w:val="24"/>
              </w:rPr>
              <w:t>亿元，预计使用非公开募集资金</w:t>
            </w:r>
            <w:r w:rsidR="00585BFD" w:rsidRPr="00585BFD">
              <w:rPr>
                <w:rFonts w:eastAsiaTheme="minorEastAsia" w:hint="eastAsia"/>
                <w:bCs/>
                <w:iCs/>
                <w:color w:val="000000"/>
                <w:sz w:val="24"/>
              </w:rPr>
              <w:t>1.14</w:t>
            </w:r>
            <w:r w:rsidR="00585BFD" w:rsidRPr="00585BFD">
              <w:rPr>
                <w:rFonts w:eastAsiaTheme="minorEastAsia" w:hint="eastAsia"/>
                <w:bCs/>
                <w:iCs/>
                <w:color w:val="000000"/>
                <w:sz w:val="24"/>
              </w:rPr>
              <w:t>亿元，建设期预计</w:t>
            </w:r>
            <w:r w:rsidR="00585BFD" w:rsidRPr="00585BFD">
              <w:rPr>
                <w:rFonts w:eastAsiaTheme="minorEastAsia" w:hint="eastAsia"/>
                <w:bCs/>
                <w:iCs/>
                <w:color w:val="000000"/>
                <w:sz w:val="24"/>
              </w:rPr>
              <w:t>12</w:t>
            </w:r>
            <w:r w:rsidR="00585BFD" w:rsidRPr="00585BFD">
              <w:rPr>
                <w:rFonts w:eastAsiaTheme="minorEastAsia" w:hint="eastAsia"/>
                <w:bCs/>
                <w:iCs/>
                <w:color w:val="000000"/>
                <w:sz w:val="24"/>
              </w:rPr>
              <w:t>个月。</w:t>
            </w:r>
          </w:p>
          <w:p w:rsidR="00BB08DE" w:rsidRPr="00BB08DE" w:rsidRDefault="00BB08DE" w:rsidP="00BB08DE">
            <w:pPr>
              <w:spacing w:line="480" w:lineRule="atLeast"/>
              <w:ind w:firstLineChars="200" w:firstLine="480"/>
              <w:rPr>
                <w:rFonts w:eastAsiaTheme="minorEastAsia"/>
                <w:bCs/>
                <w:iCs/>
                <w:color w:val="000000"/>
                <w:sz w:val="24"/>
              </w:rPr>
            </w:pPr>
          </w:p>
          <w:p w:rsidR="00F87F6A" w:rsidRPr="00F87F6A" w:rsidRDefault="00F87F6A" w:rsidP="00F87F6A">
            <w:pPr>
              <w:pStyle w:val="Default"/>
              <w:spacing w:line="520" w:lineRule="exact"/>
              <w:ind w:firstLineChars="200" w:firstLine="482"/>
              <w:rPr>
                <w:rFonts w:ascii="Times New Roman" w:hAnsi="宋体" w:cs="Times New Roman"/>
                <w:b/>
                <w:color w:val="auto"/>
              </w:rPr>
            </w:pPr>
            <w:r>
              <w:rPr>
                <w:rFonts w:ascii="Times New Roman" w:hAnsi="宋体" w:cs="Times New Roman" w:hint="eastAsia"/>
                <w:b/>
                <w:color w:val="auto"/>
              </w:rPr>
              <w:t>4</w:t>
            </w:r>
            <w:r w:rsidRPr="00F87F6A">
              <w:rPr>
                <w:rFonts w:ascii="Times New Roman" w:hAnsi="宋体" w:cs="Times New Roman" w:hint="eastAsia"/>
                <w:b/>
                <w:color w:val="auto"/>
              </w:rPr>
              <w:t>、公司的核心竞争力主要是什么</w:t>
            </w:r>
            <w:r w:rsidR="00A15B8F">
              <w:rPr>
                <w:rFonts w:ascii="Times New Roman" w:hAnsi="宋体" w:cs="Times New Roman" w:hint="eastAsia"/>
                <w:b/>
                <w:color w:val="auto"/>
              </w:rPr>
              <w:t>？</w:t>
            </w:r>
            <w:bookmarkStart w:id="0" w:name="_GoBack"/>
            <w:bookmarkEnd w:id="0"/>
          </w:p>
          <w:p w:rsidR="008840EB" w:rsidRPr="00F87F6A" w:rsidRDefault="00862E99" w:rsidP="00F87F6A">
            <w:pPr>
              <w:spacing w:line="480" w:lineRule="atLeast"/>
              <w:ind w:firstLineChars="200" w:firstLine="480"/>
              <w:rPr>
                <w:rFonts w:eastAsiaTheme="minorEastAsia"/>
                <w:bCs/>
                <w:iCs/>
                <w:color w:val="000000"/>
                <w:sz w:val="24"/>
              </w:rPr>
            </w:pPr>
            <w:r>
              <w:rPr>
                <w:rFonts w:eastAsiaTheme="minorEastAsia" w:hint="eastAsia"/>
                <w:bCs/>
                <w:iCs/>
                <w:color w:val="000000"/>
                <w:sz w:val="24"/>
              </w:rPr>
              <w:t>答：</w:t>
            </w:r>
            <w:r w:rsidR="00F87F6A" w:rsidRPr="00F87F6A">
              <w:rPr>
                <w:rFonts w:eastAsiaTheme="minorEastAsia" w:hint="eastAsia"/>
                <w:bCs/>
                <w:iCs/>
                <w:color w:val="000000"/>
                <w:sz w:val="24"/>
              </w:rPr>
              <w:t>公司通过多年的深耕，多个产品在业内已处于领先地位。多年的摸索，有机结合人员、设备、工艺等生产要素，有效提高产品收率，确保产品质量，达成良性经济效益，不断稳步提高核心竞争力。由于行业的特殊属性，新入的竞争者，将会面临技术关、质量关、成本关的考验，并且还需取得国家地区以及客户的认证，因此，进入门槛较高。</w:t>
            </w:r>
          </w:p>
          <w:p w:rsidR="008840EB" w:rsidRPr="00BB08DE" w:rsidRDefault="008840EB" w:rsidP="00BB08DE">
            <w:pPr>
              <w:spacing w:line="480" w:lineRule="atLeast"/>
              <w:ind w:firstLineChars="200" w:firstLine="480"/>
              <w:rPr>
                <w:rFonts w:eastAsiaTheme="minorEastAsia"/>
                <w:bCs/>
                <w:iCs/>
                <w:color w:val="000000"/>
                <w:sz w:val="24"/>
              </w:rPr>
            </w:pPr>
          </w:p>
          <w:p w:rsidR="007E133E" w:rsidRPr="007E133E" w:rsidRDefault="007E133E" w:rsidP="00454DE5">
            <w:pPr>
              <w:pStyle w:val="Default"/>
              <w:spacing w:line="520" w:lineRule="exact"/>
              <w:ind w:firstLineChars="200" w:firstLine="482"/>
              <w:rPr>
                <w:rFonts w:ascii="Times New Roman" w:hAnsi="宋体" w:cs="Times New Roman"/>
                <w:b/>
                <w:color w:val="auto"/>
              </w:rPr>
            </w:pPr>
            <w:r w:rsidRPr="007E133E">
              <w:rPr>
                <w:rFonts w:ascii="Times New Roman" w:hAnsi="宋体" w:cs="Times New Roman" w:hint="eastAsia"/>
                <w:b/>
                <w:color w:val="auto"/>
              </w:rPr>
              <w:t>5</w:t>
            </w:r>
            <w:r w:rsidRPr="007E133E">
              <w:rPr>
                <w:rFonts w:ascii="Times New Roman" w:hAnsi="宋体" w:cs="Times New Roman" w:hint="eastAsia"/>
                <w:b/>
                <w:color w:val="auto"/>
              </w:rPr>
              <w:t>、公司未来</w:t>
            </w:r>
            <w:r w:rsidRPr="007E133E">
              <w:rPr>
                <w:rFonts w:ascii="Times New Roman" w:hAnsi="宋体" w:cs="Times New Roman" w:hint="eastAsia"/>
                <w:b/>
                <w:color w:val="auto"/>
              </w:rPr>
              <w:t>3~5</w:t>
            </w:r>
            <w:r w:rsidRPr="007E133E">
              <w:rPr>
                <w:rFonts w:ascii="Times New Roman" w:hAnsi="宋体" w:cs="Times New Roman" w:hint="eastAsia"/>
                <w:b/>
                <w:color w:val="auto"/>
              </w:rPr>
              <w:t>年的业绩增长点在哪里？现有产品中长期的增长动力是什么？</w:t>
            </w:r>
          </w:p>
          <w:p w:rsidR="000E6DDA" w:rsidRPr="001461E5" w:rsidRDefault="00862E99" w:rsidP="001461E5">
            <w:pPr>
              <w:spacing w:line="480" w:lineRule="atLeast"/>
              <w:ind w:firstLineChars="200" w:firstLine="480"/>
              <w:rPr>
                <w:rFonts w:eastAsiaTheme="minorEastAsia"/>
                <w:bCs/>
                <w:iCs/>
                <w:color w:val="000000"/>
                <w:sz w:val="24"/>
              </w:rPr>
            </w:pPr>
            <w:r>
              <w:rPr>
                <w:rFonts w:eastAsiaTheme="minorEastAsia" w:hint="eastAsia"/>
                <w:bCs/>
                <w:iCs/>
                <w:color w:val="000000"/>
                <w:sz w:val="24"/>
              </w:rPr>
              <w:t>答：</w:t>
            </w:r>
            <w:r w:rsidR="00FC70A5" w:rsidRPr="001461E5">
              <w:rPr>
                <w:rFonts w:eastAsiaTheme="minorEastAsia" w:hint="eastAsia"/>
                <w:bCs/>
                <w:iCs/>
                <w:color w:val="000000"/>
                <w:sz w:val="24"/>
              </w:rPr>
              <w:t>第一</w:t>
            </w:r>
            <w:r w:rsidR="007B659B">
              <w:rPr>
                <w:rFonts w:eastAsiaTheme="minorEastAsia" w:hint="eastAsia"/>
                <w:bCs/>
                <w:iCs/>
                <w:color w:val="000000"/>
                <w:sz w:val="24"/>
              </w:rPr>
              <w:t>，</w:t>
            </w:r>
            <w:r w:rsidR="007E133E" w:rsidRPr="001461E5">
              <w:rPr>
                <w:rFonts w:eastAsiaTheme="minorEastAsia" w:hint="eastAsia"/>
                <w:bCs/>
                <w:iCs/>
                <w:color w:val="000000"/>
                <w:sz w:val="24"/>
              </w:rPr>
              <w:t>在未来的三年到五年之内。将先从中间体和</w:t>
            </w:r>
            <w:r w:rsidR="007E133E" w:rsidRPr="001461E5">
              <w:rPr>
                <w:rFonts w:eastAsiaTheme="minorEastAsia" w:hint="eastAsia"/>
                <w:bCs/>
                <w:iCs/>
                <w:color w:val="000000"/>
                <w:sz w:val="24"/>
              </w:rPr>
              <w:t>4-AA</w:t>
            </w:r>
            <w:r w:rsidR="007E133E" w:rsidRPr="001461E5">
              <w:rPr>
                <w:rFonts w:eastAsiaTheme="minorEastAsia" w:hint="eastAsia"/>
                <w:bCs/>
                <w:iCs/>
                <w:color w:val="000000"/>
                <w:sz w:val="24"/>
              </w:rPr>
              <w:t>开始做，逐渐往下延展。目标是在</w:t>
            </w:r>
            <w:r w:rsidR="007E133E" w:rsidRPr="001461E5">
              <w:rPr>
                <w:rFonts w:eastAsiaTheme="minorEastAsia" w:hint="eastAsia"/>
                <w:bCs/>
                <w:iCs/>
                <w:color w:val="000000"/>
                <w:sz w:val="24"/>
              </w:rPr>
              <w:t>3-5</w:t>
            </w:r>
            <w:r w:rsidR="007E133E" w:rsidRPr="001461E5">
              <w:rPr>
                <w:rFonts w:eastAsiaTheme="minorEastAsia" w:hint="eastAsia"/>
                <w:bCs/>
                <w:iCs/>
                <w:color w:val="000000"/>
                <w:sz w:val="24"/>
              </w:rPr>
              <w:t>年之内把美罗培南的无菌粉及一些其他的培南的原料药做出来并实现销售。培南产品将会是比较大的一个利润增长点。</w:t>
            </w:r>
          </w:p>
          <w:p w:rsidR="007E133E" w:rsidRPr="007B659B" w:rsidRDefault="007B659B" w:rsidP="001461E5">
            <w:pPr>
              <w:spacing w:line="480" w:lineRule="atLeast"/>
              <w:ind w:firstLineChars="200" w:firstLine="480"/>
              <w:rPr>
                <w:rFonts w:eastAsiaTheme="minorEastAsia"/>
                <w:bCs/>
                <w:iCs/>
                <w:color w:val="FF0000"/>
                <w:sz w:val="24"/>
              </w:rPr>
            </w:pPr>
            <w:r>
              <w:rPr>
                <w:rFonts w:eastAsiaTheme="minorEastAsia" w:hint="eastAsia"/>
                <w:bCs/>
                <w:iCs/>
                <w:color w:val="000000"/>
                <w:sz w:val="24"/>
              </w:rPr>
              <w:t>第二，基于酶制剂往下做无菌粉，无菌粉分成单方和复方</w:t>
            </w:r>
            <w:r w:rsidR="007E133E" w:rsidRPr="001461E5">
              <w:rPr>
                <w:rFonts w:eastAsiaTheme="minorEastAsia" w:hint="eastAsia"/>
                <w:bCs/>
                <w:iCs/>
                <w:color w:val="000000"/>
                <w:sz w:val="24"/>
              </w:rPr>
              <w:t>。复方无菌粉，可以带动抗生素比如</w:t>
            </w:r>
            <w:proofErr w:type="gramStart"/>
            <w:r w:rsidR="007E133E" w:rsidRPr="001461E5">
              <w:rPr>
                <w:rFonts w:eastAsiaTheme="minorEastAsia" w:hint="eastAsia"/>
                <w:bCs/>
                <w:iCs/>
                <w:color w:val="000000"/>
                <w:sz w:val="24"/>
              </w:rPr>
              <w:t>哌</w:t>
            </w:r>
            <w:proofErr w:type="gramEnd"/>
            <w:r w:rsidR="007E133E" w:rsidRPr="001461E5">
              <w:rPr>
                <w:rFonts w:eastAsiaTheme="minorEastAsia" w:hint="eastAsia"/>
                <w:bCs/>
                <w:iCs/>
                <w:color w:val="000000"/>
                <w:sz w:val="24"/>
              </w:rPr>
              <w:t>拉西林的销售。</w:t>
            </w:r>
          </w:p>
          <w:p w:rsidR="0035696E" w:rsidRDefault="007E133E" w:rsidP="0035696E">
            <w:pPr>
              <w:spacing w:line="480" w:lineRule="atLeast"/>
              <w:ind w:firstLineChars="200" w:firstLine="480"/>
              <w:rPr>
                <w:rFonts w:eastAsiaTheme="minorEastAsia"/>
                <w:bCs/>
                <w:iCs/>
                <w:color w:val="000000"/>
                <w:sz w:val="24"/>
              </w:rPr>
            </w:pPr>
            <w:r w:rsidRPr="001461E5">
              <w:rPr>
                <w:rFonts w:eastAsiaTheme="minorEastAsia" w:hint="eastAsia"/>
                <w:bCs/>
                <w:iCs/>
                <w:color w:val="000000"/>
                <w:sz w:val="24"/>
              </w:rPr>
              <w:t>第三</w:t>
            </w:r>
            <w:r w:rsidR="007B659B">
              <w:rPr>
                <w:rFonts w:eastAsiaTheme="minorEastAsia" w:hint="eastAsia"/>
                <w:bCs/>
                <w:iCs/>
                <w:color w:val="000000"/>
                <w:sz w:val="24"/>
              </w:rPr>
              <w:t>，</w:t>
            </w:r>
            <w:r w:rsidRPr="001461E5">
              <w:rPr>
                <w:rFonts w:eastAsiaTheme="minorEastAsia" w:hint="eastAsia"/>
                <w:bCs/>
                <w:iCs/>
                <w:color w:val="000000"/>
                <w:sz w:val="24"/>
              </w:rPr>
              <w:t>是抗病毒的业务。从中间体角度来讲，抗病毒的业务可能会快于之前的预期，形成一个新的利润增长点。</w:t>
            </w:r>
          </w:p>
          <w:p w:rsidR="00FB6C55" w:rsidRPr="00FC70A5" w:rsidRDefault="00E47D93" w:rsidP="0035696E">
            <w:pPr>
              <w:spacing w:line="480" w:lineRule="atLeast"/>
              <w:ind w:firstLineChars="200" w:firstLine="480"/>
              <w:rPr>
                <w:rFonts w:hAnsi="宋体"/>
              </w:rPr>
            </w:pPr>
            <w:r>
              <w:rPr>
                <w:rFonts w:eastAsiaTheme="minorEastAsia" w:hint="eastAsia"/>
                <w:bCs/>
                <w:iCs/>
                <w:color w:val="000000"/>
                <w:sz w:val="24"/>
              </w:rPr>
              <w:t>因此</w:t>
            </w:r>
            <w:r w:rsidR="007E133E" w:rsidRPr="001461E5">
              <w:rPr>
                <w:rFonts w:eastAsiaTheme="minorEastAsia" w:hint="eastAsia"/>
                <w:bCs/>
                <w:iCs/>
                <w:color w:val="000000"/>
                <w:sz w:val="24"/>
              </w:rPr>
              <w:t>未来三到五年，主要是这三大支撑点</w:t>
            </w:r>
            <w:r w:rsidR="00FC70A5" w:rsidRPr="001461E5">
              <w:rPr>
                <w:rFonts w:eastAsiaTheme="minorEastAsia" w:hint="eastAsia"/>
                <w:bCs/>
                <w:iCs/>
                <w:color w:val="000000"/>
                <w:sz w:val="24"/>
              </w:rPr>
              <w:t>。</w:t>
            </w:r>
          </w:p>
        </w:tc>
      </w:tr>
      <w:tr w:rsidR="00F936B5" w:rsidRPr="008A4B7C">
        <w:tc>
          <w:tcPr>
            <w:tcW w:w="1908" w:type="dxa"/>
            <w:shd w:val="clear" w:color="auto" w:fill="auto"/>
            <w:vAlign w:val="center"/>
          </w:tcPr>
          <w:p w:rsidR="00F936B5" w:rsidRPr="008A4B7C" w:rsidRDefault="00F936B5" w:rsidP="000B3885">
            <w:pPr>
              <w:spacing w:line="480" w:lineRule="atLeast"/>
              <w:rPr>
                <w:bCs/>
                <w:iCs/>
                <w:color w:val="000000"/>
                <w:sz w:val="24"/>
              </w:rPr>
            </w:pPr>
            <w:r w:rsidRPr="008A4B7C">
              <w:rPr>
                <w:bCs/>
                <w:iCs/>
                <w:color w:val="000000"/>
                <w:sz w:val="24"/>
              </w:rPr>
              <w:lastRenderedPageBreak/>
              <w:t>附件清单（如有）</w:t>
            </w:r>
          </w:p>
        </w:tc>
        <w:tc>
          <w:tcPr>
            <w:tcW w:w="6614" w:type="dxa"/>
            <w:shd w:val="clear" w:color="auto" w:fill="auto"/>
          </w:tcPr>
          <w:p w:rsidR="00F936B5" w:rsidRPr="008A4B7C" w:rsidRDefault="008D70BF" w:rsidP="000B3885">
            <w:pPr>
              <w:spacing w:line="480" w:lineRule="atLeast"/>
              <w:rPr>
                <w:bCs/>
                <w:iCs/>
                <w:color w:val="000000"/>
                <w:sz w:val="24"/>
              </w:rPr>
            </w:pPr>
            <w:r w:rsidRPr="008A4B7C">
              <w:rPr>
                <w:bCs/>
                <w:iCs/>
                <w:color w:val="000000"/>
                <w:sz w:val="24"/>
              </w:rPr>
              <w:t>无</w:t>
            </w:r>
          </w:p>
        </w:tc>
      </w:tr>
      <w:tr w:rsidR="00F936B5" w:rsidRPr="008A4B7C">
        <w:tc>
          <w:tcPr>
            <w:tcW w:w="1908" w:type="dxa"/>
            <w:shd w:val="clear" w:color="auto" w:fill="auto"/>
            <w:vAlign w:val="center"/>
          </w:tcPr>
          <w:p w:rsidR="00F936B5" w:rsidRPr="008A4B7C" w:rsidRDefault="00F936B5" w:rsidP="000B3885">
            <w:pPr>
              <w:spacing w:line="480" w:lineRule="atLeast"/>
              <w:rPr>
                <w:bCs/>
                <w:iCs/>
                <w:color w:val="000000"/>
                <w:sz w:val="24"/>
              </w:rPr>
            </w:pPr>
            <w:r w:rsidRPr="008A4B7C">
              <w:rPr>
                <w:bCs/>
                <w:iCs/>
                <w:color w:val="000000"/>
                <w:sz w:val="24"/>
              </w:rPr>
              <w:t>日期</w:t>
            </w:r>
          </w:p>
        </w:tc>
        <w:tc>
          <w:tcPr>
            <w:tcW w:w="6614" w:type="dxa"/>
            <w:shd w:val="clear" w:color="auto" w:fill="auto"/>
          </w:tcPr>
          <w:p w:rsidR="00F936B5" w:rsidRPr="008A4B7C" w:rsidRDefault="00F35B88" w:rsidP="00445B8B">
            <w:pPr>
              <w:spacing w:line="480" w:lineRule="atLeast"/>
              <w:rPr>
                <w:bCs/>
                <w:iCs/>
                <w:color w:val="000000"/>
                <w:sz w:val="24"/>
              </w:rPr>
            </w:pPr>
            <w:r w:rsidRPr="008A4B7C">
              <w:rPr>
                <w:bCs/>
                <w:iCs/>
                <w:color w:val="000000"/>
                <w:sz w:val="24"/>
              </w:rPr>
              <w:t>2020</w:t>
            </w:r>
            <w:r w:rsidR="00F936B5" w:rsidRPr="008A4B7C">
              <w:rPr>
                <w:bCs/>
                <w:iCs/>
                <w:color w:val="000000"/>
                <w:sz w:val="24"/>
              </w:rPr>
              <w:t>年</w:t>
            </w:r>
            <w:r w:rsidRPr="008A4B7C">
              <w:rPr>
                <w:bCs/>
                <w:iCs/>
                <w:color w:val="000000"/>
                <w:sz w:val="24"/>
              </w:rPr>
              <w:t>5</w:t>
            </w:r>
            <w:r w:rsidR="00F936B5" w:rsidRPr="008A4B7C">
              <w:rPr>
                <w:bCs/>
                <w:iCs/>
                <w:color w:val="000000"/>
                <w:sz w:val="24"/>
              </w:rPr>
              <w:t>月</w:t>
            </w:r>
            <w:r w:rsidRPr="008A4B7C">
              <w:rPr>
                <w:bCs/>
                <w:iCs/>
                <w:color w:val="000000"/>
                <w:sz w:val="24"/>
              </w:rPr>
              <w:t>14</w:t>
            </w:r>
            <w:r w:rsidR="00F936B5" w:rsidRPr="008A4B7C">
              <w:rPr>
                <w:bCs/>
                <w:iCs/>
                <w:color w:val="000000"/>
                <w:sz w:val="24"/>
              </w:rPr>
              <w:t>日</w:t>
            </w:r>
          </w:p>
        </w:tc>
      </w:tr>
    </w:tbl>
    <w:p w:rsidR="00CA1535" w:rsidRPr="008A4B7C" w:rsidRDefault="00CA1535" w:rsidP="00736B0F"/>
    <w:sectPr w:rsidR="00CA1535" w:rsidRPr="008A4B7C" w:rsidSect="00A127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8E7" w:rsidRDefault="004A18E7" w:rsidP="00A52AE6">
      <w:r>
        <w:separator/>
      </w:r>
    </w:p>
  </w:endnote>
  <w:endnote w:type="continuationSeparator" w:id="0">
    <w:p w:rsidR="004A18E7" w:rsidRDefault="004A18E7" w:rsidP="00A5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8E7" w:rsidRDefault="004A18E7" w:rsidP="00A52AE6">
      <w:r>
        <w:separator/>
      </w:r>
    </w:p>
  </w:footnote>
  <w:footnote w:type="continuationSeparator" w:id="0">
    <w:p w:rsidR="004A18E7" w:rsidRDefault="004A18E7" w:rsidP="00A52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226"/>
    <w:multiLevelType w:val="hybridMultilevel"/>
    <w:tmpl w:val="56EAEB0A"/>
    <w:lvl w:ilvl="0" w:tplc="F858D7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423D52"/>
    <w:multiLevelType w:val="hybridMultilevel"/>
    <w:tmpl w:val="6ABE6826"/>
    <w:lvl w:ilvl="0" w:tplc="FB90610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D7C3F"/>
    <w:multiLevelType w:val="hybridMultilevel"/>
    <w:tmpl w:val="AC4EC0CC"/>
    <w:lvl w:ilvl="0" w:tplc="7166B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08640AA"/>
    <w:multiLevelType w:val="hybridMultilevel"/>
    <w:tmpl w:val="2550EB08"/>
    <w:lvl w:ilvl="0" w:tplc="2C96F00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60887ADA"/>
    <w:multiLevelType w:val="hybridMultilevel"/>
    <w:tmpl w:val="581A642A"/>
    <w:lvl w:ilvl="0" w:tplc="47D4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3E3351"/>
    <w:multiLevelType w:val="hybridMultilevel"/>
    <w:tmpl w:val="48B4B038"/>
    <w:lvl w:ilvl="0" w:tplc="8FDA4368">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9FE0473"/>
    <w:multiLevelType w:val="hybridMultilevel"/>
    <w:tmpl w:val="9E5A7798"/>
    <w:lvl w:ilvl="0" w:tplc="7166B7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EB0D71"/>
    <w:multiLevelType w:val="hybridMultilevel"/>
    <w:tmpl w:val="17F4454C"/>
    <w:lvl w:ilvl="0" w:tplc="425AEF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7"/>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36F8"/>
    <w:rsid w:val="000008D3"/>
    <w:rsid w:val="00003F3E"/>
    <w:rsid w:val="00014167"/>
    <w:rsid w:val="000147BC"/>
    <w:rsid w:val="000238A2"/>
    <w:rsid w:val="000240F3"/>
    <w:rsid w:val="00026438"/>
    <w:rsid w:val="000315D0"/>
    <w:rsid w:val="00034298"/>
    <w:rsid w:val="000343E4"/>
    <w:rsid w:val="00034D92"/>
    <w:rsid w:val="00042FCC"/>
    <w:rsid w:val="00044529"/>
    <w:rsid w:val="00047B06"/>
    <w:rsid w:val="000510DB"/>
    <w:rsid w:val="00052688"/>
    <w:rsid w:val="00056FCE"/>
    <w:rsid w:val="00073092"/>
    <w:rsid w:val="000753E7"/>
    <w:rsid w:val="0007586A"/>
    <w:rsid w:val="000811B4"/>
    <w:rsid w:val="00082D4D"/>
    <w:rsid w:val="0008536F"/>
    <w:rsid w:val="00085BEA"/>
    <w:rsid w:val="00090A3B"/>
    <w:rsid w:val="00093908"/>
    <w:rsid w:val="000B1B18"/>
    <w:rsid w:val="000B3885"/>
    <w:rsid w:val="000C551A"/>
    <w:rsid w:val="000C5DCB"/>
    <w:rsid w:val="000D3E7C"/>
    <w:rsid w:val="000D79A7"/>
    <w:rsid w:val="000E13B5"/>
    <w:rsid w:val="000E6DDA"/>
    <w:rsid w:val="000E76BC"/>
    <w:rsid w:val="000F132F"/>
    <w:rsid w:val="000F1DA6"/>
    <w:rsid w:val="000F418D"/>
    <w:rsid w:val="001071FB"/>
    <w:rsid w:val="00111579"/>
    <w:rsid w:val="00115FDD"/>
    <w:rsid w:val="00117EAE"/>
    <w:rsid w:val="00120720"/>
    <w:rsid w:val="00122C35"/>
    <w:rsid w:val="00125EB5"/>
    <w:rsid w:val="00135B75"/>
    <w:rsid w:val="001461E5"/>
    <w:rsid w:val="00155A3A"/>
    <w:rsid w:val="0015646A"/>
    <w:rsid w:val="00156A40"/>
    <w:rsid w:val="001602F9"/>
    <w:rsid w:val="00160380"/>
    <w:rsid w:val="001611D8"/>
    <w:rsid w:val="00162F04"/>
    <w:rsid w:val="00166AF7"/>
    <w:rsid w:val="0018280B"/>
    <w:rsid w:val="0018762A"/>
    <w:rsid w:val="001905EC"/>
    <w:rsid w:val="0019668F"/>
    <w:rsid w:val="0019790A"/>
    <w:rsid w:val="001A2093"/>
    <w:rsid w:val="001A584E"/>
    <w:rsid w:val="001A5983"/>
    <w:rsid w:val="001A646F"/>
    <w:rsid w:val="001A7FFB"/>
    <w:rsid w:val="001B1F8F"/>
    <w:rsid w:val="001B650D"/>
    <w:rsid w:val="001C0489"/>
    <w:rsid w:val="001C3163"/>
    <w:rsid w:val="001C7A67"/>
    <w:rsid w:val="001D3B3A"/>
    <w:rsid w:val="001E18EC"/>
    <w:rsid w:val="001E555E"/>
    <w:rsid w:val="001E5AB2"/>
    <w:rsid w:val="001F35C1"/>
    <w:rsid w:val="001F36B3"/>
    <w:rsid w:val="001F5BF5"/>
    <w:rsid w:val="001F672E"/>
    <w:rsid w:val="002053CF"/>
    <w:rsid w:val="00206CFA"/>
    <w:rsid w:val="00213FE0"/>
    <w:rsid w:val="0021421B"/>
    <w:rsid w:val="002143C7"/>
    <w:rsid w:val="00216AA1"/>
    <w:rsid w:val="0022195A"/>
    <w:rsid w:val="0022385C"/>
    <w:rsid w:val="00227402"/>
    <w:rsid w:val="00246432"/>
    <w:rsid w:val="0024744A"/>
    <w:rsid w:val="002577E5"/>
    <w:rsid w:val="0027025A"/>
    <w:rsid w:val="0027148B"/>
    <w:rsid w:val="002826F2"/>
    <w:rsid w:val="00290313"/>
    <w:rsid w:val="002951B4"/>
    <w:rsid w:val="002965EF"/>
    <w:rsid w:val="00297125"/>
    <w:rsid w:val="002A670A"/>
    <w:rsid w:val="002B0C16"/>
    <w:rsid w:val="002B55F2"/>
    <w:rsid w:val="002C009D"/>
    <w:rsid w:val="002C16C9"/>
    <w:rsid w:val="002C2327"/>
    <w:rsid w:val="002D0FE5"/>
    <w:rsid w:val="002D30BE"/>
    <w:rsid w:val="002D43F0"/>
    <w:rsid w:val="002D541E"/>
    <w:rsid w:val="002D5731"/>
    <w:rsid w:val="002E2EF0"/>
    <w:rsid w:val="002F4EB1"/>
    <w:rsid w:val="002F56FB"/>
    <w:rsid w:val="003115C3"/>
    <w:rsid w:val="00312301"/>
    <w:rsid w:val="00317139"/>
    <w:rsid w:val="00322832"/>
    <w:rsid w:val="003348F8"/>
    <w:rsid w:val="00354631"/>
    <w:rsid w:val="0035696E"/>
    <w:rsid w:val="00360BF7"/>
    <w:rsid w:val="003658B5"/>
    <w:rsid w:val="003733BB"/>
    <w:rsid w:val="00373674"/>
    <w:rsid w:val="003750B7"/>
    <w:rsid w:val="00375D26"/>
    <w:rsid w:val="00380A80"/>
    <w:rsid w:val="00386267"/>
    <w:rsid w:val="003927E4"/>
    <w:rsid w:val="003A78C7"/>
    <w:rsid w:val="003B5FBF"/>
    <w:rsid w:val="003B7214"/>
    <w:rsid w:val="003C4F52"/>
    <w:rsid w:val="003C77A7"/>
    <w:rsid w:val="003D3CFC"/>
    <w:rsid w:val="003D6105"/>
    <w:rsid w:val="003D7D86"/>
    <w:rsid w:val="003E059A"/>
    <w:rsid w:val="003E723F"/>
    <w:rsid w:val="003E7A46"/>
    <w:rsid w:val="003F2E2D"/>
    <w:rsid w:val="003F7E84"/>
    <w:rsid w:val="004008B8"/>
    <w:rsid w:val="0040098C"/>
    <w:rsid w:val="00404294"/>
    <w:rsid w:val="00405F31"/>
    <w:rsid w:val="00411F73"/>
    <w:rsid w:val="00427410"/>
    <w:rsid w:val="0043502A"/>
    <w:rsid w:val="00436D24"/>
    <w:rsid w:val="00440A35"/>
    <w:rsid w:val="00445B8B"/>
    <w:rsid w:val="00453C3A"/>
    <w:rsid w:val="00454DE5"/>
    <w:rsid w:val="00460035"/>
    <w:rsid w:val="00462459"/>
    <w:rsid w:val="00473842"/>
    <w:rsid w:val="00474C48"/>
    <w:rsid w:val="0049390D"/>
    <w:rsid w:val="00493BB5"/>
    <w:rsid w:val="00495EDE"/>
    <w:rsid w:val="004A18E7"/>
    <w:rsid w:val="004A6FBC"/>
    <w:rsid w:val="004C7182"/>
    <w:rsid w:val="004C75DB"/>
    <w:rsid w:val="004D43C9"/>
    <w:rsid w:val="004D52B8"/>
    <w:rsid w:val="004D7124"/>
    <w:rsid w:val="004D718F"/>
    <w:rsid w:val="004E19BF"/>
    <w:rsid w:val="004E3325"/>
    <w:rsid w:val="00500D5C"/>
    <w:rsid w:val="0050423C"/>
    <w:rsid w:val="00504D65"/>
    <w:rsid w:val="00514E89"/>
    <w:rsid w:val="00521DE7"/>
    <w:rsid w:val="00530B6A"/>
    <w:rsid w:val="0053333E"/>
    <w:rsid w:val="00535464"/>
    <w:rsid w:val="005373B9"/>
    <w:rsid w:val="00540182"/>
    <w:rsid w:val="00544492"/>
    <w:rsid w:val="00544EA4"/>
    <w:rsid w:val="00551B73"/>
    <w:rsid w:val="0055433C"/>
    <w:rsid w:val="00554DE3"/>
    <w:rsid w:val="00567AD5"/>
    <w:rsid w:val="00574400"/>
    <w:rsid w:val="00581AC3"/>
    <w:rsid w:val="00582B34"/>
    <w:rsid w:val="005853DD"/>
    <w:rsid w:val="00585BFD"/>
    <w:rsid w:val="00590876"/>
    <w:rsid w:val="00592E3A"/>
    <w:rsid w:val="005A575C"/>
    <w:rsid w:val="005A5B72"/>
    <w:rsid w:val="005A5E99"/>
    <w:rsid w:val="005B0534"/>
    <w:rsid w:val="005B2CDD"/>
    <w:rsid w:val="005C065F"/>
    <w:rsid w:val="005C2A24"/>
    <w:rsid w:val="005C7981"/>
    <w:rsid w:val="005D652B"/>
    <w:rsid w:val="005D6ADD"/>
    <w:rsid w:val="005E1185"/>
    <w:rsid w:val="005E370E"/>
    <w:rsid w:val="005F3FB1"/>
    <w:rsid w:val="00605F5C"/>
    <w:rsid w:val="006151D4"/>
    <w:rsid w:val="00615A1A"/>
    <w:rsid w:val="0062186B"/>
    <w:rsid w:val="00622975"/>
    <w:rsid w:val="00623BE3"/>
    <w:rsid w:val="00627DF1"/>
    <w:rsid w:val="006305BA"/>
    <w:rsid w:val="00637564"/>
    <w:rsid w:val="006437AA"/>
    <w:rsid w:val="00652041"/>
    <w:rsid w:val="00652A69"/>
    <w:rsid w:val="00663612"/>
    <w:rsid w:val="006640CA"/>
    <w:rsid w:val="006665D0"/>
    <w:rsid w:val="00674778"/>
    <w:rsid w:val="00674C91"/>
    <w:rsid w:val="006834D9"/>
    <w:rsid w:val="00687418"/>
    <w:rsid w:val="006914C8"/>
    <w:rsid w:val="006924EB"/>
    <w:rsid w:val="006944FE"/>
    <w:rsid w:val="006B1357"/>
    <w:rsid w:val="006C09C0"/>
    <w:rsid w:val="006C2734"/>
    <w:rsid w:val="006D0B02"/>
    <w:rsid w:val="006D1BD1"/>
    <w:rsid w:val="006D2806"/>
    <w:rsid w:val="006D73C8"/>
    <w:rsid w:val="006E12CC"/>
    <w:rsid w:val="006E568D"/>
    <w:rsid w:val="006F31E0"/>
    <w:rsid w:val="006F37EB"/>
    <w:rsid w:val="0070102E"/>
    <w:rsid w:val="00720552"/>
    <w:rsid w:val="00720AE3"/>
    <w:rsid w:val="00720B53"/>
    <w:rsid w:val="007254FE"/>
    <w:rsid w:val="00726808"/>
    <w:rsid w:val="00736A0F"/>
    <w:rsid w:val="00736B0F"/>
    <w:rsid w:val="00736BF8"/>
    <w:rsid w:val="00740B13"/>
    <w:rsid w:val="00744E38"/>
    <w:rsid w:val="00754279"/>
    <w:rsid w:val="00756462"/>
    <w:rsid w:val="00756CD8"/>
    <w:rsid w:val="00761EA7"/>
    <w:rsid w:val="00762343"/>
    <w:rsid w:val="00766D64"/>
    <w:rsid w:val="0077001C"/>
    <w:rsid w:val="00774093"/>
    <w:rsid w:val="007845D9"/>
    <w:rsid w:val="00791D65"/>
    <w:rsid w:val="007A6F5A"/>
    <w:rsid w:val="007B2C95"/>
    <w:rsid w:val="007B53DB"/>
    <w:rsid w:val="007B659B"/>
    <w:rsid w:val="007C272D"/>
    <w:rsid w:val="007E133E"/>
    <w:rsid w:val="007E1E54"/>
    <w:rsid w:val="007E231A"/>
    <w:rsid w:val="007E4529"/>
    <w:rsid w:val="007F017F"/>
    <w:rsid w:val="007F6EB0"/>
    <w:rsid w:val="00805EC8"/>
    <w:rsid w:val="00810832"/>
    <w:rsid w:val="008120C1"/>
    <w:rsid w:val="0082179D"/>
    <w:rsid w:val="008229A4"/>
    <w:rsid w:val="0082566C"/>
    <w:rsid w:val="008406E8"/>
    <w:rsid w:val="0084129A"/>
    <w:rsid w:val="008445A2"/>
    <w:rsid w:val="0084511F"/>
    <w:rsid w:val="0084750A"/>
    <w:rsid w:val="008519D8"/>
    <w:rsid w:val="00852E53"/>
    <w:rsid w:val="00862E99"/>
    <w:rsid w:val="00865C9A"/>
    <w:rsid w:val="008709AA"/>
    <w:rsid w:val="0087582B"/>
    <w:rsid w:val="00880D1D"/>
    <w:rsid w:val="008823D5"/>
    <w:rsid w:val="008840EB"/>
    <w:rsid w:val="00886A52"/>
    <w:rsid w:val="008901E6"/>
    <w:rsid w:val="008A001D"/>
    <w:rsid w:val="008A1D44"/>
    <w:rsid w:val="008A4B7C"/>
    <w:rsid w:val="008B05E9"/>
    <w:rsid w:val="008B5BA1"/>
    <w:rsid w:val="008B78DB"/>
    <w:rsid w:val="008B7D92"/>
    <w:rsid w:val="008C0DA2"/>
    <w:rsid w:val="008C5948"/>
    <w:rsid w:val="008D5AB2"/>
    <w:rsid w:val="008D70BF"/>
    <w:rsid w:val="008E15DF"/>
    <w:rsid w:val="008E30E0"/>
    <w:rsid w:val="008E5D79"/>
    <w:rsid w:val="008F59D7"/>
    <w:rsid w:val="00901D1C"/>
    <w:rsid w:val="00904218"/>
    <w:rsid w:val="0091740D"/>
    <w:rsid w:val="009318F3"/>
    <w:rsid w:val="0093373A"/>
    <w:rsid w:val="00943AF0"/>
    <w:rsid w:val="00946138"/>
    <w:rsid w:val="009577C4"/>
    <w:rsid w:val="00961F76"/>
    <w:rsid w:val="00963C00"/>
    <w:rsid w:val="00966F04"/>
    <w:rsid w:val="00971ACC"/>
    <w:rsid w:val="009749C2"/>
    <w:rsid w:val="00975BE9"/>
    <w:rsid w:val="009776FB"/>
    <w:rsid w:val="009806E4"/>
    <w:rsid w:val="009860F6"/>
    <w:rsid w:val="009866A4"/>
    <w:rsid w:val="009A75AB"/>
    <w:rsid w:val="009B24C3"/>
    <w:rsid w:val="009B3B56"/>
    <w:rsid w:val="009B752C"/>
    <w:rsid w:val="009D4044"/>
    <w:rsid w:val="009D5FD8"/>
    <w:rsid w:val="009E25AA"/>
    <w:rsid w:val="009E6F57"/>
    <w:rsid w:val="00A011BF"/>
    <w:rsid w:val="00A0313B"/>
    <w:rsid w:val="00A048ED"/>
    <w:rsid w:val="00A1274F"/>
    <w:rsid w:val="00A15B8F"/>
    <w:rsid w:val="00A3186E"/>
    <w:rsid w:val="00A3634B"/>
    <w:rsid w:val="00A42177"/>
    <w:rsid w:val="00A42BC4"/>
    <w:rsid w:val="00A460FF"/>
    <w:rsid w:val="00A46E13"/>
    <w:rsid w:val="00A52AE6"/>
    <w:rsid w:val="00A530FF"/>
    <w:rsid w:val="00A62124"/>
    <w:rsid w:val="00A63BAD"/>
    <w:rsid w:val="00A8265A"/>
    <w:rsid w:val="00A856CD"/>
    <w:rsid w:val="00A87071"/>
    <w:rsid w:val="00AA60DD"/>
    <w:rsid w:val="00AB4FB6"/>
    <w:rsid w:val="00AB6BC8"/>
    <w:rsid w:val="00AB7465"/>
    <w:rsid w:val="00AC1AD7"/>
    <w:rsid w:val="00AC7E20"/>
    <w:rsid w:val="00AD02A0"/>
    <w:rsid w:val="00AD1D46"/>
    <w:rsid w:val="00AE180B"/>
    <w:rsid w:val="00AF04C8"/>
    <w:rsid w:val="00AF6124"/>
    <w:rsid w:val="00AF7D89"/>
    <w:rsid w:val="00B05FD9"/>
    <w:rsid w:val="00B1120C"/>
    <w:rsid w:val="00B146E7"/>
    <w:rsid w:val="00B242A8"/>
    <w:rsid w:val="00B25EBD"/>
    <w:rsid w:val="00B31883"/>
    <w:rsid w:val="00B35026"/>
    <w:rsid w:val="00B369C7"/>
    <w:rsid w:val="00B457F0"/>
    <w:rsid w:val="00B45DD8"/>
    <w:rsid w:val="00B46F7F"/>
    <w:rsid w:val="00B47FB7"/>
    <w:rsid w:val="00B51226"/>
    <w:rsid w:val="00B571A8"/>
    <w:rsid w:val="00B61F9B"/>
    <w:rsid w:val="00B71416"/>
    <w:rsid w:val="00B714B7"/>
    <w:rsid w:val="00B74193"/>
    <w:rsid w:val="00B769C2"/>
    <w:rsid w:val="00B8047F"/>
    <w:rsid w:val="00B80EC0"/>
    <w:rsid w:val="00B823C6"/>
    <w:rsid w:val="00B977B9"/>
    <w:rsid w:val="00BB08DE"/>
    <w:rsid w:val="00BB1ACD"/>
    <w:rsid w:val="00BB2C56"/>
    <w:rsid w:val="00BB456F"/>
    <w:rsid w:val="00BC6D0A"/>
    <w:rsid w:val="00BC7453"/>
    <w:rsid w:val="00BD03C8"/>
    <w:rsid w:val="00BD1A14"/>
    <w:rsid w:val="00BE046A"/>
    <w:rsid w:val="00BE0651"/>
    <w:rsid w:val="00BE1CC4"/>
    <w:rsid w:val="00BE25BE"/>
    <w:rsid w:val="00BE5948"/>
    <w:rsid w:val="00BF2930"/>
    <w:rsid w:val="00C142B2"/>
    <w:rsid w:val="00C15FE4"/>
    <w:rsid w:val="00C23F65"/>
    <w:rsid w:val="00C24663"/>
    <w:rsid w:val="00C436F8"/>
    <w:rsid w:val="00C518C5"/>
    <w:rsid w:val="00C61980"/>
    <w:rsid w:val="00C827A0"/>
    <w:rsid w:val="00C8295F"/>
    <w:rsid w:val="00C935B6"/>
    <w:rsid w:val="00C93706"/>
    <w:rsid w:val="00CA1535"/>
    <w:rsid w:val="00CA1755"/>
    <w:rsid w:val="00CA2991"/>
    <w:rsid w:val="00CA5458"/>
    <w:rsid w:val="00CA60A0"/>
    <w:rsid w:val="00CA68D5"/>
    <w:rsid w:val="00CA7425"/>
    <w:rsid w:val="00CA7DFA"/>
    <w:rsid w:val="00CB2D39"/>
    <w:rsid w:val="00CB58E3"/>
    <w:rsid w:val="00CD0351"/>
    <w:rsid w:val="00CD18CE"/>
    <w:rsid w:val="00CD5EFB"/>
    <w:rsid w:val="00CE5124"/>
    <w:rsid w:val="00CF3E3E"/>
    <w:rsid w:val="00D07438"/>
    <w:rsid w:val="00D1179D"/>
    <w:rsid w:val="00D1506C"/>
    <w:rsid w:val="00D17354"/>
    <w:rsid w:val="00D20854"/>
    <w:rsid w:val="00D22B5E"/>
    <w:rsid w:val="00D2350A"/>
    <w:rsid w:val="00D23A28"/>
    <w:rsid w:val="00D3155D"/>
    <w:rsid w:val="00D3352A"/>
    <w:rsid w:val="00D444BF"/>
    <w:rsid w:val="00D616A7"/>
    <w:rsid w:val="00D76EEF"/>
    <w:rsid w:val="00D8210E"/>
    <w:rsid w:val="00D87A2C"/>
    <w:rsid w:val="00D90E08"/>
    <w:rsid w:val="00D95A3B"/>
    <w:rsid w:val="00D9630B"/>
    <w:rsid w:val="00DA0F98"/>
    <w:rsid w:val="00DA135C"/>
    <w:rsid w:val="00DC574D"/>
    <w:rsid w:val="00DD16D1"/>
    <w:rsid w:val="00DE6DDA"/>
    <w:rsid w:val="00DE7C30"/>
    <w:rsid w:val="00E17EE2"/>
    <w:rsid w:val="00E22A84"/>
    <w:rsid w:val="00E274D3"/>
    <w:rsid w:val="00E379BC"/>
    <w:rsid w:val="00E40320"/>
    <w:rsid w:val="00E47D93"/>
    <w:rsid w:val="00E51AAD"/>
    <w:rsid w:val="00E54566"/>
    <w:rsid w:val="00E57C3F"/>
    <w:rsid w:val="00E61380"/>
    <w:rsid w:val="00E64B17"/>
    <w:rsid w:val="00E6672E"/>
    <w:rsid w:val="00E77BAA"/>
    <w:rsid w:val="00E8118D"/>
    <w:rsid w:val="00E81C06"/>
    <w:rsid w:val="00E82AFE"/>
    <w:rsid w:val="00E82C76"/>
    <w:rsid w:val="00E8448E"/>
    <w:rsid w:val="00E85C62"/>
    <w:rsid w:val="00E86F95"/>
    <w:rsid w:val="00E91FF3"/>
    <w:rsid w:val="00E9451B"/>
    <w:rsid w:val="00E95645"/>
    <w:rsid w:val="00E96A10"/>
    <w:rsid w:val="00E97E61"/>
    <w:rsid w:val="00EA10E3"/>
    <w:rsid w:val="00EB35A5"/>
    <w:rsid w:val="00EB3C8E"/>
    <w:rsid w:val="00EB5584"/>
    <w:rsid w:val="00EB7967"/>
    <w:rsid w:val="00EB7F73"/>
    <w:rsid w:val="00EC053E"/>
    <w:rsid w:val="00EC3E3A"/>
    <w:rsid w:val="00EC68E4"/>
    <w:rsid w:val="00ED0ADD"/>
    <w:rsid w:val="00EE1C62"/>
    <w:rsid w:val="00EF2158"/>
    <w:rsid w:val="00F00BC7"/>
    <w:rsid w:val="00F02E60"/>
    <w:rsid w:val="00F1281D"/>
    <w:rsid w:val="00F20537"/>
    <w:rsid w:val="00F307FF"/>
    <w:rsid w:val="00F35B88"/>
    <w:rsid w:val="00F4065A"/>
    <w:rsid w:val="00F44BC5"/>
    <w:rsid w:val="00F56914"/>
    <w:rsid w:val="00F74CDB"/>
    <w:rsid w:val="00F74D1C"/>
    <w:rsid w:val="00F7611E"/>
    <w:rsid w:val="00F76CC9"/>
    <w:rsid w:val="00F84171"/>
    <w:rsid w:val="00F87F6A"/>
    <w:rsid w:val="00F91A10"/>
    <w:rsid w:val="00F936B5"/>
    <w:rsid w:val="00FA2F25"/>
    <w:rsid w:val="00FA35A1"/>
    <w:rsid w:val="00FB6C55"/>
    <w:rsid w:val="00FC2BF0"/>
    <w:rsid w:val="00FC2F64"/>
    <w:rsid w:val="00FC70A5"/>
    <w:rsid w:val="00FF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36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36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52A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A52AE6"/>
    <w:rPr>
      <w:kern w:val="2"/>
      <w:sz w:val="18"/>
      <w:szCs w:val="18"/>
    </w:rPr>
  </w:style>
  <w:style w:type="paragraph" w:styleId="a5">
    <w:name w:val="footer"/>
    <w:basedOn w:val="a"/>
    <w:link w:val="Char0"/>
    <w:rsid w:val="00A52AE6"/>
    <w:pPr>
      <w:tabs>
        <w:tab w:val="center" w:pos="4153"/>
        <w:tab w:val="right" w:pos="8306"/>
      </w:tabs>
      <w:snapToGrid w:val="0"/>
      <w:jc w:val="left"/>
    </w:pPr>
    <w:rPr>
      <w:sz w:val="18"/>
      <w:szCs w:val="18"/>
    </w:rPr>
  </w:style>
  <w:style w:type="character" w:customStyle="1" w:styleId="Char0">
    <w:name w:val="页脚 Char"/>
    <w:link w:val="a5"/>
    <w:rsid w:val="00A52AE6"/>
    <w:rPr>
      <w:kern w:val="2"/>
      <w:sz w:val="18"/>
      <w:szCs w:val="18"/>
    </w:rPr>
  </w:style>
  <w:style w:type="paragraph" w:customStyle="1" w:styleId="a6">
    <w:basedOn w:val="a"/>
    <w:rsid w:val="00C142B2"/>
    <w:pPr>
      <w:spacing w:line="360" w:lineRule="auto"/>
      <w:ind w:firstLineChars="200" w:firstLine="200"/>
    </w:pPr>
    <w:rPr>
      <w:rFonts w:ascii="宋体" w:hAnsi="宋体" w:cs="宋体"/>
      <w:sz w:val="24"/>
    </w:rPr>
  </w:style>
  <w:style w:type="paragraph" w:styleId="a7">
    <w:name w:val="Balloon Text"/>
    <w:basedOn w:val="a"/>
    <w:link w:val="Char1"/>
    <w:rsid w:val="00A8265A"/>
    <w:rPr>
      <w:sz w:val="18"/>
      <w:szCs w:val="18"/>
    </w:rPr>
  </w:style>
  <w:style w:type="character" w:customStyle="1" w:styleId="Char1">
    <w:name w:val="批注框文本 Char"/>
    <w:basedOn w:val="a0"/>
    <w:link w:val="a7"/>
    <w:rsid w:val="00A8265A"/>
    <w:rPr>
      <w:kern w:val="2"/>
      <w:sz w:val="18"/>
      <w:szCs w:val="18"/>
    </w:rPr>
  </w:style>
  <w:style w:type="paragraph" w:styleId="a8">
    <w:name w:val="List Paragraph"/>
    <w:basedOn w:val="a"/>
    <w:uiPriority w:val="34"/>
    <w:qFormat/>
    <w:rsid w:val="008823D5"/>
    <w:pPr>
      <w:ind w:firstLineChars="200" w:firstLine="420"/>
    </w:pPr>
  </w:style>
  <w:style w:type="paragraph" w:customStyle="1" w:styleId="Default">
    <w:name w:val="Default"/>
    <w:rsid w:val="008840EB"/>
    <w:pPr>
      <w:widowControl w:val="0"/>
      <w:autoSpaceDE w:val="0"/>
      <w:autoSpaceDN w:val="0"/>
      <w:adjustRightInd w:val="0"/>
    </w:pPr>
    <w:rPr>
      <w:rFonts w:ascii="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135E6-B32D-46F4-B259-C247E6D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浙江永太科技股份有限公司投资者关系活动记录表</dc:title>
  <dc:creator>AutoBVT</dc:creator>
  <cp:lastModifiedBy>彭云</cp:lastModifiedBy>
  <cp:revision>62</cp:revision>
  <cp:lastPrinted>2015-05-13T13:17:00Z</cp:lastPrinted>
  <dcterms:created xsi:type="dcterms:W3CDTF">2018-01-18T03:51:00Z</dcterms:created>
  <dcterms:modified xsi:type="dcterms:W3CDTF">2020-05-15T02:30:00Z</dcterms:modified>
</cp:coreProperties>
</file>