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rPr>
      </w:pPr>
      <w:bookmarkStart w:id="0" w:name="4086-1589435841664"/>
      <w:bookmarkEnd w:id="0"/>
      <w:r>
        <w:rPr>
          <w:rFonts w:hint="eastAsia" w:ascii="宋体" w:hAnsi="宋体" w:eastAsia="宋体" w:cs="宋体"/>
          <w:b/>
          <w:bCs/>
          <w:sz w:val="32"/>
          <w:lang w:eastAsia="zh-CN"/>
        </w:rPr>
        <w:t>一</w:t>
      </w:r>
      <w:r>
        <w:rPr>
          <w:rFonts w:hint="eastAsia" w:ascii="宋体" w:hAnsi="宋体" w:eastAsia="宋体" w:cs="宋体"/>
          <w:b/>
          <w:bCs/>
          <w:sz w:val="32"/>
        </w:rPr>
        <w:t>心堂药业集团股份有限公司</w:t>
      </w:r>
    </w:p>
    <w:p>
      <w:pPr>
        <w:spacing w:line="360" w:lineRule="auto"/>
        <w:jc w:val="center"/>
        <w:rPr>
          <w:rFonts w:hint="eastAsia" w:ascii="宋体" w:hAnsi="宋体" w:eastAsia="宋体" w:cs="宋体"/>
          <w:b/>
          <w:bCs/>
          <w:sz w:val="32"/>
        </w:rPr>
      </w:pPr>
      <w:r>
        <w:rPr>
          <w:rFonts w:hint="eastAsia" w:ascii="宋体" w:hAnsi="宋体" w:eastAsia="宋体" w:cs="宋体"/>
          <w:b/>
          <w:bCs/>
          <w:sz w:val="32"/>
        </w:rPr>
        <w:t>投资者调研会议记录</w:t>
      </w:r>
    </w:p>
    <w:p>
      <w:pPr>
        <w:spacing w:line="360" w:lineRule="auto"/>
        <w:jc w:val="center"/>
        <w:rPr>
          <w:rFonts w:hint="eastAsia" w:ascii="宋体" w:hAnsi="宋体" w:eastAsia="宋体" w:cs="宋体"/>
          <w:b/>
          <w:bCs/>
          <w:sz w:val="32"/>
        </w:rPr>
      </w:pPr>
    </w:p>
    <w:p>
      <w:pPr>
        <w:spacing w:line="360" w:lineRule="auto"/>
        <w:jc w:val="left"/>
        <w:rPr>
          <w:rFonts w:hint="eastAsia" w:ascii="宋体" w:hAnsi="宋体" w:eastAsia="宋体" w:cs="宋体"/>
          <w:b w:val="0"/>
          <w:sz w:val="28"/>
          <w:szCs w:val="28"/>
        </w:rPr>
      </w:pPr>
      <w:r>
        <w:rPr>
          <w:rFonts w:hint="eastAsia" w:ascii="宋体" w:hAnsi="宋体" w:eastAsia="宋体" w:cs="宋体"/>
          <w:b/>
          <w:sz w:val="28"/>
          <w:szCs w:val="28"/>
        </w:rPr>
        <w:t>时间：</w:t>
      </w:r>
      <w:r>
        <w:rPr>
          <w:rFonts w:hint="eastAsia" w:ascii="宋体" w:hAnsi="宋体" w:eastAsia="宋体" w:cs="宋体"/>
          <w:b w:val="0"/>
          <w:bCs/>
          <w:sz w:val="28"/>
          <w:szCs w:val="28"/>
        </w:rPr>
        <w:t>20</w:t>
      </w:r>
      <w:r>
        <w:rPr>
          <w:rFonts w:hint="eastAsia" w:ascii="宋体" w:hAnsi="宋体" w:eastAsia="宋体" w:cs="宋体"/>
          <w:b w:val="0"/>
          <w:bCs/>
          <w:sz w:val="28"/>
          <w:szCs w:val="28"/>
          <w:lang w:val="en-US" w:eastAsia="zh-CN"/>
        </w:rPr>
        <w:t>20</w:t>
      </w:r>
      <w:r>
        <w:rPr>
          <w:rFonts w:hint="eastAsia" w:ascii="宋体" w:hAnsi="宋体" w:eastAsia="宋体" w:cs="宋体"/>
          <w:b w:val="0"/>
          <w:bCs/>
          <w:sz w:val="28"/>
          <w:szCs w:val="28"/>
        </w:rPr>
        <w:t>年</w:t>
      </w:r>
      <w:r>
        <w:rPr>
          <w:rFonts w:hint="eastAsia" w:ascii="宋体" w:hAnsi="宋体" w:eastAsia="宋体" w:cs="宋体"/>
          <w:b w:val="0"/>
          <w:bCs/>
          <w:sz w:val="28"/>
          <w:szCs w:val="28"/>
          <w:lang w:val="en-US" w:eastAsia="zh-CN"/>
        </w:rPr>
        <w:t>05</w:t>
      </w:r>
      <w:r>
        <w:rPr>
          <w:rFonts w:hint="eastAsia" w:ascii="宋体" w:hAnsi="宋体" w:eastAsia="宋体" w:cs="宋体"/>
          <w:b w:val="0"/>
          <w:bCs/>
          <w:sz w:val="28"/>
          <w:szCs w:val="28"/>
        </w:rPr>
        <w:t>月</w:t>
      </w:r>
      <w:r>
        <w:rPr>
          <w:rFonts w:hint="eastAsia" w:ascii="宋体" w:hAnsi="宋体" w:eastAsia="宋体" w:cs="宋体"/>
          <w:b w:val="0"/>
          <w:bCs/>
          <w:sz w:val="28"/>
          <w:szCs w:val="28"/>
          <w:lang w:val="en-US" w:eastAsia="zh-CN"/>
        </w:rPr>
        <w:t>14</w:t>
      </w:r>
      <w:r>
        <w:rPr>
          <w:rFonts w:hint="eastAsia" w:ascii="宋体" w:hAnsi="宋体" w:eastAsia="宋体" w:cs="宋体"/>
          <w:b w:val="0"/>
          <w:bCs/>
          <w:sz w:val="28"/>
          <w:szCs w:val="28"/>
        </w:rPr>
        <w:t>日</w:t>
      </w:r>
      <w:r>
        <w:rPr>
          <w:rFonts w:hint="eastAsia" w:ascii="宋体" w:hAnsi="宋体" w:eastAsia="宋体" w:cs="宋体"/>
          <w:b w:val="0"/>
          <w:bCs/>
          <w:sz w:val="28"/>
          <w:szCs w:val="28"/>
          <w:lang w:val="en-US" w:eastAsia="zh-CN"/>
        </w:rPr>
        <w:t>10:00-</w:t>
      </w:r>
      <w:r>
        <w:rPr>
          <w:rFonts w:hint="eastAsia" w:ascii="宋体" w:hAnsi="宋体" w:eastAsia="宋体" w:cs="宋体"/>
          <w:b w:val="0"/>
          <w:bCs/>
          <w:sz w:val="28"/>
          <w:szCs w:val="28"/>
        </w:rPr>
        <w:t>1</w:t>
      </w:r>
      <w:r>
        <w:rPr>
          <w:rFonts w:hint="eastAsia" w:ascii="宋体" w:hAnsi="宋体" w:eastAsia="宋体" w:cs="宋体"/>
          <w:b w:val="0"/>
          <w:bCs/>
          <w:sz w:val="28"/>
          <w:szCs w:val="28"/>
          <w:lang w:val="en-US" w:eastAsia="zh-CN"/>
        </w:rPr>
        <w:t>1:0</w:t>
      </w:r>
      <w:r>
        <w:rPr>
          <w:rFonts w:hint="eastAsia" w:ascii="宋体" w:hAnsi="宋体" w:eastAsia="宋体" w:cs="宋体"/>
          <w:b w:val="0"/>
          <w:bCs/>
          <w:sz w:val="28"/>
          <w:szCs w:val="28"/>
        </w:rPr>
        <w:t>0</w:t>
      </w:r>
    </w:p>
    <w:p>
      <w:pPr>
        <w:spacing w:line="360" w:lineRule="auto"/>
        <w:jc w:val="left"/>
        <w:rPr>
          <w:rFonts w:hint="eastAsia" w:ascii="宋体" w:hAnsi="宋体" w:eastAsia="宋体" w:cs="宋体"/>
          <w:sz w:val="28"/>
          <w:szCs w:val="28"/>
        </w:rPr>
      </w:pPr>
      <w:r>
        <w:rPr>
          <w:rFonts w:hint="eastAsia" w:ascii="宋体" w:hAnsi="宋体" w:eastAsia="宋体" w:cs="宋体"/>
          <w:b/>
          <w:sz w:val="28"/>
          <w:szCs w:val="28"/>
        </w:rPr>
        <w:t>地点：</w:t>
      </w:r>
      <w:r>
        <w:rPr>
          <w:rFonts w:hint="eastAsia" w:ascii="宋体" w:hAnsi="宋体" w:eastAsia="宋体" w:cs="宋体"/>
          <w:sz w:val="28"/>
          <w:szCs w:val="28"/>
        </w:rPr>
        <w:t xml:space="preserve">一心堂药业集团股份有限公司总部      </w:t>
      </w:r>
    </w:p>
    <w:p>
      <w:pPr>
        <w:spacing w:line="360" w:lineRule="auto"/>
        <w:rPr>
          <w:rFonts w:hint="eastAsia" w:ascii="宋体" w:hAnsi="宋体" w:eastAsia="宋体" w:cs="宋体"/>
          <w:sz w:val="28"/>
          <w:szCs w:val="28"/>
        </w:rPr>
      </w:pPr>
      <w:r>
        <w:rPr>
          <w:rFonts w:hint="eastAsia" w:ascii="宋体" w:hAnsi="宋体" w:eastAsia="宋体" w:cs="宋体"/>
          <w:b/>
          <w:sz w:val="28"/>
          <w:szCs w:val="28"/>
        </w:rPr>
        <w:t>召开方式：</w:t>
      </w:r>
      <w:r>
        <w:rPr>
          <w:rFonts w:hint="eastAsia" w:ascii="宋体" w:hAnsi="宋体" w:eastAsia="宋体" w:cs="宋体"/>
          <w:sz w:val="28"/>
          <w:szCs w:val="28"/>
        </w:rPr>
        <w:t>公司一季报业务交流会</w:t>
      </w:r>
    </w:p>
    <w:p>
      <w:pPr>
        <w:spacing w:line="360" w:lineRule="auto"/>
        <w:rPr>
          <w:rFonts w:hint="eastAsia" w:ascii="宋体" w:hAnsi="宋体" w:eastAsia="宋体" w:cs="宋体"/>
          <w:b w:val="0"/>
          <w:bCs/>
          <w:sz w:val="28"/>
          <w:szCs w:val="28"/>
        </w:rPr>
      </w:pPr>
      <w:r>
        <w:rPr>
          <w:rFonts w:hint="eastAsia" w:ascii="宋体" w:hAnsi="宋体" w:eastAsia="宋体" w:cs="宋体"/>
          <w:b/>
          <w:sz w:val="28"/>
          <w:szCs w:val="28"/>
        </w:rPr>
        <w:t>投资者：</w:t>
      </w:r>
      <w:r>
        <w:rPr>
          <w:rFonts w:hint="eastAsia" w:ascii="宋体" w:hAnsi="宋体" w:eastAsia="宋体" w:cs="宋体"/>
          <w:b w:val="0"/>
          <w:bCs/>
          <w:sz w:val="28"/>
          <w:szCs w:val="28"/>
          <w:lang w:val="en-US" w:eastAsia="zh-CN"/>
        </w:rPr>
        <w:t>招商基金 周雨婷、中信建投基金 王欢 何偌飞、之柱资产 白玉柱、云天志基金 王鑫等投资者46人</w:t>
      </w:r>
    </w:p>
    <w:p>
      <w:pPr>
        <w:spacing w:line="360" w:lineRule="auto"/>
        <w:rPr>
          <w:rFonts w:hint="eastAsia" w:ascii="宋体" w:hAnsi="宋体" w:eastAsia="宋体" w:cs="宋体"/>
          <w:sz w:val="28"/>
          <w:szCs w:val="28"/>
        </w:rPr>
      </w:pPr>
      <w:r>
        <w:rPr>
          <w:rFonts w:hint="eastAsia" w:ascii="宋体" w:hAnsi="宋体" w:eastAsia="宋体" w:cs="宋体"/>
          <w:b/>
          <w:sz w:val="28"/>
          <w:szCs w:val="28"/>
        </w:rPr>
        <w:t>接待人：</w:t>
      </w:r>
      <w:r>
        <w:rPr>
          <w:rFonts w:hint="eastAsia" w:ascii="宋体" w:hAnsi="宋体" w:eastAsia="宋体" w:cs="宋体"/>
          <w:sz w:val="28"/>
          <w:szCs w:val="28"/>
        </w:rPr>
        <w:t>副总裁兼董事会秘书 李正红、证券总监兼证券事务代表 肖冬磊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rPr>
      </w:pPr>
      <w:bookmarkStart w:id="1" w:name="7845-1589438353774"/>
      <w:bookmarkEnd w:id="1"/>
      <w:r>
        <w:rPr>
          <w:rFonts w:hint="eastAsia" w:ascii="宋体" w:hAnsi="宋体" w:eastAsia="宋体" w:cs="宋体"/>
          <w:b/>
          <w:sz w:val="24"/>
          <w:szCs w:val="24"/>
        </w:rPr>
        <w:t>一、一心堂股权激励授予情况汇报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公司</w:t>
      </w:r>
      <w:r>
        <w:rPr>
          <w:rFonts w:hint="eastAsia" w:ascii="宋体" w:hAnsi="宋体" w:eastAsia="宋体" w:cs="宋体"/>
          <w:sz w:val="24"/>
          <w:szCs w:val="24"/>
        </w:rPr>
        <w:t>股权激励</w:t>
      </w:r>
      <w:r>
        <w:rPr>
          <w:rFonts w:hint="eastAsia" w:ascii="宋体" w:hAnsi="宋体" w:eastAsia="宋体" w:cs="宋体"/>
          <w:sz w:val="24"/>
          <w:szCs w:val="24"/>
          <w:lang w:eastAsia="zh-CN"/>
        </w:rPr>
        <w:t>于</w:t>
      </w:r>
      <w:r>
        <w:rPr>
          <w:rFonts w:hint="eastAsia" w:ascii="宋体" w:hAnsi="宋体" w:eastAsia="宋体" w:cs="宋体"/>
          <w:sz w:val="24"/>
          <w:szCs w:val="24"/>
        </w:rPr>
        <w:t>5月12日</w:t>
      </w:r>
      <w:r>
        <w:rPr>
          <w:rFonts w:hint="eastAsia" w:ascii="宋体" w:hAnsi="宋体" w:eastAsia="宋体" w:cs="宋体"/>
          <w:sz w:val="24"/>
          <w:szCs w:val="24"/>
        </w:rPr>
        <w:t>授予完成，</w:t>
      </w:r>
      <w:r>
        <w:rPr>
          <w:rFonts w:hint="eastAsia" w:ascii="宋体" w:hAnsi="宋体" w:eastAsia="宋体" w:cs="宋体"/>
          <w:sz w:val="24"/>
          <w:szCs w:val="24"/>
        </w:rPr>
        <w:t>首次</w:t>
      </w:r>
      <w:r>
        <w:rPr>
          <w:rFonts w:hint="eastAsia" w:ascii="宋体" w:hAnsi="宋体" w:eastAsia="宋体" w:cs="宋体"/>
          <w:sz w:val="24"/>
          <w:szCs w:val="24"/>
        </w:rPr>
        <w:t>授予数量为512.2万股，授予人数91人，价格10.42元/股，预留</w:t>
      </w:r>
      <w:r>
        <w:rPr>
          <w:rFonts w:hint="eastAsia" w:ascii="宋体" w:hAnsi="宋体" w:eastAsia="宋体" w:cs="宋体"/>
          <w:sz w:val="24"/>
          <w:szCs w:val="24"/>
          <w:lang w:val="en-US" w:eastAsia="zh-CN"/>
        </w:rPr>
        <w:t>87.8万股</w:t>
      </w:r>
      <w:r>
        <w:rPr>
          <w:rFonts w:hint="eastAsia" w:ascii="宋体" w:hAnsi="宋体" w:eastAsia="宋体" w:cs="宋体"/>
          <w:sz w:val="24"/>
          <w:szCs w:val="24"/>
        </w:rPr>
        <w:t>。意味着公司在今年年初股权激励工作已经进行了三分之二，后续工作是员工缴款、结算公司登记、交易所公告</w:t>
      </w:r>
      <w:r>
        <w:rPr>
          <w:rFonts w:hint="eastAsia" w:ascii="宋体" w:hAnsi="宋体" w:eastAsia="宋体" w:cs="宋体"/>
          <w:sz w:val="24"/>
          <w:szCs w:val="24"/>
          <w:lang w:eastAsia="zh-CN"/>
        </w:rPr>
        <w:t>等，</w:t>
      </w:r>
      <w:r>
        <w:rPr>
          <w:rFonts w:hint="eastAsia" w:ascii="宋体" w:hAnsi="宋体" w:eastAsia="宋体" w:cs="宋体"/>
          <w:sz w:val="24"/>
          <w:szCs w:val="24"/>
        </w:rPr>
        <w:t>这些手续，公司也会尽快去完成。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 w:name="5033-1589438522041"/>
      <w:bookmarkEnd w:id="2"/>
      <w:r>
        <w:rPr>
          <w:rFonts w:hint="eastAsia" w:ascii="宋体" w:hAnsi="宋体" w:eastAsia="宋体" w:cs="宋体"/>
          <w:sz w:val="24"/>
          <w:szCs w:val="24"/>
        </w:rPr>
        <w:t>从股权激励业绩承诺来讲，公司过去几年的复合增长率约15.26%，这次股权激励三年期的业绩承诺是以2019年的净利润6.03亿为基数，2020年净利润增长不低于20%，2021年增长不低于40%，2022年增长不低于65%，以上不考虑股权激励的相关费用，应该说未来三年的业绩目标已经明确。</w:t>
      </w:r>
      <w:bookmarkStart w:id="3" w:name="6513-1589438740276"/>
      <w:bookmarkEnd w:id="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rPr>
      </w:pPr>
      <w:bookmarkStart w:id="4" w:name="7082-1589438740711"/>
      <w:bookmarkEnd w:id="4"/>
      <w:r>
        <w:rPr>
          <w:rFonts w:hint="eastAsia" w:ascii="宋体" w:hAnsi="宋体" w:eastAsia="宋体" w:cs="宋体"/>
          <w:b/>
          <w:sz w:val="24"/>
          <w:szCs w:val="24"/>
        </w:rPr>
        <w:t>二、20</w:t>
      </w:r>
      <w:r>
        <w:rPr>
          <w:rFonts w:hint="eastAsia" w:ascii="宋体" w:hAnsi="宋体" w:eastAsia="宋体" w:cs="宋体"/>
          <w:b/>
          <w:sz w:val="24"/>
          <w:szCs w:val="24"/>
          <w:lang w:val="en-US" w:eastAsia="zh-CN"/>
        </w:rPr>
        <w:t>20</w:t>
      </w:r>
      <w:r>
        <w:rPr>
          <w:rFonts w:hint="eastAsia" w:ascii="宋体" w:hAnsi="宋体" w:eastAsia="宋体" w:cs="宋体"/>
          <w:b/>
          <w:sz w:val="24"/>
          <w:szCs w:val="24"/>
        </w:rPr>
        <w:t>年一季度经营情况汇报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5" w:name="2223-1589438353774"/>
      <w:bookmarkEnd w:id="5"/>
      <w:r>
        <w:rPr>
          <w:rFonts w:hint="eastAsia" w:ascii="宋体" w:hAnsi="宋体" w:eastAsia="宋体" w:cs="宋体"/>
          <w:b/>
          <w:sz w:val="24"/>
          <w:szCs w:val="24"/>
        </w:rPr>
        <w:t>门店数：</w:t>
      </w:r>
      <w:r>
        <w:rPr>
          <w:rFonts w:hint="eastAsia" w:ascii="宋体" w:hAnsi="宋体" w:eastAsia="宋体" w:cs="宋体"/>
          <w:sz w:val="24"/>
          <w:szCs w:val="24"/>
        </w:rPr>
        <w:t>截止2020年3月31</w:t>
      </w:r>
      <w:r>
        <w:rPr>
          <w:rFonts w:hint="eastAsia" w:ascii="宋体" w:hAnsi="宋体" w:eastAsia="宋体" w:cs="宋体"/>
          <w:sz w:val="24"/>
          <w:szCs w:val="24"/>
          <w:lang w:eastAsia="zh-CN"/>
        </w:rPr>
        <w:t>日</w:t>
      </w:r>
      <w:r>
        <w:rPr>
          <w:rFonts w:hint="eastAsia" w:ascii="宋体" w:hAnsi="宋体" w:eastAsia="宋体" w:cs="宋体"/>
          <w:sz w:val="24"/>
          <w:szCs w:val="24"/>
        </w:rPr>
        <w:t>，公司总门店数6402家，云南</w:t>
      </w:r>
      <w:r>
        <w:rPr>
          <w:rFonts w:hint="eastAsia" w:ascii="宋体" w:hAnsi="宋体" w:eastAsia="宋体" w:cs="宋体"/>
          <w:sz w:val="24"/>
          <w:szCs w:val="24"/>
          <w:lang w:val="en-US" w:eastAsia="zh-CN"/>
        </w:rPr>
        <w:t>3929</w:t>
      </w:r>
      <w:r>
        <w:rPr>
          <w:rFonts w:hint="eastAsia" w:ascii="宋体" w:hAnsi="宋体" w:eastAsia="宋体" w:cs="宋体"/>
          <w:sz w:val="24"/>
          <w:szCs w:val="24"/>
        </w:rPr>
        <w:t>家，广西583家、四川765家、重庆216家、山西367家、海南256家，其他省份目前相对较少。从数量的增长看，一季度新开店200家，其中由于搬迁40家、撤销门店24家，净增加136家。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6" w:name="6470-1589440212962"/>
      <w:bookmarkEnd w:id="6"/>
      <w:r>
        <w:rPr>
          <w:rFonts w:hint="eastAsia" w:ascii="宋体" w:hAnsi="宋体" w:eastAsia="宋体" w:cs="宋体"/>
          <w:b/>
          <w:sz w:val="24"/>
          <w:szCs w:val="24"/>
        </w:rPr>
        <w:t>医保门店：</w:t>
      </w:r>
      <w:r>
        <w:rPr>
          <w:rFonts w:hint="eastAsia" w:ascii="宋体" w:hAnsi="宋体" w:eastAsia="宋体" w:cs="宋体"/>
          <w:sz w:val="24"/>
          <w:szCs w:val="24"/>
        </w:rPr>
        <w:t>医保店数量已经达到5412家，占总门店数84.51%，其中云南</w:t>
      </w:r>
      <w:r>
        <w:rPr>
          <w:rFonts w:hint="eastAsia" w:ascii="宋体" w:hAnsi="宋体" w:eastAsia="宋体" w:cs="宋体"/>
          <w:sz w:val="24"/>
          <w:szCs w:val="24"/>
        </w:rPr>
        <w:t>占比</w:t>
      </w:r>
      <w:r>
        <w:rPr>
          <w:rFonts w:hint="eastAsia" w:ascii="宋体" w:hAnsi="宋体" w:eastAsia="宋体" w:cs="宋体"/>
          <w:sz w:val="24"/>
          <w:szCs w:val="24"/>
        </w:rPr>
        <w:t>接近90%</w:t>
      </w:r>
      <w:r>
        <w:rPr>
          <w:rFonts w:hint="eastAsia" w:ascii="宋体" w:hAnsi="宋体" w:eastAsia="宋体" w:cs="宋体"/>
          <w:sz w:val="24"/>
          <w:szCs w:val="24"/>
          <w:lang w:eastAsia="zh-CN"/>
        </w:rPr>
        <w:t>；</w:t>
      </w:r>
      <w:r>
        <w:rPr>
          <w:rFonts w:hint="eastAsia" w:ascii="宋体" w:hAnsi="宋体" w:eastAsia="宋体" w:cs="宋体"/>
          <w:sz w:val="24"/>
          <w:szCs w:val="24"/>
        </w:rPr>
        <w:t>四川省</w:t>
      </w:r>
      <w:r>
        <w:rPr>
          <w:rFonts w:hint="eastAsia" w:ascii="宋体" w:hAnsi="宋体" w:eastAsia="宋体" w:cs="宋体"/>
          <w:sz w:val="24"/>
          <w:szCs w:val="24"/>
        </w:rPr>
        <w:t>占比接近94%</w:t>
      </w:r>
      <w:r>
        <w:rPr>
          <w:rFonts w:hint="eastAsia" w:ascii="宋体" w:hAnsi="宋体" w:eastAsia="宋体" w:cs="宋体"/>
          <w:sz w:val="24"/>
          <w:szCs w:val="24"/>
          <w:lang w:eastAsia="zh-CN"/>
        </w:rPr>
        <w:t>；</w:t>
      </w:r>
      <w:r>
        <w:rPr>
          <w:rFonts w:hint="eastAsia" w:ascii="宋体" w:hAnsi="宋体" w:eastAsia="宋体" w:cs="宋体"/>
          <w:sz w:val="24"/>
          <w:szCs w:val="24"/>
        </w:rPr>
        <w:t>山西</w:t>
      </w:r>
      <w:r>
        <w:rPr>
          <w:rFonts w:hint="eastAsia" w:ascii="宋体" w:hAnsi="宋体" w:eastAsia="宋体" w:cs="宋体"/>
          <w:sz w:val="24"/>
          <w:szCs w:val="24"/>
        </w:rPr>
        <w:t>占比</w:t>
      </w:r>
      <w:r>
        <w:rPr>
          <w:rFonts w:hint="eastAsia" w:ascii="宋体" w:hAnsi="宋体" w:eastAsia="宋体" w:cs="宋体"/>
          <w:sz w:val="24"/>
          <w:szCs w:val="24"/>
        </w:rPr>
        <w:t>93%</w:t>
      </w:r>
      <w:r>
        <w:rPr>
          <w:rFonts w:hint="eastAsia" w:ascii="宋体" w:hAnsi="宋体" w:eastAsia="宋体" w:cs="宋体"/>
          <w:sz w:val="24"/>
          <w:szCs w:val="24"/>
          <w:lang w:eastAsia="zh-CN"/>
        </w:rPr>
        <w:t>；</w:t>
      </w:r>
      <w:r>
        <w:rPr>
          <w:rFonts w:hint="eastAsia" w:ascii="宋体" w:hAnsi="宋体" w:eastAsia="宋体" w:cs="宋体"/>
          <w:sz w:val="24"/>
          <w:szCs w:val="24"/>
        </w:rPr>
        <w:t>重庆</w:t>
      </w:r>
      <w:r>
        <w:rPr>
          <w:rFonts w:hint="eastAsia" w:ascii="宋体" w:hAnsi="宋体" w:eastAsia="宋体" w:cs="宋体"/>
          <w:sz w:val="24"/>
          <w:szCs w:val="24"/>
        </w:rPr>
        <w:t>占比</w:t>
      </w:r>
      <w:r>
        <w:rPr>
          <w:rFonts w:hint="eastAsia" w:ascii="宋体" w:hAnsi="宋体" w:eastAsia="宋体" w:cs="宋体"/>
          <w:sz w:val="24"/>
          <w:szCs w:val="24"/>
        </w:rPr>
        <w:t>接近86%</w:t>
      </w:r>
      <w:r>
        <w:rPr>
          <w:rFonts w:hint="eastAsia" w:ascii="宋体" w:hAnsi="宋体" w:eastAsia="宋体" w:cs="宋体"/>
          <w:sz w:val="24"/>
          <w:szCs w:val="24"/>
          <w:lang w:eastAsia="zh-CN"/>
        </w:rPr>
        <w:t>；</w:t>
      </w:r>
      <w:r>
        <w:rPr>
          <w:rFonts w:hint="eastAsia" w:ascii="宋体" w:hAnsi="宋体" w:eastAsia="宋体" w:cs="宋体"/>
          <w:sz w:val="24"/>
          <w:szCs w:val="24"/>
        </w:rPr>
        <w:t>医保门店分布还是比较均匀的。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rPr>
        <w:t>特慢病药房</w:t>
      </w:r>
      <w:r>
        <w:rPr>
          <w:rFonts w:hint="eastAsia" w:ascii="宋体" w:hAnsi="宋体" w:eastAsia="宋体" w:cs="宋体"/>
          <w:sz w:val="24"/>
          <w:szCs w:val="24"/>
          <w:lang w:eastAsia="zh-CN"/>
        </w:rPr>
        <w:t>：</w:t>
      </w:r>
      <w:r>
        <w:rPr>
          <w:rFonts w:hint="eastAsia" w:ascii="宋体" w:hAnsi="宋体" w:eastAsia="宋体" w:cs="宋体"/>
          <w:sz w:val="24"/>
          <w:szCs w:val="24"/>
        </w:rPr>
        <w:t>公司截止</w:t>
      </w:r>
      <w:r>
        <w:rPr>
          <w:rFonts w:hint="eastAsia" w:ascii="宋体" w:hAnsi="宋体" w:eastAsia="宋体" w:cs="宋体"/>
          <w:sz w:val="24"/>
          <w:szCs w:val="24"/>
          <w:lang w:val="en-US" w:eastAsia="zh-CN"/>
        </w:rPr>
        <w:t>20</w:t>
      </w:r>
      <w:r>
        <w:rPr>
          <w:rFonts w:hint="eastAsia" w:ascii="宋体" w:hAnsi="宋体" w:eastAsia="宋体" w:cs="宋体"/>
          <w:sz w:val="24"/>
          <w:szCs w:val="24"/>
        </w:rPr>
        <w:t>19年底，特慢病的门店有477家，其中3家是专业特慢病药房，这477家从过去的一些基础数据来看，虽然门店的品类结构跟常规药房有差异，即特慢药占比会更高一些，且这一部分药品综合毛利率较低，但是起到了引流的作用，客单价、顾客黏性要比其他的品类要高很多，比如客单价是其他产品的4倍多。对于常规零售药店来讲，开通了特慢病药房、统筹支付以后，门店的销售大概能在原来基础上提升20-30%，但这部分产品毛利率只有10-15%的水平。公司在去年也开了三家专业的特慢病药房，成都一家，昆明两家，这三家的销售额比常规药店高3-4倍，今年Q1因为特慢病药房相对去年年末增加了</w:t>
      </w:r>
      <w:r>
        <w:rPr>
          <w:rFonts w:hint="eastAsia" w:ascii="宋体" w:hAnsi="宋体" w:eastAsia="宋体" w:cs="宋体"/>
          <w:sz w:val="24"/>
          <w:szCs w:val="24"/>
        </w:rPr>
        <w:t>一部份门店</w:t>
      </w:r>
      <w:r>
        <w:rPr>
          <w:rFonts w:hint="eastAsia" w:ascii="宋体" w:hAnsi="宋体" w:eastAsia="宋体" w:cs="宋体"/>
          <w:sz w:val="24"/>
          <w:szCs w:val="24"/>
        </w:rPr>
        <w:t>，</w:t>
      </w:r>
      <w:r>
        <w:rPr>
          <w:rFonts w:hint="eastAsia" w:ascii="宋体" w:hAnsi="宋体" w:eastAsia="宋体" w:cs="宋体"/>
          <w:sz w:val="24"/>
          <w:szCs w:val="24"/>
        </w:rPr>
        <w:t>目前公司开通统筹支付的门店</w:t>
      </w:r>
      <w:r>
        <w:rPr>
          <w:rFonts w:hint="eastAsia" w:ascii="宋体" w:hAnsi="宋体" w:eastAsia="宋体" w:cs="宋体"/>
          <w:sz w:val="24"/>
          <w:szCs w:val="24"/>
        </w:rPr>
        <w:t>分布在多个区域（云南、四川、山西、重庆等）。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7" w:name="3622-1589438353774"/>
      <w:bookmarkEnd w:id="7"/>
      <w:r>
        <w:rPr>
          <w:rFonts w:hint="eastAsia" w:ascii="宋体" w:hAnsi="宋体" w:eastAsia="宋体" w:cs="宋体"/>
          <w:b/>
          <w:sz w:val="24"/>
          <w:szCs w:val="24"/>
        </w:rPr>
        <w:t>疫情的影响：</w:t>
      </w:r>
      <w:r>
        <w:rPr>
          <w:rFonts w:hint="eastAsia" w:ascii="宋体" w:hAnsi="宋体" w:eastAsia="宋体" w:cs="宋体"/>
          <w:sz w:val="24"/>
          <w:szCs w:val="24"/>
        </w:rPr>
        <w:t>疫情对公司总体的销售额影响不明显，从品类结构上来讲，整体品类结构影响不大，Q1中西成药占</w:t>
      </w:r>
      <w:r>
        <w:rPr>
          <w:rFonts w:hint="eastAsia" w:ascii="宋体" w:hAnsi="宋体" w:eastAsia="宋体" w:cs="宋体"/>
          <w:sz w:val="24"/>
          <w:szCs w:val="24"/>
          <w:lang w:eastAsia="zh-CN"/>
        </w:rPr>
        <w:t>比</w:t>
      </w:r>
      <w:r>
        <w:rPr>
          <w:rFonts w:hint="eastAsia" w:ascii="宋体" w:hAnsi="宋体" w:eastAsia="宋体" w:cs="宋体"/>
          <w:sz w:val="24"/>
          <w:szCs w:val="24"/>
        </w:rPr>
        <w:t>74</w:t>
      </w:r>
      <w:r>
        <w:rPr>
          <w:rFonts w:hint="eastAsia" w:ascii="宋体" w:hAnsi="宋体" w:eastAsia="宋体" w:cs="宋体"/>
          <w:sz w:val="24"/>
          <w:szCs w:val="24"/>
        </w:rPr>
        <w:t>.66%，处方药</w:t>
      </w:r>
      <w:r>
        <w:rPr>
          <w:rFonts w:hint="eastAsia" w:ascii="宋体" w:hAnsi="宋体" w:eastAsia="宋体" w:cs="宋体"/>
          <w:sz w:val="24"/>
          <w:szCs w:val="24"/>
        </w:rPr>
        <w:t>占</w:t>
      </w:r>
      <w:r>
        <w:rPr>
          <w:rFonts w:hint="eastAsia" w:ascii="宋体" w:hAnsi="宋体" w:eastAsia="宋体" w:cs="宋体"/>
          <w:sz w:val="24"/>
          <w:szCs w:val="24"/>
          <w:lang w:eastAsia="zh-CN"/>
        </w:rPr>
        <w:t>比</w:t>
      </w:r>
      <w:r>
        <w:rPr>
          <w:rFonts w:hint="eastAsia" w:ascii="宋体" w:hAnsi="宋体" w:eastAsia="宋体" w:cs="宋体"/>
          <w:sz w:val="24"/>
          <w:szCs w:val="24"/>
        </w:rPr>
        <w:t>34.24%，医疗用品</w:t>
      </w:r>
      <w:r>
        <w:rPr>
          <w:rFonts w:hint="eastAsia" w:ascii="宋体" w:hAnsi="宋体" w:eastAsia="宋体" w:cs="宋体"/>
          <w:sz w:val="24"/>
          <w:szCs w:val="24"/>
        </w:rPr>
        <w:t>占</w:t>
      </w:r>
      <w:r>
        <w:rPr>
          <w:rFonts w:hint="eastAsia" w:ascii="宋体" w:hAnsi="宋体" w:eastAsia="宋体" w:cs="宋体"/>
          <w:sz w:val="24"/>
          <w:szCs w:val="24"/>
          <w:lang w:eastAsia="zh-CN"/>
        </w:rPr>
        <w:t>比</w:t>
      </w:r>
      <w:r>
        <w:rPr>
          <w:rFonts w:hint="eastAsia" w:ascii="宋体" w:hAnsi="宋体" w:eastAsia="宋体" w:cs="宋体"/>
          <w:sz w:val="24"/>
          <w:szCs w:val="24"/>
        </w:rPr>
        <w:t>10%，保健品</w:t>
      </w:r>
      <w:r>
        <w:rPr>
          <w:rFonts w:hint="eastAsia" w:ascii="宋体" w:hAnsi="宋体" w:eastAsia="宋体" w:cs="宋体"/>
          <w:sz w:val="24"/>
          <w:szCs w:val="24"/>
        </w:rPr>
        <w:t>占</w:t>
      </w:r>
      <w:r>
        <w:rPr>
          <w:rFonts w:hint="eastAsia" w:ascii="宋体" w:hAnsi="宋体" w:eastAsia="宋体" w:cs="宋体"/>
          <w:sz w:val="24"/>
          <w:szCs w:val="24"/>
          <w:lang w:eastAsia="zh-CN"/>
        </w:rPr>
        <w:t>比</w:t>
      </w:r>
      <w:r>
        <w:rPr>
          <w:rFonts w:hint="eastAsia" w:ascii="宋体" w:hAnsi="宋体" w:eastAsia="宋体" w:cs="宋体"/>
          <w:sz w:val="24"/>
          <w:szCs w:val="24"/>
        </w:rPr>
        <w:t>5.72%，中药</w:t>
      </w:r>
      <w:r>
        <w:rPr>
          <w:rFonts w:hint="eastAsia" w:ascii="宋体" w:hAnsi="宋体" w:eastAsia="宋体" w:cs="宋体"/>
          <w:sz w:val="24"/>
          <w:szCs w:val="24"/>
        </w:rPr>
        <w:t>占</w:t>
      </w:r>
      <w:r>
        <w:rPr>
          <w:rFonts w:hint="eastAsia" w:ascii="宋体" w:hAnsi="宋体" w:eastAsia="宋体" w:cs="宋体"/>
          <w:sz w:val="24"/>
          <w:szCs w:val="24"/>
          <w:lang w:eastAsia="zh-CN"/>
        </w:rPr>
        <w:t>比</w:t>
      </w:r>
      <w:r>
        <w:rPr>
          <w:rFonts w:hint="eastAsia" w:ascii="宋体" w:hAnsi="宋体" w:eastAsia="宋体" w:cs="宋体"/>
          <w:sz w:val="24"/>
          <w:szCs w:val="24"/>
        </w:rPr>
        <w:t>5.26%，其他品类</w:t>
      </w:r>
      <w:r>
        <w:rPr>
          <w:rFonts w:hint="eastAsia" w:ascii="宋体" w:hAnsi="宋体" w:eastAsia="宋体" w:cs="宋体"/>
          <w:sz w:val="24"/>
          <w:szCs w:val="24"/>
        </w:rPr>
        <w:t>占</w:t>
      </w:r>
      <w:r>
        <w:rPr>
          <w:rFonts w:hint="eastAsia" w:ascii="宋体" w:hAnsi="宋体" w:eastAsia="宋体" w:cs="宋体"/>
          <w:sz w:val="24"/>
          <w:szCs w:val="24"/>
          <w:lang w:eastAsia="zh-CN"/>
        </w:rPr>
        <w:t>比</w:t>
      </w:r>
      <w:r>
        <w:rPr>
          <w:rFonts w:hint="eastAsia" w:ascii="宋体" w:hAnsi="宋体" w:eastAsia="宋体" w:cs="宋体"/>
          <w:sz w:val="24"/>
          <w:szCs w:val="24"/>
        </w:rPr>
        <w:t>4.3%。医保占比39.63%，会员销售</w:t>
      </w:r>
      <w:r>
        <w:rPr>
          <w:rFonts w:hint="eastAsia" w:ascii="宋体" w:hAnsi="宋体" w:eastAsia="宋体" w:cs="宋体"/>
          <w:sz w:val="24"/>
          <w:szCs w:val="24"/>
        </w:rPr>
        <w:t>占</w:t>
      </w:r>
      <w:r>
        <w:rPr>
          <w:rFonts w:hint="eastAsia" w:ascii="宋体" w:hAnsi="宋体" w:eastAsia="宋体" w:cs="宋体"/>
          <w:sz w:val="24"/>
          <w:szCs w:val="24"/>
          <w:lang w:eastAsia="zh-CN"/>
        </w:rPr>
        <w:t>比</w:t>
      </w:r>
      <w:r>
        <w:rPr>
          <w:rFonts w:hint="eastAsia" w:ascii="宋体" w:hAnsi="宋体" w:eastAsia="宋体" w:cs="宋体"/>
          <w:sz w:val="24"/>
          <w:szCs w:val="24"/>
        </w:rPr>
        <w:t>81.77%，会员交易次数是64.81，客单价70多元。从总的方向来讲没有特别明显的变化，细分品类</w:t>
      </w:r>
      <w:r>
        <w:rPr>
          <w:rFonts w:hint="eastAsia" w:ascii="宋体" w:hAnsi="宋体" w:eastAsia="宋体" w:cs="宋体"/>
          <w:sz w:val="24"/>
          <w:szCs w:val="24"/>
          <w:lang w:eastAsia="zh-CN"/>
        </w:rPr>
        <w:t>如</w:t>
      </w:r>
      <w:r>
        <w:rPr>
          <w:rFonts w:hint="eastAsia" w:ascii="宋体" w:hAnsi="宋体" w:eastAsia="宋体" w:cs="宋体"/>
          <w:sz w:val="24"/>
          <w:szCs w:val="24"/>
        </w:rPr>
        <w:t>疫情产品，包括口罩、体温计、消毒液还有抗病毒药品等</w:t>
      </w:r>
      <w:r>
        <w:rPr>
          <w:rFonts w:hint="eastAsia" w:ascii="宋体" w:hAnsi="宋体" w:eastAsia="宋体" w:cs="宋体"/>
          <w:sz w:val="24"/>
          <w:szCs w:val="24"/>
          <w:lang w:eastAsia="zh-CN"/>
        </w:rPr>
        <w:t>有一些变化</w:t>
      </w:r>
      <w:r>
        <w:rPr>
          <w:rFonts w:hint="eastAsia" w:ascii="宋体" w:hAnsi="宋体" w:eastAsia="宋体" w:cs="宋体"/>
          <w:sz w:val="24"/>
          <w:szCs w:val="24"/>
        </w:rPr>
        <w:t>，量很大，这些产品在3-4月份有一些回落。一季度老店增速19%，其中扣除疫情产品有15%的增速，其中客单价贡献10%、人次5%，整体良性增长。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8" w:name="3426-1589441035434"/>
      <w:bookmarkEnd w:id="8"/>
      <w:r>
        <w:rPr>
          <w:rFonts w:hint="eastAsia" w:ascii="宋体" w:hAnsi="宋体" w:eastAsia="宋体" w:cs="宋体"/>
          <w:sz w:val="24"/>
          <w:szCs w:val="24"/>
        </w:rPr>
        <w:t>客单价和客流1月、2月、3月是一个相对递减的趋势，4月份客流</w:t>
      </w:r>
      <w:r>
        <w:rPr>
          <w:rFonts w:hint="eastAsia" w:ascii="宋体" w:hAnsi="宋体" w:eastAsia="宋体" w:cs="宋体"/>
          <w:sz w:val="24"/>
          <w:szCs w:val="24"/>
          <w:lang w:eastAsia="zh-CN"/>
        </w:rPr>
        <w:t>有所</w:t>
      </w:r>
      <w:r>
        <w:rPr>
          <w:rFonts w:hint="eastAsia" w:ascii="宋体" w:hAnsi="宋体" w:eastAsia="宋体" w:cs="宋体"/>
          <w:sz w:val="24"/>
          <w:szCs w:val="24"/>
        </w:rPr>
        <w:t>提升，客单价相对比较稳定，因此3月到4月经营逐步好转。</w:t>
      </w:r>
      <w:bookmarkStart w:id="9" w:name="6480-1589438353774"/>
      <w:bookmarkEnd w:id="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rPr>
        <w:t>开店进展：</w:t>
      </w:r>
      <w:r>
        <w:rPr>
          <w:rFonts w:hint="eastAsia" w:ascii="宋体" w:hAnsi="宋体" w:eastAsia="宋体" w:cs="宋体"/>
          <w:sz w:val="24"/>
          <w:szCs w:val="24"/>
        </w:rPr>
        <w:t>1月-2月上旬是正常开店，2月中下-4月上旬因为装修、验收等问题，新开店放缓，在4月中下旬、5月份基本恢复</w:t>
      </w:r>
      <w:r>
        <w:rPr>
          <w:rFonts w:hint="eastAsia" w:ascii="宋体" w:hAnsi="宋体" w:eastAsia="宋体" w:cs="宋体"/>
          <w:sz w:val="24"/>
          <w:szCs w:val="24"/>
          <w:lang w:eastAsia="zh-CN"/>
        </w:rPr>
        <w:t>新开店</w:t>
      </w:r>
      <w:r>
        <w:rPr>
          <w:rFonts w:hint="eastAsia" w:ascii="宋体" w:hAnsi="宋体" w:eastAsia="宋体" w:cs="宋体"/>
          <w:sz w:val="24"/>
          <w:szCs w:val="24"/>
        </w:rPr>
        <w:t>，所以全年新开800家门店的目标不用调整。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0" w:name="6200-1589442742988"/>
      <w:bookmarkEnd w:id="10"/>
      <w:r>
        <w:rPr>
          <w:rFonts w:hint="eastAsia" w:ascii="宋体" w:hAnsi="宋体" w:eastAsia="宋体" w:cs="宋体"/>
          <w:b/>
          <w:sz w:val="24"/>
          <w:szCs w:val="24"/>
        </w:rPr>
        <w:t>互联网：</w:t>
      </w:r>
      <w:r>
        <w:rPr>
          <w:rFonts w:hint="eastAsia" w:ascii="宋体" w:hAnsi="宋体" w:eastAsia="宋体" w:cs="宋体"/>
          <w:sz w:val="24"/>
          <w:szCs w:val="24"/>
        </w:rPr>
        <w:t>一季度公司</w:t>
      </w:r>
      <w:r>
        <w:rPr>
          <w:rFonts w:hint="eastAsia" w:ascii="宋体" w:hAnsi="宋体" w:eastAsia="宋体" w:cs="宋体"/>
          <w:sz w:val="24"/>
          <w:szCs w:val="24"/>
        </w:rPr>
        <w:t>O2O</w:t>
      </w:r>
      <w:r>
        <w:rPr>
          <w:rFonts w:hint="eastAsia" w:ascii="宋体" w:hAnsi="宋体" w:eastAsia="宋体" w:cs="宋体"/>
          <w:sz w:val="24"/>
          <w:szCs w:val="24"/>
        </w:rPr>
        <w:t>的销售同比增长170%，客单价约41.91元。一季度主要O2O的区域是在天津、四川局部地区等，一季度末的时候全集团所有子公司也在积极进行培训，逐步去推O2O相关业务，因此未来</w:t>
      </w:r>
      <w:r>
        <w:rPr>
          <w:rFonts w:hint="eastAsia" w:ascii="宋体" w:hAnsi="宋体" w:eastAsia="宋体" w:cs="宋体"/>
          <w:sz w:val="24"/>
          <w:szCs w:val="24"/>
        </w:rPr>
        <w:t>O2O</w:t>
      </w:r>
      <w:r>
        <w:rPr>
          <w:rFonts w:hint="eastAsia" w:ascii="宋体" w:hAnsi="宋体" w:eastAsia="宋体" w:cs="宋体"/>
          <w:sz w:val="24"/>
          <w:szCs w:val="24"/>
        </w:rPr>
        <w:t>业务预计还能保持较快增长。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1" w:name="5225-1589448692108"/>
      <w:bookmarkEnd w:id="11"/>
      <w:r>
        <w:rPr>
          <w:rFonts w:hint="eastAsia" w:ascii="宋体" w:hAnsi="宋体" w:eastAsia="宋体" w:cs="宋体"/>
          <w:sz w:val="24"/>
          <w:szCs w:val="24"/>
        </w:rPr>
        <w:t>从流量来讲，公司大部分是社区门店，人流量比较固定，五年以上的社区门店人流增速相对慢一点，但是如果开通了O2O业务，打破了这种物理网点覆盖的局限性，也会增加新的流量。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2" w:name="2066-1589438353774"/>
      <w:bookmarkEnd w:id="12"/>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rPr>
      </w:pPr>
      <w:bookmarkStart w:id="13" w:name="2251-1589449271882"/>
      <w:bookmarkEnd w:id="13"/>
      <w:r>
        <w:rPr>
          <w:rFonts w:hint="eastAsia" w:ascii="宋体" w:hAnsi="宋体" w:eastAsia="宋体" w:cs="宋体"/>
          <w:b/>
          <w:sz w:val="24"/>
          <w:szCs w:val="24"/>
        </w:rPr>
        <w:t>三、问答环节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问题一、</w:t>
      </w:r>
      <w:r>
        <w:rPr>
          <w:rFonts w:hint="eastAsia" w:ascii="宋体" w:hAnsi="宋体" w:eastAsia="宋体" w:cs="宋体"/>
          <w:b/>
          <w:sz w:val="24"/>
          <w:szCs w:val="24"/>
        </w:rPr>
        <w:t>在疫情期间因为实施长处方，往后看慢病患者的到店购药频次会不会减少；今年疫情导致消费者购药习惯发生改变之后对后面三个季度持续性影响？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长处方对4月份的处方药销售是会有影响的，5月份预计能逐步恢复，长处方是1-2月份开始实施，是阶段性的影响。目前4月份的经营趋势稳定住了，5月份客流都在恢复。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处方药利润率低（毛利率10-15%），但是体量大。从慢病支付来讲，一旦定点以后，周边其他药店再定点可能性就很小了，并且专业药房的管理、合规、品种要求跟严格，壁垒高。因此长处方对专业药房影响经营较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疫情确实造成消费习惯的一些改变，比较直观的就是呼吸系统类的用药，因为疫情期间大家都戴口罩，有效避免了很多通过口腔、呼吸系统传染的</w:t>
      </w:r>
      <w:r>
        <w:rPr>
          <w:rFonts w:hint="eastAsia" w:ascii="宋体" w:hAnsi="宋体" w:eastAsia="宋体" w:cs="宋体"/>
          <w:sz w:val="24"/>
          <w:szCs w:val="24"/>
        </w:rPr>
        <w:t>疾病，所以呼吸系统类、感冒药的产品销量受影响。但从另一个角度来讲，消费者预防意识提升，一些提高免疫类的产品，像维生素类等的保健品不降反增。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4" w:name="9515-1589438353774"/>
      <w:bookmarkEnd w:id="14"/>
      <w:r>
        <w:rPr>
          <w:rFonts w:hint="eastAsia" w:ascii="宋体" w:hAnsi="宋体" w:eastAsia="宋体" w:cs="宋体"/>
          <w:sz w:val="24"/>
          <w:szCs w:val="24"/>
        </w:rPr>
        <w:t>因此，虽然有部分产品结构发生了变化，但整体还是稳步向上的趋势。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5" w:name="4623-1589438353774"/>
      <w:bookmarkEnd w:id="15"/>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问题二、全年政策引导方向或者政策的趋势判断？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6" w:name="2044-1589438353774"/>
      <w:bookmarkEnd w:id="16"/>
      <w:r>
        <w:rPr>
          <w:rFonts w:hint="eastAsia" w:ascii="宋体" w:hAnsi="宋体" w:eastAsia="宋体" w:cs="宋体"/>
          <w:sz w:val="24"/>
          <w:szCs w:val="24"/>
          <w:lang w:eastAsia="zh-CN"/>
        </w:rPr>
        <w:t>答：</w:t>
      </w:r>
      <w:r>
        <w:rPr>
          <w:rFonts w:hint="eastAsia" w:ascii="宋体" w:hAnsi="宋体" w:eastAsia="宋体" w:cs="宋体"/>
          <w:sz w:val="24"/>
          <w:szCs w:val="24"/>
        </w:rPr>
        <w:t>这两年医疗体制改革，特别是医保的改革，大的方向还是为了提高医保资金支付效率，部分产品调出医保目录有可能逐步会发生，比如一些疗效不明确的品类、刚需性不强的品类。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7" w:name="8038-1589438353774"/>
      <w:bookmarkEnd w:id="17"/>
      <w:r>
        <w:rPr>
          <w:rFonts w:hint="eastAsia" w:ascii="宋体" w:hAnsi="宋体" w:eastAsia="宋体" w:cs="宋体"/>
          <w:b/>
          <w:sz w:val="24"/>
          <w:szCs w:val="24"/>
        </w:rPr>
        <w:t>乙类OTC调出医保对公司影响小:</w:t>
      </w:r>
      <w:r>
        <w:rPr>
          <w:rFonts w:hint="eastAsia" w:ascii="宋体" w:hAnsi="宋体" w:eastAsia="宋体" w:cs="宋体"/>
          <w:sz w:val="24"/>
          <w:szCs w:val="24"/>
        </w:rPr>
        <w:t>从品类来讲，公司OTC占比接近11%，同时公司医保支付占比39%，但是处方药的占比已经接近35%（大部分处方药的销售都是医保支付），这意味着留给非医保品种的医保支付占比非常小，而且这里面还包括了非乙类的OTC，和在医保支付范围内的传统中药饮片。 所以OTC的医保支付上限能到20%，已经是很大的量，按照这个上限来看，对整体收入的影响不到2%。再加上因为这部分OTC客单价并不高，那么对毛利率的影响就更小，因此一心堂不会造成特别大的影响。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8" w:name="4351-1589451628000"/>
      <w:bookmarkEnd w:id="18"/>
      <w:r>
        <w:rPr>
          <w:rFonts w:hint="eastAsia" w:ascii="宋体" w:hAnsi="宋体" w:eastAsia="宋体" w:cs="宋体"/>
          <w:b/>
          <w:sz w:val="24"/>
          <w:szCs w:val="24"/>
        </w:rPr>
        <w:t>公司改变：</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争取提</w:t>
      </w:r>
      <w:r>
        <w:rPr>
          <w:rFonts w:hint="eastAsia" w:ascii="宋体" w:hAnsi="宋体" w:eastAsia="宋体" w:cs="宋体"/>
          <w:sz w:val="24"/>
          <w:szCs w:val="24"/>
        </w:rPr>
        <w:t>升带量采购品种、慢病品种，特慢病的品种的统筹支付比例，公司的优势在于，少区域高密度的布局在后期可以把部分门店调整为专业药房，类似日本调剂药局，以处方药、特慢病药物为主，然后其他一些药店可能逐步趋向大健康类综合性的药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逐步与商业保险合作，公司今年商业保险增速预计在40-50%以上。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19" w:name="2486-1589451925009"/>
      <w:bookmarkEnd w:id="19"/>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问题三、电商药房是否会搅动药品零售的格局？未来如果医保卡进一步电子化、在线化，对药房的影响？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bookmarkStart w:id="20" w:name="8365-1589438353774"/>
      <w:bookmarkEnd w:id="20"/>
      <w:r>
        <w:rPr>
          <w:rFonts w:hint="eastAsia" w:ascii="宋体" w:hAnsi="宋体" w:eastAsia="宋体" w:cs="宋体"/>
          <w:b w:val="0"/>
          <w:bCs w:val="0"/>
          <w:sz w:val="24"/>
          <w:szCs w:val="24"/>
          <w:lang w:eastAsia="zh-CN"/>
        </w:rPr>
        <w:t>答：</w:t>
      </w:r>
      <w:r>
        <w:rPr>
          <w:rFonts w:hint="eastAsia" w:ascii="宋体" w:hAnsi="宋体" w:eastAsia="宋体" w:cs="宋体"/>
          <w:b w:val="0"/>
          <w:bCs w:val="0"/>
          <w:sz w:val="24"/>
          <w:szCs w:val="24"/>
        </w:rPr>
        <w:t>互联网对药店冲击不是特别大。在2017、2018年的时候，电商药房对线下药店三个品类影响最大——器械、保健品、计生品。计生品在互联网的销量肯定是要大于实体，从他的占比逐渐往下的趋势就可以看得出来。器械在互联网上销售，品种多、价格优惠、活动又多，并且大型的器械（比如轮椅）对线下药店来讲，占据的物理空间太大，药店在陈列上有压力。保健品，刷医保收紧。这三类产品在药店占比下降在17-18年表现比较明显，目前还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bookmarkStart w:id="21" w:name="1090-1589438353774"/>
      <w:bookmarkEnd w:id="21"/>
      <w:r>
        <w:rPr>
          <w:rFonts w:hint="eastAsia" w:ascii="宋体" w:hAnsi="宋体" w:eastAsia="宋体" w:cs="宋体"/>
          <w:b w:val="0"/>
          <w:bCs w:val="0"/>
          <w:sz w:val="24"/>
          <w:szCs w:val="24"/>
        </w:rPr>
        <w:t>还有OTC，OTC的消费需求跟百货类不太一样，相对刚需。以及药店60%以上销售是40岁以上人群，另外药品大家可能还是习惯于去咨询药师、医师，当然互联网也可以咨询，但是像一心堂主要以社区店为主，员工跟消费者关系相对长期、稳定、信任感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2" w:name="5112-1589438353774"/>
      <w:bookmarkEnd w:id="22"/>
      <w:r>
        <w:rPr>
          <w:rFonts w:hint="eastAsia" w:ascii="宋体" w:hAnsi="宋体" w:eastAsia="宋体" w:cs="宋体"/>
          <w:sz w:val="24"/>
          <w:szCs w:val="24"/>
        </w:rPr>
        <w:t>从互联网对药店的冲击来讲，如果药店是等着不去做任何事情，死守着线下流量，那肯定会有影响，必须主动去参与去拥抱，至少几家上市药房都在布局。包括o2o的业务，是实体药店从线下物理覆盖面延伸去吸引更多流量一个机会。互联网做药店销售主要是o2o的业务，像B2C较少，特别像处方药基本上是以o2o来落地的，所以互补跟融合会更多一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3" w:name="2735-1589453596491"/>
      <w:bookmarkEnd w:id="23"/>
      <w:r>
        <w:rPr>
          <w:rFonts w:hint="eastAsia" w:ascii="宋体" w:hAnsi="宋体" w:eastAsia="宋体" w:cs="宋体"/>
          <w:color w:val="333333"/>
          <w:sz w:val="24"/>
          <w:szCs w:val="24"/>
          <w:highlight w:val="white"/>
        </w:rPr>
        <w:t>医保支付的主要使用场景仍将是线下，因为考虑到医保的属地监管，而互联网药店往往是跨地域销售，并且线上医保支付也很难监管是本人刷卡，医保资金的使用安全性和合规性始终是第一位，所以目前看更倾向于O2O模式落地，且份额不会很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4" w:name="5819-1589453114278"/>
      <w:bookmarkEnd w:id="24"/>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问题四、一季度受疫情影响，公司工资支出额外增加约2000万元，同时税收优惠只有3月份有体现，所以疫情对公司影响整体偏负面？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5" w:name="4429-1589438353774"/>
      <w:bookmarkEnd w:id="25"/>
      <w:r>
        <w:rPr>
          <w:rFonts w:hint="eastAsia" w:ascii="宋体" w:hAnsi="宋体" w:eastAsia="宋体" w:cs="宋体"/>
          <w:sz w:val="24"/>
          <w:szCs w:val="24"/>
          <w:lang w:eastAsia="zh-CN"/>
        </w:rPr>
        <w:t>答：</w:t>
      </w:r>
      <w:r>
        <w:rPr>
          <w:rFonts w:hint="eastAsia" w:ascii="宋体" w:hAnsi="宋体" w:eastAsia="宋体" w:cs="宋体"/>
          <w:sz w:val="24"/>
          <w:szCs w:val="24"/>
        </w:rPr>
        <w:t>相对中性。工资：社保有接近1000万减免，另外有很多员工春节期间回家以后，受疫情影响很多没有及时返岗，但员工正常发工资，意味着他没有业绩的贡献，但成本是有的。疫情期间在岗员工加班频繁，加班工资很高，因此整体工资支出是增加的。税：疫情期间很多的产品，包括特别是疫情产品是平进平出的，没什么利润，因此有正面影响。</w:t>
      </w:r>
      <w:bookmarkStart w:id="46" w:name="_GoBack"/>
      <w:bookmarkEnd w:id="46"/>
      <w:r>
        <w:rPr>
          <w:rFonts w:hint="eastAsia" w:ascii="宋体" w:hAnsi="宋体" w:eastAsia="宋体" w:cs="宋体"/>
          <w:sz w:val="24"/>
          <w:szCs w:val="24"/>
        </w:rPr>
        <w:t>所以整体来讲是中性的。疫情期间其实对公司影响最大是开店和营销活动。Q2员工正常上班，工资支出区域正常。预计减免社保和增值税优惠政策对公司一季度总共是2000多万的影响.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6" w:name="1449-1589438353774"/>
      <w:bookmarkEnd w:id="26"/>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问题五、新成立的云医药的商业模式？跟DTP药房和慢病药房的区别？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7" w:name="7929-1589438353774"/>
      <w:bookmarkEnd w:id="27"/>
      <w:r>
        <w:rPr>
          <w:rFonts w:hint="eastAsia" w:ascii="宋体" w:hAnsi="宋体" w:eastAsia="宋体" w:cs="宋体"/>
          <w:sz w:val="24"/>
          <w:szCs w:val="24"/>
          <w:lang w:eastAsia="zh-CN"/>
        </w:rPr>
        <w:t>答：</w:t>
      </w:r>
      <w:r>
        <w:rPr>
          <w:rFonts w:hint="eastAsia" w:ascii="宋体" w:hAnsi="宋体" w:eastAsia="宋体" w:cs="宋体"/>
          <w:sz w:val="24"/>
          <w:szCs w:val="24"/>
        </w:rPr>
        <w:t>原来公司有DTP的品种，但没有专业DTP的药房,19年有103和DTP品种，分布在院边店里的专柜中，其实不是专业的DTP药房。云医药的品种丰富度比慢病药房高，涉及产品有传统的院内处方、特慢病的产品、康复类产品、健康类产品等，类似慢病管理中心，会有实体体验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8" w:name="2340-1589455147194"/>
      <w:bookmarkEnd w:id="28"/>
      <w:r>
        <w:rPr>
          <w:rFonts w:hint="eastAsia" w:ascii="宋体" w:hAnsi="宋体" w:eastAsia="宋体" w:cs="宋体"/>
          <w:sz w:val="24"/>
          <w:szCs w:val="24"/>
        </w:rPr>
        <w:t>云医药</w:t>
      </w:r>
      <w:r>
        <w:rPr>
          <w:rFonts w:hint="eastAsia" w:ascii="宋体" w:hAnsi="宋体" w:eastAsia="宋体" w:cs="宋体"/>
          <w:sz w:val="24"/>
          <w:szCs w:val="24"/>
        </w:rPr>
        <w:t>要</w:t>
      </w:r>
      <w:r>
        <w:rPr>
          <w:rFonts w:hint="eastAsia" w:ascii="宋体" w:hAnsi="宋体" w:eastAsia="宋体" w:cs="宋体"/>
          <w:sz w:val="24"/>
          <w:szCs w:val="24"/>
        </w:rPr>
        <w:t>做的</w:t>
      </w:r>
      <w:r>
        <w:rPr>
          <w:rFonts w:hint="eastAsia" w:ascii="宋体" w:hAnsi="宋体" w:eastAsia="宋体" w:cs="宋体"/>
          <w:sz w:val="24"/>
          <w:szCs w:val="24"/>
        </w:rPr>
        <w:t>事</w:t>
      </w:r>
      <w:r>
        <w:rPr>
          <w:rFonts w:hint="eastAsia" w:ascii="宋体" w:hAnsi="宋体" w:eastAsia="宋体" w:cs="宋体"/>
          <w:sz w:val="24"/>
          <w:szCs w:val="24"/>
        </w:rPr>
        <w:t>包括：</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住院病人的出院后管理，会跟公立医院的医生有一些连接，包括用药的指导、包括针对的患者出院后的跟踪服务；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主动对接医院的处方外流；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布局慢病管理中心，对慢病患者来讲，提供药品、定期的指标监测、用药是否需要调整、定期的饮食、运动这些事项的干预也是很重要的环节，这是业务发展的规划。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29" w:name="3067-1589438353774"/>
      <w:bookmarkEnd w:id="29"/>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问题六、云医药计划今年要做到3-8亿的收入，毛利率和净利率大概会是多少？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30" w:name="8870-1589438353774"/>
      <w:bookmarkEnd w:id="30"/>
      <w:r>
        <w:rPr>
          <w:rFonts w:hint="eastAsia" w:ascii="宋体" w:hAnsi="宋体" w:eastAsia="宋体" w:cs="宋体"/>
          <w:sz w:val="24"/>
          <w:szCs w:val="24"/>
          <w:lang w:eastAsia="zh-CN"/>
        </w:rPr>
        <w:t>答：</w:t>
      </w:r>
      <w:r>
        <w:rPr>
          <w:rFonts w:hint="eastAsia" w:ascii="宋体" w:hAnsi="宋体" w:eastAsia="宋体" w:cs="宋体"/>
          <w:sz w:val="24"/>
          <w:szCs w:val="24"/>
        </w:rPr>
        <w:t>毛利率现在不好说，净利率开始</w:t>
      </w:r>
      <w:r>
        <w:rPr>
          <w:rFonts w:hint="eastAsia" w:ascii="宋体" w:hAnsi="宋体" w:eastAsia="宋体" w:cs="宋体"/>
          <w:sz w:val="24"/>
          <w:szCs w:val="24"/>
          <w:lang w:eastAsia="zh-CN"/>
        </w:rPr>
        <w:t>大概</w:t>
      </w:r>
      <w:r>
        <w:rPr>
          <w:rFonts w:hint="eastAsia" w:ascii="宋体" w:hAnsi="宋体" w:eastAsia="宋体" w:cs="宋体"/>
          <w:sz w:val="24"/>
          <w:szCs w:val="24"/>
        </w:rPr>
        <w:t>1-2%。从定位来讲，公司希望未来中国有可能像日本、美国这样，在零售药店这一端对客户健康管理有更深度的服务，云医药定位是朝着这个方向来做的，不是普通药店这些业务。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31" w:name="1310-1589438353774"/>
      <w:bookmarkEnd w:id="31"/>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问题七、募投项目就中药饮片项目预计什么时候能投产，投产后五年能贡献多少净利润？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32" w:name="4647-1589438353774"/>
      <w:bookmarkEnd w:id="32"/>
      <w:r>
        <w:rPr>
          <w:rFonts w:hint="eastAsia" w:ascii="宋体" w:hAnsi="宋体" w:eastAsia="宋体" w:cs="宋体"/>
          <w:sz w:val="24"/>
          <w:szCs w:val="24"/>
          <w:lang w:eastAsia="zh-CN"/>
        </w:rPr>
        <w:t>答：中药饮片项目第</w:t>
      </w:r>
      <w:r>
        <w:rPr>
          <w:rFonts w:hint="eastAsia" w:ascii="宋体" w:hAnsi="宋体" w:eastAsia="宋体" w:cs="宋体"/>
          <w:sz w:val="24"/>
          <w:szCs w:val="24"/>
        </w:rPr>
        <w:t>一期出来了318个配方颗粒，配方颗粒今年预计还会继续增加品种，但目前只能在医疗机构销售，可能要到7月份左右才会逐步产生业绩。后面还会有一些中药扩产能，从销售占比来讲因为公司大部分的中药是内供，中药的占比一季报5.26%，公司目标是今天提升到10%，生产方面提升方式包括产能的提升、品类的更新、专业技术的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33" w:name="3018-1589438353774"/>
      <w:bookmarkEnd w:id="33"/>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问题八、省外发展的计划及目标？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34" w:name="6994-1589438353775"/>
      <w:bookmarkEnd w:id="34"/>
      <w:r>
        <w:rPr>
          <w:rFonts w:hint="eastAsia" w:ascii="宋体" w:hAnsi="宋体" w:eastAsia="宋体" w:cs="宋体"/>
          <w:sz w:val="24"/>
          <w:szCs w:val="24"/>
          <w:lang w:eastAsia="zh-CN"/>
        </w:rPr>
        <w:t>答：</w:t>
      </w:r>
      <w:r>
        <w:rPr>
          <w:rFonts w:hint="eastAsia" w:ascii="宋体" w:hAnsi="宋体" w:eastAsia="宋体" w:cs="宋体"/>
          <w:b/>
          <w:sz w:val="24"/>
          <w:szCs w:val="24"/>
        </w:rPr>
        <w:t>海南：</w:t>
      </w:r>
      <w:r>
        <w:rPr>
          <w:rFonts w:hint="eastAsia" w:ascii="宋体" w:hAnsi="宋体" w:eastAsia="宋体" w:cs="宋体"/>
          <w:sz w:val="24"/>
          <w:szCs w:val="24"/>
        </w:rPr>
        <w:t>最终目标也是参考一心堂在云南的市占率（50%以上），海南的市场容量约为云南的三分之一。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eastAsia="zh-CN"/>
        </w:rPr>
      </w:pPr>
      <w:bookmarkStart w:id="35" w:name="7363-1589456275338"/>
      <w:bookmarkEnd w:id="35"/>
      <w:r>
        <w:rPr>
          <w:rFonts w:hint="eastAsia" w:ascii="宋体" w:hAnsi="宋体" w:eastAsia="宋体" w:cs="宋体"/>
          <w:b/>
          <w:sz w:val="24"/>
          <w:szCs w:val="24"/>
        </w:rPr>
        <w:t>川渝：</w:t>
      </w:r>
      <w:r>
        <w:rPr>
          <w:rFonts w:hint="eastAsia" w:ascii="宋体" w:hAnsi="宋体" w:eastAsia="宋体" w:cs="宋体"/>
          <w:sz w:val="24"/>
          <w:szCs w:val="24"/>
        </w:rPr>
        <w:t>川渝有三个公司，首先重庆跟攀枝花两个公司都是盈利的，攀枝花公司集团内部相对指标比较靠前，包括中药占比、毛利率等这些财务指标，加上客单价、客流量、交易次数等业务指标。成都公司像川北的甘孜、阿坝、雅安、南充等区域没有布局以外，大部分的区域公司已经形成基础布局，但是门店数量还不够多，像这种新进的市场要去争取更多的客流形成更大的品牌影响力，就有需要开门店</w:t>
      </w:r>
      <w:r>
        <w:rPr>
          <w:rFonts w:hint="eastAsia" w:ascii="宋体" w:hAnsi="宋体" w:eastAsia="宋体" w:cs="宋体"/>
          <w:sz w:val="24"/>
          <w:szCs w:val="24"/>
          <w:lang w:eastAsia="zh-CN"/>
        </w:rPr>
        <w:t>，川渝市场</w:t>
      </w:r>
      <w:r>
        <w:rPr>
          <w:rFonts w:hint="eastAsia" w:ascii="宋体" w:hAnsi="宋体" w:eastAsia="宋体" w:cs="宋体"/>
          <w:sz w:val="24"/>
          <w:szCs w:val="24"/>
        </w:rPr>
        <w:t>短期来讲还是以市场规模为主</w:t>
      </w:r>
      <w:bookmarkStart w:id="36" w:name="1495-1589438353775"/>
      <w:bookmarkEnd w:id="36"/>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问题九、公司未来三年有无计划通过一些大的并购进入到一些新的省份？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37" w:name="6377-1589456377322"/>
      <w:bookmarkEnd w:id="37"/>
      <w:r>
        <w:rPr>
          <w:rFonts w:hint="eastAsia" w:ascii="宋体" w:hAnsi="宋体" w:eastAsia="宋体" w:cs="宋体"/>
          <w:sz w:val="24"/>
          <w:szCs w:val="24"/>
          <w:lang w:eastAsia="zh-CN"/>
        </w:rPr>
        <w:t>答：</w:t>
      </w:r>
      <w:r>
        <w:rPr>
          <w:rFonts w:hint="eastAsia" w:ascii="宋体" w:hAnsi="宋体" w:eastAsia="宋体" w:cs="宋体"/>
          <w:sz w:val="24"/>
          <w:szCs w:val="24"/>
        </w:rPr>
        <w:t>公司现在公司布局了10个省，其中有3个省量比较小（河南、天津、上海），暂时不是重点发展的市场，重点发展是6个市场，贵州、重庆、四川、海南、广西、山西。再向其他更多区域扩展可能性不太大，现在这6个市场公司还有很大空间，等在现在的市场做领先的优势，议价能力也很强的时候才可能会向其他市场拓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38" w:name="2300-1589456572562"/>
      <w:bookmarkEnd w:id="38"/>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问题十、今年新开800家目标，怎么去保证下半年开店提速的同时又不影响整体的利润增速？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39" w:name="7129-1589438353775"/>
      <w:bookmarkEnd w:id="39"/>
      <w:r>
        <w:rPr>
          <w:rFonts w:hint="eastAsia" w:ascii="宋体" w:hAnsi="宋体" w:eastAsia="宋体" w:cs="宋体"/>
          <w:sz w:val="24"/>
          <w:szCs w:val="24"/>
          <w:lang w:eastAsia="zh-CN"/>
        </w:rPr>
        <w:t>答：</w:t>
      </w:r>
      <w:bookmarkStart w:id="40" w:name="5769-1589456936175"/>
      <w:bookmarkEnd w:id="40"/>
      <w:r>
        <w:rPr>
          <w:rFonts w:hint="eastAsia" w:ascii="宋体" w:hAnsi="宋体" w:eastAsia="宋体" w:cs="宋体"/>
          <w:sz w:val="24"/>
          <w:szCs w:val="24"/>
        </w:rPr>
        <w:t>新开800家占总门店13%，公司还有很多次新门店（19年新开718家），</w:t>
      </w:r>
      <w:r>
        <w:rPr>
          <w:rFonts w:hint="eastAsia" w:ascii="宋体" w:hAnsi="宋体" w:eastAsia="宋体" w:cs="宋体"/>
          <w:sz w:val="24"/>
          <w:szCs w:val="24"/>
        </w:rPr>
        <w:t>因此门店数量上的增长对利润不会造成特别大的一个影响，基本上在可控范围之内。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41" w:name="4348-1589438353775"/>
      <w:bookmarkEnd w:id="41"/>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问题十一、院边店并购是否会更难一些？公司院边店收入和利润占公司比例？单店收入增速和利润增速水平？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42" w:name="2198-1589438353775"/>
      <w:bookmarkEnd w:id="42"/>
      <w:r>
        <w:rPr>
          <w:rFonts w:hint="eastAsia" w:ascii="宋体" w:hAnsi="宋体" w:eastAsia="宋体" w:cs="宋体"/>
          <w:sz w:val="24"/>
          <w:szCs w:val="24"/>
          <w:lang w:eastAsia="zh-CN"/>
        </w:rPr>
        <w:t>答：</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院边店重点布局是在2-3年前，各家对院边店定位不太一样，从方向来讲，院边店在客流吸引能力上要有优势一些，承接处方外流机会相对要多一点</w:t>
      </w:r>
      <w:r>
        <w:rPr>
          <w:rFonts w:hint="eastAsia" w:ascii="宋体" w:hAnsi="宋体" w:eastAsia="宋体" w:cs="宋体"/>
          <w:sz w:val="24"/>
          <w:szCs w:val="24"/>
          <w:lang w:eastAsia="zh-CN"/>
        </w:rPr>
        <w:t>，</w:t>
      </w:r>
      <w:r>
        <w:rPr>
          <w:rFonts w:hint="eastAsia" w:ascii="宋体" w:hAnsi="宋体" w:eastAsia="宋体" w:cs="宋体"/>
          <w:sz w:val="24"/>
          <w:szCs w:val="24"/>
        </w:rPr>
        <w:t>但是，院边店房租要贵一些，对整个供应链要求高</w:t>
      </w:r>
      <w:bookmarkStart w:id="43" w:name="8785-1589457624248"/>
      <w:bookmarkEnd w:id="43"/>
      <w:r>
        <w:rPr>
          <w:rFonts w:hint="eastAsia" w:ascii="宋体" w:hAnsi="宋体" w:eastAsia="宋体" w:cs="宋体"/>
          <w:sz w:val="24"/>
          <w:szCs w:val="24"/>
          <w:lang w:eastAsia="zh-CN"/>
        </w:rPr>
        <w:t>。</w:t>
      </w:r>
      <w:r>
        <w:rPr>
          <w:rFonts w:hint="eastAsia" w:ascii="宋体" w:hAnsi="宋体" w:eastAsia="宋体" w:cs="宋体"/>
          <w:sz w:val="24"/>
          <w:szCs w:val="24"/>
        </w:rPr>
        <w:t>收入增速跟利润增速</w:t>
      </w:r>
      <w:r>
        <w:rPr>
          <w:rFonts w:hint="eastAsia" w:ascii="宋体" w:hAnsi="宋体" w:eastAsia="宋体" w:cs="宋体"/>
          <w:sz w:val="24"/>
          <w:szCs w:val="24"/>
          <w:lang w:eastAsia="zh-CN"/>
        </w:rPr>
        <w:t>属于</w:t>
      </w:r>
      <w:r>
        <w:rPr>
          <w:rFonts w:hint="eastAsia" w:ascii="宋体" w:hAnsi="宋体" w:eastAsia="宋体" w:cs="宋体"/>
          <w:sz w:val="24"/>
          <w:szCs w:val="24"/>
        </w:rPr>
        <w:t>正常的区间。特病、慢病这种药品销售、客流、客单、复购率跟传统产品比有明显上升，这个跟公司对接统筹、对接处方药厂商的关系很大。前几年很难拿到院内产品，这两年带量采购以后公司机会就多一些。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44" w:name="9640-1589457813640"/>
      <w:bookmarkEnd w:id="44"/>
      <w:r>
        <w:rPr>
          <w:rFonts w:hint="eastAsia" w:ascii="宋体" w:hAnsi="宋体" w:eastAsia="宋体" w:cs="宋体"/>
          <w:sz w:val="24"/>
          <w:szCs w:val="24"/>
        </w:rPr>
        <w:t>公司二级医院以上的院边店有600多家，单店的产出要比传统的门店要高很多，可能有两三倍。如果院边店再加上统筹的这种，那么销售额就会更高。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bookmarkStart w:id="45" w:name="1257-1589438353775"/>
      <w:bookmarkEnd w:id="45"/>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问题十二、公司在云南远程审方目前布局情况？包括像远程审发门店覆盖率以及职业药师覆盖率等。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远程审方没有什么新的变化</w:t>
      </w:r>
      <w:r>
        <w:rPr>
          <w:rFonts w:hint="eastAsia" w:ascii="宋体" w:hAnsi="宋体" w:eastAsia="宋体" w:cs="宋体"/>
          <w:sz w:val="24"/>
          <w:szCs w:val="24"/>
          <w:lang w:eastAsia="zh-CN"/>
        </w:rPr>
        <w:t>，</w:t>
      </w:r>
      <w:r>
        <w:rPr>
          <w:rFonts w:hint="eastAsia" w:ascii="宋体" w:hAnsi="宋体" w:eastAsia="宋体" w:cs="宋体"/>
          <w:sz w:val="24"/>
          <w:szCs w:val="24"/>
        </w:rPr>
        <w:t>现在一个执业药师覆盖15个门店，每家店至少一个执业药师（含远程审方）。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KaiTi_GB2312">
    <w:altName w:val="MS Gothic"/>
    <w:panose1 w:val="02010609060101010101"/>
    <w:charset w:val="00"/>
    <w:family w:val="roman"/>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 w:name="MS Gothic">
    <w:panose1 w:val="020B0609070205080204"/>
    <w:charset w:val="80"/>
    <w:family w:val="roman"/>
    <w:pitch w:val="default"/>
    <w:sig w:usb0="E00002FF" w:usb1="6AC7FDFB" w:usb2="00000012" w:usb3="00000000" w:csb0="4002009F" w:csb1="DFD70000"/>
  </w:font>
  <w:font w:name="等线">
    <w:altName w:val="Arial Unicode MS"/>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5743ED"/>
    <w:rsid w:val="0000258F"/>
    <w:rsid w:val="002502C0"/>
    <w:rsid w:val="002512A3"/>
    <w:rsid w:val="00275944"/>
    <w:rsid w:val="005743ED"/>
    <w:rsid w:val="006019B0"/>
    <w:rsid w:val="009300A6"/>
    <w:rsid w:val="009A6502"/>
    <w:rsid w:val="00B20FE8"/>
    <w:rsid w:val="00D234E3"/>
    <w:rsid w:val="00DD7897"/>
    <w:rsid w:val="09937718"/>
    <w:rsid w:val="5DA03F7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微软雅黑" w:hAnsi="微软雅黑" w:eastAsia="微软雅黑" w:cs="Times New Roman"/>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9"/>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0"/>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1"/>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2"/>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3"/>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3">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11">
    <w:name w:val="Subtitle"/>
    <w:basedOn w:val="1"/>
    <w:next w:val="1"/>
    <w:link w:val="2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2">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15">
    <w:name w:val="标题 1 Char"/>
    <w:basedOn w:val="13"/>
    <w:link w:val="2"/>
    <w:uiPriority w:val="9"/>
    <w:rPr>
      <w:b/>
      <w:bCs/>
      <w:kern w:val="44"/>
      <w:sz w:val="44"/>
      <w:szCs w:val="44"/>
    </w:rPr>
  </w:style>
  <w:style w:type="character" w:customStyle="1" w:styleId="16">
    <w:name w:val="标题 2 Char"/>
    <w:basedOn w:val="13"/>
    <w:link w:val="3"/>
    <w:uiPriority w:val="9"/>
    <w:rPr>
      <w:rFonts w:asciiTheme="majorHAnsi" w:hAnsiTheme="majorHAnsi" w:eastAsiaTheme="majorEastAsia" w:cstheme="majorBidi"/>
      <w:b/>
      <w:bCs/>
      <w:sz w:val="32"/>
      <w:szCs w:val="32"/>
    </w:rPr>
  </w:style>
  <w:style w:type="character" w:customStyle="1" w:styleId="17">
    <w:name w:val="标题 3 Char"/>
    <w:basedOn w:val="13"/>
    <w:link w:val="4"/>
    <w:uiPriority w:val="9"/>
    <w:rPr>
      <w:b/>
      <w:bCs/>
      <w:sz w:val="32"/>
      <w:szCs w:val="32"/>
    </w:rPr>
  </w:style>
  <w:style w:type="character" w:customStyle="1" w:styleId="18">
    <w:name w:val="标题 4 Char"/>
    <w:basedOn w:val="13"/>
    <w:link w:val="5"/>
    <w:uiPriority w:val="9"/>
    <w:rPr>
      <w:rFonts w:asciiTheme="majorHAnsi" w:hAnsiTheme="majorHAnsi" w:eastAsiaTheme="majorEastAsia" w:cstheme="majorBidi"/>
      <w:b/>
      <w:bCs/>
      <w:sz w:val="28"/>
      <w:szCs w:val="28"/>
    </w:rPr>
  </w:style>
  <w:style w:type="character" w:customStyle="1" w:styleId="19">
    <w:name w:val="标题 5 Char"/>
    <w:basedOn w:val="13"/>
    <w:link w:val="6"/>
    <w:uiPriority w:val="9"/>
    <w:rPr>
      <w:b/>
      <w:bCs/>
      <w:sz w:val="28"/>
      <w:szCs w:val="28"/>
    </w:rPr>
  </w:style>
  <w:style w:type="character" w:customStyle="1" w:styleId="20">
    <w:name w:val="标题 6 Char"/>
    <w:basedOn w:val="13"/>
    <w:link w:val="7"/>
    <w:uiPriority w:val="9"/>
    <w:rPr>
      <w:rFonts w:asciiTheme="majorHAnsi" w:hAnsiTheme="majorHAnsi" w:eastAsiaTheme="majorEastAsia" w:cstheme="majorBidi"/>
      <w:b/>
      <w:bCs/>
      <w:sz w:val="24"/>
      <w:szCs w:val="24"/>
    </w:rPr>
  </w:style>
  <w:style w:type="character" w:customStyle="1" w:styleId="21">
    <w:name w:val="标题 7 Char"/>
    <w:basedOn w:val="13"/>
    <w:link w:val="8"/>
    <w:uiPriority w:val="9"/>
    <w:rPr>
      <w:b/>
      <w:bCs/>
      <w:sz w:val="24"/>
      <w:szCs w:val="24"/>
    </w:rPr>
  </w:style>
  <w:style w:type="character" w:customStyle="1" w:styleId="22">
    <w:name w:val="标题 8 Char"/>
    <w:basedOn w:val="13"/>
    <w:link w:val="9"/>
    <w:uiPriority w:val="9"/>
    <w:rPr>
      <w:rFonts w:asciiTheme="majorHAnsi" w:hAnsiTheme="majorHAnsi" w:eastAsiaTheme="majorEastAsia" w:cstheme="majorBidi"/>
      <w:sz w:val="24"/>
      <w:szCs w:val="24"/>
    </w:rPr>
  </w:style>
  <w:style w:type="character" w:customStyle="1" w:styleId="23">
    <w:name w:val="标题 9 Char"/>
    <w:basedOn w:val="13"/>
    <w:link w:val="10"/>
    <w:uiPriority w:val="9"/>
    <w:rPr>
      <w:rFonts w:asciiTheme="majorHAnsi" w:hAnsiTheme="majorHAnsi" w:eastAsiaTheme="majorEastAsia" w:cstheme="majorBidi"/>
      <w:szCs w:val="21"/>
    </w:rPr>
  </w:style>
  <w:style w:type="character" w:customStyle="1" w:styleId="24">
    <w:name w:val="标题 Char"/>
    <w:basedOn w:val="13"/>
    <w:link w:val="12"/>
    <w:uiPriority w:val="10"/>
    <w:rPr>
      <w:rFonts w:eastAsia="宋体" w:asciiTheme="majorHAnsi" w:hAnsiTheme="majorHAnsi" w:cstheme="majorBidi"/>
      <w:b/>
      <w:bCs/>
      <w:sz w:val="32"/>
      <w:szCs w:val="32"/>
    </w:rPr>
  </w:style>
  <w:style w:type="character" w:customStyle="1" w:styleId="25">
    <w:name w:val="副标题 Char"/>
    <w:basedOn w:val="13"/>
    <w:link w:val="11"/>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902</Words>
  <Characters>5146</Characters>
  <Lines>42</Lines>
  <Paragraphs>12</Paragraphs>
  <TotalTime>0</TotalTime>
  <ScaleCrop>false</ScaleCrop>
  <LinksUpToDate>false</LinksUpToDate>
  <CharactersWithSpaces>6036</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2020-05-15T05:29:00Z</dcterms:created>
  <dc:creator>Apache POI</dc:creator>
  <cp:lastModifiedBy>杨雁</cp:lastModifiedBy>
  <dcterms:modified xsi:type="dcterms:W3CDTF">2020-05-15T09:18:34Z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