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证券代码：000795                                    证券简称：英洛华</w:t>
      </w:r>
    </w:p>
    <w:p>
      <w:pPr>
        <w:spacing w:before="312" w:beforeLines="100" w:after="312" w:afterLines="10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20</w:t>
      </w:r>
      <w:r>
        <w:rPr>
          <w:rFonts w:hint="eastAsia" w:ascii="宋体" w:hAnsi="宋体"/>
          <w:b/>
          <w:bCs/>
          <w:iCs/>
          <w:color w:val="000000"/>
          <w:sz w:val="32"/>
          <w:szCs w:val="32"/>
          <w:lang w:val="en-US" w:eastAsia="zh-CN"/>
        </w:rPr>
        <w:t>20</w:t>
      </w: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年</w:t>
      </w:r>
      <w:r>
        <w:rPr>
          <w:rFonts w:hint="eastAsia" w:ascii="宋体" w:hAnsi="宋体"/>
          <w:b/>
          <w:bCs/>
          <w:i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月</w:t>
      </w:r>
      <w:r>
        <w:rPr>
          <w:rFonts w:hint="eastAsia" w:ascii="宋体" w:hAnsi="宋体"/>
          <w:b/>
          <w:bCs/>
          <w:iCs/>
          <w:color w:val="000000"/>
          <w:sz w:val="32"/>
          <w:szCs w:val="32"/>
          <w:lang w:val="en-US" w:eastAsia="zh-CN"/>
        </w:rPr>
        <w:t>27</w:t>
      </w: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日投资者关系活动记录表</w:t>
      </w:r>
    </w:p>
    <w:p>
      <w:pPr>
        <w:spacing w:line="400" w:lineRule="exact"/>
        <w:rPr>
          <w:rFonts w:hint="eastAsia" w:ascii="宋体" w:hAnsi="宋体" w:eastAsia="宋体"/>
          <w:bCs/>
          <w:iCs/>
          <w:color w:val="000000"/>
          <w:sz w:val="24"/>
          <w:lang w:eastAsia="zh-CN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       编号：20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20</w:t>
      </w:r>
      <w:r>
        <w:rPr>
          <w:rFonts w:hint="eastAsia" w:ascii="宋体" w:hAnsi="宋体"/>
          <w:bCs/>
          <w:iCs/>
          <w:color w:val="000000"/>
          <w:sz w:val="24"/>
        </w:rPr>
        <w:t>-0</w:t>
      </w:r>
      <w:r>
        <w:rPr>
          <w:rFonts w:hint="eastAsia" w:ascii="宋体" w:hAnsi="宋体"/>
          <w:bCs/>
          <w:iCs/>
          <w:color w:val="000000"/>
          <w:sz w:val="24"/>
          <w:lang w:val="en-US" w:eastAsia="zh-CN"/>
        </w:rPr>
        <w:t>2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√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特定对象调研        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媒体采访         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新闻发布会          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现场参观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其他 （</w:t>
            </w:r>
            <w:r>
              <w:rPr>
                <w:rFonts w:hint="eastAsia" w:ascii="宋体" w:hAnsi="宋体" w:cs="宋体"/>
                <w:color w:val="000000"/>
                <w:sz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hint="eastAsia" w:ascii="宋体" w:hAnsi="宋体" w:cs="宋体"/>
                <w:color w:val="000000"/>
                <w:sz w:val="24"/>
              </w:rPr>
            </w:pPr>
          </w:p>
          <w:p>
            <w:pPr>
              <w:spacing w:line="480" w:lineRule="atLeas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兴业证券                 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苏东</w:t>
            </w:r>
          </w:p>
          <w:p>
            <w:pPr>
              <w:spacing w:line="480" w:lineRule="atLeas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20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16"/>
                <w:sz w:val="24"/>
              </w:rPr>
              <w:t>浙江省东阳市横店电子产业园区工业大道196号公司办公楼一号会议室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董事会秘书：钱英红</w:t>
            </w:r>
          </w:p>
          <w:p>
            <w:pPr>
              <w:spacing w:line="480" w:lineRule="atLeast"/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英洛华磁业总经理助理：赵栋梁</w:t>
            </w:r>
          </w:p>
          <w:p>
            <w:pPr>
              <w:spacing w:line="480" w:lineRule="atLeast"/>
              <w:rPr>
                <w:rFonts w:hint="default" w:ascii="宋体" w:hAnsi="宋体" w:cs="宋体"/>
                <w:bCs/>
                <w:i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联宜电机首席大数据官：雷美红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 w:cs="宋体"/>
                <w:b/>
                <w:iCs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500" w:lineRule="exact"/>
              <w:rPr>
                <w:rFonts w:hint="eastAsia" w:ascii="宋体" w:hAnsi="宋体" w:eastAsia="宋体"/>
                <w:bCs/>
                <w:i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投资者就钕铁硼磁性材料及电机业务与公司相关人员互动交流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（互动问题见附件）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eastAsia="zh-CN"/>
              </w:rPr>
              <w:t>。</w:t>
            </w:r>
          </w:p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 w:cs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20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bCs/>
                <w:iCs/>
                <w:color w:val="000000"/>
                <w:sz w:val="24"/>
              </w:rPr>
              <w:t>日</w:t>
            </w:r>
          </w:p>
        </w:tc>
      </w:tr>
    </w:tbl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附件：</w:t>
      </w:r>
    </w:p>
    <w:p>
      <w:pPr>
        <w:spacing w:before="156" w:beforeLines="50" w:after="312" w:afterLines="100"/>
        <w:jc w:val="center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20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宋体" w:hAnsi="宋体" w:cs="宋体"/>
          <w:color w:val="000000"/>
          <w:sz w:val="32"/>
          <w:szCs w:val="32"/>
        </w:rPr>
        <w:t>年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5</w:t>
      </w:r>
      <w:r>
        <w:rPr>
          <w:rFonts w:hint="eastAsia" w:ascii="宋体" w:hAnsi="宋体" w:cs="宋体"/>
          <w:color w:val="000000"/>
          <w:sz w:val="32"/>
          <w:szCs w:val="32"/>
        </w:rPr>
        <w:t>月</w:t>
      </w:r>
      <w:r>
        <w:rPr>
          <w:rFonts w:hint="eastAsia" w:ascii="宋体" w:hAnsi="宋体" w:cs="宋体"/>
          <w:color w:val="000000"/>
          <w:sz w:val="32"/>
          <w:szCs w:val="32"/>
          <w:lang w:val="en-US" w:eastAsia="zh-CN"/>
        </w:rPr>
        <w:t>27</w:t>
      </w:r>
      <w:r>
        <w:rPr>
          <w:rFonts w:hint="eastAsia" w:ascii="宋体" w:hAnsi="宋体" w:cs="宋体"/>
          <w:color w:val="000000"/>
          <w:sz w:val="32"/>
          <w:szCs w:val="32"/>
        </w:rPr>
        <w:t>日调研活动附件之互动问题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ind w:firstLine="562" w:firstLineChars="200"/>
        <w:textAlignment w:val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公司全资子公司浙江联宜电机有限公司2019年度净利润较上年同期有所下降，主要原因有哪些？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ind w:firstLine="560" w:firstLineChars="200"/>
        <w:textAlignment w:val="auto"/>
        <w:rPr>
          <w:rFonts w:hint="default" w:ascii="宋体" w:hAnsi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CN"/>
        </w:rPr>
        <w:t>答：公司全资子公司浙江联宜电机有限公司（以下简称“联宜电机”）2019年度营业收入为95,199.73万元，较上年同期增长3.42%；净利润为9,313.57万元，较上年同期下降13%。净利润下降的主要原因是：随着电机系列产品行业分类不断细化，不同行业电机产品所占市场份额、毛利率等因素发生变化；2019年度管理费用和研发费用较上年同期增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ind w:firstLine="562" w:firstLineChars="200"/>
        <w:textAlignment w:val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公司电机业务未来发展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highlight w:val="none"/>
          <w:lang w:val="en-US" w:eastAsia="zh-CN"/>
        </w:rPr>
        <w:t>方向</w:t>
      </w: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？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line="520" w:lineRule="exact"/>
        <w:ind w:firstLine="560" w:firstLineChars="200"/>
        <w:textAlignment w:val="auto"/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CN"/>
        </w:rPr>
        <w:t>答：</w:t>
      </w:r>
      <w:r>
        <w:rPr>
          <w:rFonts w:hint="eastAsia" w:ascii="宋体"/>
          <w:color w:val="auto"/>
          <w:sz w:val="28"/>
          <w:szCs w:val="28"/>
          <w:lang w:val="zh-CN"/>
        </w:rPr>
        <w:t>制造节能环保、低噪低振、专业智能的微特电机目前已成为电机行业发展的一个重要方向。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CN"/>
        </w:rPr>
        <w:t>公司一方面继续提高电机产品质量，尽快缩短与进口电机的技术差异，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CN"/>
        </w:rPr>
        <w:t>不断进行美好产品设计优化，加快各细分行业电机产品技术引领，逐步拓展国产电机替代进口电机份额；另一方面不断开拓新产品应用领域，根据实际经营情况，重点发展工业机器人、医疗器械、轨道交通等前景度高的行业，</w:t>
      </w:r>
      <w:r>
        <w:rPr>
          <w:rFonts w:hint="eastAsia" w:ascii="宋体"/>
          <w:color w:val="auto"/>
          <w:sz w:val="28"/>
          <w:szCs w:val="28"/>
          <w:lang w:val="zh-CN"/>
        </w:rPr>
        <w:t>实现电机产业规模稳步增长和技术持续领先。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ind w:left="0" w:leftChars="0" w:firstLine="562" w:firstLineChars="200"/>
        <w:textAlignment w:val="auto"/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公司通过采取哪些措施提高电机业务的市场份额？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ind w:leftChars="0" w:firstLine="560" w:firstLineChars="200"/>
        <w:textAlignment w:val="auto"/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CN"/>
        </w:rPr>
        <w:t>答：公司</w:t>
      </w:r>
      <w:r>
        <w:rPr>
          <w:rFonts w:hint="eastAsia" w:ascii="宋体"/>
          <w:color w:val="auto"/>
          <w:sz w:val="28"/>
          <w:szCs w:val="28"/>
          <w:lang w:val="zh-CN"/>
        </w:rPr>
        <w:t>成立多个零部件供应链团队，在采购环节制定严格的供应商选择及技术检验标准，并与供应商共同探讨、选择最优的产品零部件，从源头控制产品质量；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CN"/>
        </w:rPr>
        <w:t>通过大数据平台，与客户共享电机产品生产过程中的相关数据，提升客户信赖度；注重电机产品更新换代，不断优化产品技术指标及外观设计，努力走在改革创新的前列；专利联合，为客户提供附加增值服务，加强与客户的合作纽带。</w:t>
      </w:r>
      <w:r>
        <w:rPr>
          <w:rFonts w:hint="eastAsia" w:ascii="宋体"/>
          <w:color w:val="auto"/>
          <w:sz w:val="28"/>
          <w:szCs w:val="28"/>
        </w:rPr>
        <w:t>公司</w:t>
      </w:r>
      <w:r>
        <w:rPr>
          <w:rFonts w:hint="eastAsia" w:ascii="宋体"/>
          <w:color w:val="auto"/>
          <w:sz w:val="28"/>
          <w:szCs w:val="28"/>
          <w:lang w:val="zh-CN"/>
        </w:rPr>
        <w:t>始终将客户需求放在首位，通过采取上述举措，力求为客户提供美好产品，提升公司在同行业中的市场份额和竞争力。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ind w:firstLine="562" w:firstLineChars="200"/>
        <w:textAlignment w:val="auto"/>
        <w:rPr>
          <w:rFonts w:hint="default" w:ascii="宋体" w:hAnsi="宋体" w:cs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lang w:val="en-US" w:eastAsia="zh-CN"/>
        </w:rPr>
        <w:t>四、公司磁性材料业务目前会有哪些新的利润增长点？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ind w:firstLine="560" w:firstLineChars="200"/>
        <w:textAlignment w:val="auto"/>
        <w:rPr>
          <w:rFonts w:hint="default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答：目前公司下属两家全资子公司生产钕铁硼磁性材料。公司全资子公司浙江英洛华磁业有限公司不断调整客户与产品结构，扩大高端客户比重，加强高性能产品技术研发；不断提高产能利用率，提升公司经营业绩。公司全资子公司赣州市东磁稀土有限公司在现有产能的基础上，进行部分扩产，其未来在风电领域的业务将会有所增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ind w:firstLine="562" w:firstLineChars="200"/>
        <w:textAlignment w:val="auto"/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五、公司2020年第二季度的整体经营情况如何？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20" w:lineRule="exact"/>
        <w:ind w:firstLine="560" w:firstLineChars="200"/>
        <w:textAlignment w:val="auto"/>
        <w:rPr>
          <w:rFonts w:hint="default" w:ascii="宋体" w:hAnsi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kern w:val="0"/>
          <w:sz w:val="28"/>
          <w:szCs w:val="28"/>
          <w:lang w:val="en-US" w:eastAsia="zh-CN"/>
        </w:rPr>
        <w:t>答：2020年第一季度由于受疫情影响，公司经营业绩较上年同期略有下降。二季度以来，公司整体经营情况较为稳定。但由于二季度国外疫情未有好转，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</w:rPr>
        <w:t>公司下游某些行业客户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CN"/>
        </w:rPr>
        <w:t>的供应链及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</w:rPr>
        <w:t>业务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eastAsia="zh-CN"/>
        </w:rPr>
        <w:t>产生连锁反应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CN"/>
        </w:rPr>
        <w:t>，公司出口业务受到影响。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60" w:lineRule="exact"/>
        <w:ind w:firstLine="420" w:firstLineChars="200"/>
        <w:textAlignment w:val="auto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C6F9FE"/>
    <w:multiLevelType w:val="singleLevel"/>
    <w:tmpl w:val="C8C6F9F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9D1696"/>
    <w:rsid w:val="00030879"/>
    <w:rsid w:val="000F205E"/>
    <w:rsid w:val="001B7CA5"/>
    <w:rsid w:val="00226E31"/>
    <w:rsid w:val="002464A8"/>
    <w:rsid w:val="0024750F"/>
    <w:rsid w:val="002F13F8"/>
    <w:rsid w:val="002F50DC"/>
    <w:rsid w:val="003A425F"/>
    <w:rsid w:val="003E1D6F"/>
    <w:rsid w:val="003E3A34"/>
    <w:rsid w:val="0048750C"/>
    <w:rsid w:val="00597B70"/>
    <w:rsid w:val="00626F2D"/>
    <w:rsid w:val="006A7E6A"/>
    <w:rsid w:val="006C6EFF"/>
    <w:rsid w:val="006D3FF0"/>
    <w:rsid w:val="00747E12"/>
    <w:rsid w:val="007923E9"/>
    <w:rsid w:val="007B3FA8"/>
    <w:rsid w:val="007C51DE"/>
    <w:rsid w:val="00896C7B"/>
    <w:rsid w:val="009D2E5C"/>
    <w:rsid w:val="00AE2CE6"/>
    <w:rsid w:val="00B230E6"/>
    <w:rsid w:val="00B8277C"/>
    <w:rsid w:val="00BA744E"/>
    <w:rsid w:val="00C87A6D"/>
    <w:rsid w:val="00CA13F0"/>
    <w:rsid w:val="00D170E7"/>
    <w:rsid w:val="00E33A2B"/>
    <w:rsid w:val="00EC6750"/>
    <w:rsid w:val="00F11FF9"/>
    <w:rsid w:val="00F14484"/>
    <w:rsid w:val="015B089A"/>
    <w:rsid w:val="0685170E"/>
    <w:rsid w:val="07084A40"/>
    <w:rsid w:val="077225E9"/>
    <w:rsid w:val="08632B7F"/>
    <w:rsid w:val="09E80661"/>
    <w:rsid w:val="0AC108C2"/>
    <w:rsid w:val="1088349D"/>
    <w:rsid w:val="116748AB"/>
    <w:rsid w:val="15B14AC1"/>
    <w:rsid w:val="1EC64852"/>
    <w:rsid w:val="1F826201"/>
    <w:rsid w:val="1FA774B7"/>
    <w:rsid w:val="25F3773C"/>
    <w:rsid w:val="281F29F4"/>
    <w:rsid w:val="2868165B"/>
    <w:rsid w:val="2D330C71"/>
    <w:rsid w:val="2F813E8A"/>
    <w:rsid w:val="364C7457"/>
    <w:rsid w:val="37D308AC"/>
    <w:rsid w:val="40153EB2"/>
    <w:rsid w:val="417A0575"/>
    <w:rsid w:val="42FB31BC"/>
    <w:rsid w:val="45B60B41"/>
    <w:rsid w:val="48A320CB"/>
    <w:rsid w:val="48AC64E0"/>
    <w:rsid w:val="49CE6D31"/>
    <w:rsid w:val="4AA77700"/>
    <w:rsid w:val="4F4A188F"/>
    <w:rsid w:val="5028526A"/>
    <w:rsid w:val="54D44841"/>
    <w:rsid w:val="599D1696"/>
    <w:rsid w:val="5DFE2C09"/>
    <w:rsid w:val="5ECC673F"/>
    <w:rsid w:val="60E6697B"/>
    <w:rsid w:val="61FE6CC2"/>
    <w:rsid w:val="642B4D85"/>
    <w:rsid w:val="65AC0925"/>
    <w:rsid w:val="67DC78FC"/>
    <w:rsid w:val="6ACE54E1"/>
    <w:rsid w:val="6EE97305"/>
    <w:rsid w:val="73B81DDF"/>
    <w:rsid w:val="7D3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254</Words>
  <Characters>1453</Characters>
  <Lines>12</Lines>
  <Paragraphs>3</Paragraphs>
  <TotalTime>38</TotalTime>
  <ScaleCrop>false</ScaleCrop>
  <LinksUpToDate>false</LinksUpToDate>
  <CharactersWithSpaces>1704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2019-09-12T07:39:00Z</dcterms:created>
  <dc:creator>L-A-D-Y</dc:creator>
  <cp:lastModifiedBy>L-A-D-Y</cp:lastModifiedBy>
  <dcterms:modified xsi:type="dcterms:W3CDTF">2020-05-31T01:46:09Z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