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8D58" w14:textId="77777777" w:rsidR="00037B6D" w:rsidRDefault="00037B6D" w:rsidP="00037B6D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证券代码：</w:t>
      </w:r>
      <w:r w:rsidR="00522B4D">
        <w:rPr>
          <w:rFonts w:hint="eastAsia"/>
        </w:rPr>
        <w:t>0</w:t>
      </w:r>
      <w:r w:rsidR="00522B4D">
        <w:t>02985</w:t>
      </w:r>
      <w:r>
        <w:rPr>
          <w:rFonts w:hint="eastAsia"/>
        </w:rPr>
        <w:t xml:space="preserve">                     证券简称：</w:t>
      </w:r>
      <w:r w:rsidR="00522B4D">
        <w:rPr>
          <w:rFonts w:hint="eastAsia"/>
        </w:rPr>
        <w:t>北摩高科</w:t>
      </w:r>
    </w:p>
    <w:p w14:paraId="6E8A5623" w14:textId="77777777" w:rsidR="00FC788C" w:rsidRDefault="00FC788C" w:rsidP="00037B6D">
      <w:pPr>
        <w:pStyle w:val="a3"/>
        <w:spacing w:before="0" w:beforeAutospacing="0" w:after="0" w:afterAutospacing="0" w:line="360" w:lineRule="auto"/>
        <w:ind w:firstLineChars="200" w:firstLine="482"/>
        <w:jc w:val="center"/>
        <w:rPr>
          <w:b/>
        </w:rPr>
      </w:pPr>
    </w:p>
    <w:p w14:paraId="4C176F81" w14:textId="77777777" w:rsidR="00037B6D" w:rsidRPr="00001FAE" w:rsidRDefault="00522B4D" w:rsidP="00037B6D">
      <w:pPr>
        <w:pStyle w:val="a3"/>
        <w:spacing w:before="0" w:beforeAutospacing="0" w:after="0" w:afterAutospacing="0" w:line="360" w:lineRule="auto"/>
        <w:ind w:firstLineChars="200" w:firstLine="482"/>
        <w:jc w:val="center"/>
        <w:rPr>
          <w:b/>
        </w:rPr>
      </w:pPr>
      <w:r>
        <w:rPr>
          <w:rFonts w:hint="eastAsia"/>
          <w:b/>
        </w:rPr>
        <w:t>北京北摩高科摩擦材料</w:t>
      </w:r>
      <w:r w:rsidR="00037B6D" w:rsidRPr="00037B6D">
        <w:rPr>
          <w:rFonts w:hint="eastAsia"/>
          <w:b/>
        </w:rPr>
        <w:t>股份有限公司</w:t>
      </w:r>
      <w:r w:rsidR="00037B6D" w:rsidRPr="00001FAE">
        <w:rPr>
          <w:rFonts w:hint="eastAsia"/>
          <w:b/>
        </w:rPr>
        <w:t>投资者关系活动记录表</w:t>
      </w:r>
    </w:p>
    <w:p w14:paraId="3A1D8C31" w14:textId="77777777" w:rsidR="00037B6D" w:rsidRDefault="00037B6D" w:rsidP="00037B6D">
      <w:pPr>
        <w:pStyle w:val="a3"/>
        <w:spacing w:before="0" w:beforeAutospacing="0" w:after="0" w:afterAutospacing="0" w:line="360" w:lineRule="auto"/>
        <w:ind w:firstLineChars="200" w:firstLine="480"/>
        <w:jc w:val="right"/>
      </w:pPr>
      <w:r>
        <w:rPr>
          <w:rFonts w:hint="eastAsia"/>
        </w:rPr>
        <w:t>编号：</w:t>
      </w:r>
      <w:r w:rsidR="00FC788C">
        <w:rPr>
          <w:rFonts w:hint="eastAsia"/>
        </w:rPr>
        <w:t>2</w:t>
      </w:r>
      <w:r w:rsidR="00FC788C">
        <w:t>020</w:t>
      </w:r>
      <w:r w:rsidR="00FC788C">
        <w:rPr>
          <w:rFonts w:hint="eastAsia"/>
        </w:rPr>
        <w:t>-</w:t>
      </w:r>
      <w:r w:rsidR="00FC788C">
        <w:t>00</w:t>
      </w:r>
      <w:r w:rsidR="004A47C4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91"/>
      </w:tblGrid>
      <w:tr w:rsidR="00037B6D" w14:paraId="73F50568" w14:textId="77777777" w:rsidTr="00122991">
        <w:tc>
          <w:tcPr>
            <w:tcW w:w="2405" w:type="dxa"/>
          </w:tcPr>
          <w:p w14:paraId="1A9815F6" w14:textId="77777777" w:rsidR="00037B6D" w:rsidRDefault="00037B6D" w:rsidP="005A06B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投资者关系活动类别</w:t>
            </w:r>
          </w:p>
        </w:tc>
        <w:tc>
          <w:tcPr>
            <w:tcW w:w="5891" w:type="dxa"/>
          </w:tcPr>
          <w:p w14:paraId="578F2FE5" w14:textId="77777777" w:rsidR="00037B6D" w:rsidRDefault="00037B6D" w:rsidP="005A06BD">
            <w:pPr>
              <w:pStyle w:val="a3"/>
              <w:spacing w:line="360" w:lineRule="auto"/>
            </w:pPr>
            <w:r>
              <w:rPr>
                <w:rFonts w:hint="eastAsia"/>
              </w:rPr>
              <w:t xml:space="preserve">□特定对象调研 </w:t>
            </w:r>
            <w:r w:rsidR="00F847A3">
              <w:rPr>
                <w:rFonts w:hint="eastAsia"/>
              </w:rPr>
              <w:t>√</w:t>
            </w:r>
            <w:r>
              <w:rPr>
                <w:rFonts w:hint="eastAsia"/>
              </w:rPr>
              <w:t>分析师会议</w:t>
            </w:r>
          </w:p>
          <w:p w14:paraId="2B2D4081" w14:textId="77777777" w:rsidR="00037B6D" w:rsidRDefault="00037B6D" w:rsidP="005A06BD">
            <w:pPr>
              <w:pStyle w:val="a3"/>
              <w:spacing w:line="360" w:lineRule="auto"/>
            </w:pPr>
            <w:r>
              <w:rPr>
                <w:rFonts w:hint="eastAsia"/>
              </w:rPr>
              <w:t>□媒体采访 □业绩说明会</w:t>
            </w:r>
          </w:p>
          <w:p w14:paraId="02106650" w14:textId="77777777" w:rsidR="00037B6D" w:rsidRDefault="00037B6D" w:rsidP="005A06BD">
            <w:pPr>
              <w:pStyle w:val="a3"/>
              <w:spacing w:line="360" w:lineRule="auto"/>
            </w:pPr>
            <w:r>
              <w:rPr>
                <w:rFonts w:hint="eastAsia"/>
              </w:rPr>
              <w:t>□新闻发布会 □路演活动</w:t>
            </w:r>
          </w:p>
          <w:p w14:paraId="4A31CF8C" w14:textId="77777777" w:rsidR="00037B6D" w:rsidRDefault="00522B4D" w:rsidP="005A06BD">
            <w:pPr>
              <w:pStyle w:val="a3"/>
              <w:spacing w:line="360" w:lineRule="auto"/>
            </w:pPr>
            <w:r>
              <w:rPr>
                <w:rFonts w:hint="eastAsia"/>
              </w:rPr>
              <w:t>√</w:t>
            </w:r>
            <w:r w:rsidR="00037B6D">
              <w:rPr>
                <w:rFonts w:hint="eastAsia"/>
              </w:rPr>
              <w:t>现场参观</w:t>
            </w:r>
          </w:p>
          <w:p w14:paraId="73F40872" w14:textId="77777777" w:rsidR="00037B6D" w:rsidRDefault="00037B6D" w:rsidP="005A06B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□其他 （请文字说明其他活动内容）</w:t>
            </w:r>
          </w:p>
        </w:tc>
      </w:tr>
      <w:tr w:rsidR="00767AB0" w:rsidRPr="00A32D4C" w14:paraId="5626006E" w14:textId="77777777" w:rsidTr="00DA0C3A">
        <w:trPr>
          <w:trHeight w:val="888"/>
        </w:trPr>
        <w:tc>
          <w:tcPr>
            <w:tcW w:w="2405" w:type="dxa"/>
          </w:tcPr>
          <w:p w14:paraId="19DD5AB3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参与单位名称及人员姓名</w:t>
            </w:r>
          </w:p>
        </w:tc>
        <w:tc>
          <w:tcPr>
            <w:tcW w:w="5891" w:type="dxa"/>
          </w:tcPr>
          <w:p w14:paraId="45F5807B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中信建投 </w:t>
            </w:r>
            <w:r>
              <w:t xml:space="preserve"> </w:t>
            </w:r>
            <w:r>
              <w:rPr>
                <w:rFonts w:hint="eastAsia"/>
              </w:rPr>
              <w:t>王智勇</w:t>
            </w:r>
          </w:p>
          <w:p w14:paraId="764ED3D5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 w:rsidRPr="00C8653A">
              <w:rPr>
                <w:rFonts w:hint="eastAsia"/>
              </w:rPr>
              <w:t>华泰证券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61ADB">
              <w:rPr>
                <w:rFonts w:hint="eastAsia"/>
              </w:rPr>
              <w:t>王宗超</w:t>
            </w:r>
          </w:p>
          <w:p w14:paraId="49219AD3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招商证券 </w:t>
            </w:r>
            <w:r>
              <w:t xml:space="preserve"> </w:t>
            </w:r>
            <w:r>
              <w:rPr>
                <w:rFonts w:hint="eastAsia"/>
              </w:rPr>
              <w:t>杨雨南、</w:t>
            </w:r>
            <w:r w:rsidRPr="00C8653A">
              <w:rPr>
                <w:rFonts w:hint="eastAsia"/>
              </w:rPr>
              <w:t>岑晓翔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293D61A7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 w:rsidRPr="00C8653A">
              <w:t xml:space="preserve">银河证券 </w:t>
            </w:r>
            <w:r>
              <w:t xml:space="preserve"> </w:t>
            </w:r>
            <w:r w:rsidRPr="00C8653A">
              <w:rPr>
                <w:rFonts w:hint="eastAsia"/>
              </w:rPr>
              <w:t>周义、李良</w:t>
            </w:r>
          </w:p>
          <w:p w14:paraId="32D804B5" w14:textId="0F5B8209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东北证券 </w:t>
            </w:r>
            <w:r>
              <w:t xml:space="preserve"> </w:t>
            </w:r>
            <w:r>
              <w:rPr>
                <w:rFonts w:hint="eastAsia"/>
              </w:rPr>
              <w:t>陈鼎如</w:t>
            </w:r>
          </w:p>
          <w:p w14:paraId="243960B5" w14:textId="44983AAF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民生证券 </w:t>
            </w:r>
            <w:r>
              <w:t xml:space="preserve"> </w:t>
            </w:r>
            <w:r>
              <w:rPr>
                <w:rFonts w:hint="eastAsia"/>
              </w:rPr>
              <w:t>王一川</w:t>
            </w:r>
            <w:r w:rsidR="008414F4">
              <w:rPr>
                <w:rFonts w:hint="eastAsia"/>
              </w:rPr>
              <w:t>、刘明洋</w:t>
            </w:r>
          </w:p>
          <w:p w14:paraId="483FC822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国泰君安 </w:t>
            </w:r>
            <w:r>
              <w:t xml:space="preserve"> </w:t>
            </w:r>
            <w:r>
              <w:rPr>
                <w:rFonts w:hint="eastAsia"/>
              </w:rPr>
              <w:t>滕光耀</w:t>
            </w:r>
          </w:p>
          <w:p w14:paraId="51EDAC06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 w:rsidRPr="00C8653A">
              <w:t>兴业证券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石康、</w:t>
            </w:r>
            <w:r w:rsidRPr="00C8653A">
              <w:t>张亚滨</w:t>
            </w:r>
            <w:r>
              <w:rPr>
                <w:rFonts w:hint="eastAsia"/>
              </w:rPr>
              <w:t>、</w:t>
            </w:r>
            <w:r w:rsidRPr="00C8653A">
              <w:t>李博彦</w:t>
            </w:r>
          </w:p>
          <w:p w14:paraId="25ED3CB2" w14:textId="77777777" w:rsidR="00767AB0" w:rsidRPr="004372B9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东兴证券 </w:t>
            </w:r>
            <w:r>
              <w:t xml:space="preserve"> </w:t>
            </w:r>
            <w:r>
              <w:rPr>
                <w:rFonts w:hint="eastAsia"/>
              </w:rPr>
              <w:t>赵中和</w:t>
            </w:r>
          </w:p>
          <w:p w14:paraId="193E3C54" w14:textId="78F39E28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泰康</w:t>
            </w:r>
            <w:r w:rsidR="00D65C4B">
              <w:rPr>
                <w:rFonts w:hint="eastAsia"/>
              </w:rPr>
              <w:t>资管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奚佳</w:t>
            </w:r>
          </w:p>
          <w:p w14:paraId="039D16D2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天弘基金 </w:t>
            </w:r>
            <w:r>
              <w:t xml:space="preserve"> </w:t>
            </w:r>
            <w:r>
              <w:rPr>
                <w:rFonts w:hint="eastAsia"/>
              </w:rPr>
              <w:t>李佳明</w:t>
            </w:r>
          </w:p>
          <w:p w14:paraId="3C812186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 w:rsidRPr="00C8653A">
              <w:t>淳厚基金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C8653A">
              <w:rPr>
                <w:rFonts w:hint="eastAsia"/>
              </w:rPr>
              <w:t>杨煜城</w:t>
            </w:r>
            <w:r w:rsidRPr="00C8653A">
              <w:t xml:space="preserve"> </w:t>
            </w:r>
          </w:p>
          <w:p w14:paraId="40EFE41A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仿宋" w:eastAsia="仿宋" w:hAnsi="仿宋"/>
                <w:sz w:val="36"/>
                <w:szCs w:val="36"/>
              </w:rPr>
            </w:pPr>
            <w:r w:rsidRPr="00C8653A">
              <w:t>金盛博基</w:t>
            </w:r>
            <w:r>
              <w:t xml:space="preserve">  </w:t>
            </w:r>
            <w:r w:rsidRPr="00C8653A">
              <w:rPr>
                <w:rFonts w:hint="eastAsia"/>
              </w:rPr>
              <w:t>耿瑞珍</w:t>
            </w:r>
          </w:p>
          <w:p w14:paraId="4E0E8BCA" w14:textId="1BF11C92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 w:rsidRPr="00C8653A">
              <w:t>泰达宏利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C8653A">
              <w:t>谢天卉</w:t>
            </w:r>
          </w:p>
          <w:p w14:paraId="1F15B620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大成基金 </w:t>
            </w:r>
            <w:r>
              <w:t xml:space="preserve"> </w:t>
            </w:r>
            <w:r>
              <w:rPr>
                <w:rFonts w:hint="eastAsia"/>
              </w:rPr>
              <w:t>魏庆国</w:t>
            </w:r>
          </w:p>
          <w:p w14:paraId="1EF8B920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华商基金 </w:t>
            </w:r>
            <w:r>
              <w:t xml:space="preserve"> </w:t>
            </w:r>
            <w:r>
              <w:rPr>
                <w:rFonts w:hint="eastAsia"/>
              </w:rPr>
              <w:t>陈恒</w:t>
            </w:r>
          </w:p>
          <w:p w14:paraId="46E2CFC0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永瑞财富 </w:t>
            </w:r>
            <w:r>
              <w:t xml:space="preserve"> </w:t>
            </w:r>
            <w:r>
              <w:rPr>
                <w:rFonts w:hint="eastAsia"/>
              </w:rPr>
              <w:t>赵旭扬</w:t>
            </w:r>
          </w:p>
          <w:p w14:paraId="0648CB66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志开投资 </w:t>
            </w:r>
            <w:r>
              <w:t xml:space="preserve"> </w:t>
            </w:r>
            <w:r>
              <w:rPr>
                <w:rFonts w:hint="eastAsia"/>
              </w:rPr>
              <w:t>熊胜江</w:t>
            </w:r>
          </w:p>
          <w:p w14:paraId="31AFC8F2" w14:textId="6FF0CA9F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lastRenderedPageBreak/>
              <w:t>金阳合众资产</w:t>
            </w:r>
            <w:r>
              <w:t xml:space="preserve">  </w:t>
            </w:r>
            <w:r>
              <w:rPr>
                <w:rFonts w:hint="eastAsia"/>
              </w:rPr>
              <w:t>王德文</w:t>
            </w:r>
          </w:p>
          <w:p w14:paraId="3FBCAAEE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方正富邦基金</w:t>
            </w:r>
            <w:r>
              <w:t xml:space="preserve">  </w:t>
            </w:r>
            <w:r>
              <w:rPr>
                <w:rFonts w:hint="eastAsia"/>
              </w:rPr>
              <w:t>李卓健</w:t>
            </w:r>
          </w:p>
          <w:p w14:paraId="43F63D15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千和资本</w:t>
            </w:r>
            <w:r>
              <w:t xml:space="preserve">    </w:t>
            </w:r>
            <w:r>
              <w:rPr>
                <w:rFonts w:hint="eastAsia"/>
              </w:rPr>
              <w:t>史成波、王路跖</w:t>
            </w:r>
          </w:p>
          <w:p w14:paraId="075B5705" w14:textId="35075CCB" w:rsidR="00767AB0" w:rsidRPr="006E4D6A" w:rsidRDefault="00767AB0" w:rsidP="00767AB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盛世景资产管理</w:t>
            </w:r>
            <w:r>
              <w:t xml:space="preserve">  </w:t>
            </w:r>
            <w:r>
              <w:rPr>
                <w:rFonts w:hint="eastAsia"/>
              </w:rPr>
              <w:t>王海伟</w:t>
            </w:r>
            <w:r w:rsidR="00D65C4B">
              <w:rPr>
                <w:rFonts w:hint="eastAsia"/>
              </w:rPr>
              <w:t>等</w:t>
            </w:r>
          </w:p>
        </w:tc>
      </w:tr>
      <w:tr w:rsidR="00767AB0" w14:paraId="29C1258E" w14:textId="77777777" w:rsidTr="00122991">
        <w:tc>
          <w:tcPr>
            <w:tcW w:w="2405" w:type="dxa"/>
          </w:tcPr>
          <w:p w14:paraId="0AEB5CD9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lastRenderedPageBreak/>
              <w:t>时间</w:t>
            </w:r>
          </w:p>
        </w:tc>
        <w:tc>
          <w:tcPr>
            <w:tcW w:w="5891" w:type="dxa"/>
          </w:tcPr>
          <w:p w14:paraId="02559EFE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年5月</w:t>
            </w:r>
            <w:r>
              <w:t>29</w:t>
            </w:r>
            <w:r>
              <w:rPr>
                <w:rFonts w:hint="eastAsia"/>
              </w:rPr>
              <w:t>日</w:t>
            </w:r>
          </w:p>
        </w:tc>
      </w:tr>
      <w:tr w:rsidR="00767AB0" w14:paraId="4391F94B" w14:textId="77777777" w:rsidTr="00122991">
        <w:tc>
          <w:tcPr>
            <w:tcW w:w="2405" w:type="dxa"/>
          </w:tcPr>
          <w:p w14:paraId="71CA83AA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地点</w:t>
            </w:r>
          </w:p>
        </w:tc>
        <w:tc>
          <w:tcPr>
            <w:tcW w:w="5891" w:type="dxa"/>
          </w:tcPr>
          <w:p w14:paraId="012A01C1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北摩高科公司会议室</w:t>
            </w:r>
          </w:p>
        </w:tc>
      </w:tr>
      <w:tr w:rsidR="00767AB0" w14:paraId="6A6C25D7" w14:textId="77777777" w:rsidTr="00122991">
        <w:trPr>
          <w:trHeight w:val="1155"/>
        </w:trPr>
        <w:tc>
          <w:tcPr>
            <w:tcW w:w="2405" w:type="dxa"/>
          </w:tcPr>
          <w:p w14:paraId="52158438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上市公司接待人员姓名</w:t>
            </w:r>
          </w:p>
        </w:tc>
        <w:tc>
          <w:tcPr>
            <w:tcW w:w="5891" w:type="dxa"/>
          </w:tcPr>
          <w:p w14:paraId="1E7E32B6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董事长兼总经理王淑敏 、董秘王飞及董办工作人员</w:t>
            </w:r>
          </w:p>
        </w:tc>
      </w:tr>
      <w:tr w:rsidR="00767AB0" w14:paraId="7043EF7D" w14:textId="77777777" w:rsidTr="00122991">
        <w:trPr>
          <w:trHeight w:val="1408"/>
        </w:trPr>
        <w:tc>
          <w:tcPr>
            <w:tcW w:w="2405" w:type="dxa"/>
          </w:tcPr>
          <w:p w14:paraId="51F48C03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投资者关系活动主要内容介绍</w:t>
            </w:r>
          </w:p>
        </w:tc>
        <w:tc>
          <w:tcPr>
            <w:tcW w:w="5891" w:type="dxa"/>
          </w:tcPr>
          <w:p w14:paraId="2DAC1FF0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一、企业介绍及企业发展规划</w:t>
            </w:r>
          </w:p>
          <w:p w14:paraId="3F5213A7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详见公司5月1</w:t>
            </w:r>
            <w:r>
              <w:t>9</w:t>
            </w:r>
            <w:r>
              <w:rPr>
                <w:rFonts w:hint="eastAsia"/>
              </w:rPr>
              <w:t>日在巨潮资讯网披露的投资者关系活动记录表。</w:t>
            </w:r>
          </w:p>
          <w:p w14:paraId="4AC8C2DC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二、企业的现有产品情况</w:t>
            </w:r>
          </w:p>
          <w:p w14:paraId="12E85FEB" w14:textId="77777777" w:rsidR="00767AB0" w:rsidRPr="00E32F94" w:rsidRDefault="00767AB0" w:rsidP="00767AB0">
            <w:pPr>
              <w:pStyle w:val="af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4"/>
                <w:szCs w:val="22"/>
              </w:rPr>
            </w:pPr>
            <w:r w:rsidRPr="00E32F94">
              <w:rPr>
                <w:rFonts w:hint="eastAsia"/>
                <w:sz w:val="24"/>
                <w:szCs w:val="22"/>
              </w:rPr>
              <w:t>飞机刹车系统；</w:t>
            </w:r>
          </w:p>
          <w:p w14:paraId="77B486B8" w14:textId="77777777" w:rsidR="00767AB0" w:rsidRPr="00E32F94" w:rsidRDefault="00767AB0" w:rsidP="00767AB0">
            <w:pPr>
              <w:pStyle w:val="af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4"/>
                <w:szCs w:val="22"/>
              </w:rPr>
            </w:pPr>
            <w:r w:rsidRPr="00E32F94">
              <w:rPr>
                <w:rFonts w:hint="eastAsia"/>
                <w:sz w:val="24"/>
                <w:szCs w:val="22"/>
              </w:rPr>
              <w:t>飞机刹车机轮；</w:t>
            </w:r>
          </w:p>
          <w:p w14:paraId="63A14491" w14:textId="77777777" w:rsidR="00767AB0" w:rsidRDefault="00767AB0" w:rsidP="00767AB0">
            <w:pPr>
              <w:pStyle w:val="af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飞机刹车盘；</w:t>
            </w:r>
          </w:p>
          <w:p w14:paraId="3CD0551A" w14:textId="77777777" w:rsidR="00767AB0" w:rsidRDefault="00767AB0" w:rsidP="00767AB0">
            <w:pPr>
              <w:spacing w:line="360" w:lineRule="auto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三、企业正在研发的及市场拓展的产品情况：</w:t>
            </w:r>
          </w:p>
          <w:p w14:paraId="1F5DABE7" w14:textId="77777777" w:rsidR="00767AB0" w:rsidRDefault="00767AB0" w:rsidP="00767AB0">
            <w:pPr>
              <w:spacing w:line="360" w:lineRule="auto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、高铁产品；</w:t>
            </w: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rFonts w:hint="eastAsia"/>
                <w:sz w:val="24"/>
                <w:szCs w:val="22"/>
              </w:rPr>
              <w:t>、民航飞机刹车产品；</w:t>
            </w:r>
            <w:r>
              <w:rPr>
                <w:rFonts w:hint="eastAsia"/>
                <w:sz w:val="24"/>
                <w:szCs w:val="22"/>
              </w:rPr>
              <w:t>3</w:t>
            </w:r>
            <w:r>
              <w:rPr>
                <w:rFonts w:hint="eastAsia"/>
                <w:sz w:val="24"/>
                <w:szCs w:val="22"/>
              </w:rPr>
              <w:t>、着陆系统集成产品。</w:t>
            </w:r>
          </w:p>
          <w:p w14:paraId="67986E25" w14:textId="77777777" w:rsidR="00767AB0" w:rsidRPr="00E32F94" w:rsidRDefault="00767AB0" w:rsidP="00767AB0">
            <w:pPr>
              <w:spacing w:line="360" w:lineRule="auto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四、参观生产车间及研发、试验中心。</w:t>
            </w:r>
          </w:p>
          <w:p w14:paraId="5DC6683E" w14:textId="77777777" w:rsidR="00767AB0" w:rsidRPr="00FF591C" w:rsidRDefault="00767AB0" w:rsidP="00767AB0">
            <w:pPr>
              <w:pStyle w:val="a3"/>
              <w:spacing w:before="0" w:beforeAutospacing="0" w:after="0" w:afterAutospacing="0" w:line="360" w:lineRule="auto"/>
              <w:rPr>
                <w:szCs w:val="28"/>
              </w:rPr>
            </w:pPr>
          </w:p>
          <w:p w14:paraId="1F99F475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  <w:ind w:left="360"/>
              <w:jc w:val="both"/>
            </w:pPr>
            <w:r w:rsidRPr="00B87E4B">
              <w:rPr>
                <w:rFonts w:hint="eastAsia"/>
              </w:rPr>
              <w:t>接待过程中，公司接待人员与投资者进行了充分的交流与沟通，并严格按照有关规定，没有出现未公开重大信息泄露等情况。</w:t>
            </w:r>
          </w:p>
        </w:tc>
      </w:tr>
      <w:tr w:rsidR="00767AB0" w14:paraId="19156D6C" w14:textId="77777777" w:rsidTr="00122991">
        <w:tc>
          <w:tcPr>
            <w:tcW w:w="2405" w:type="dxa"/>
          </w:tcPr>
          <w:p w14:paraId="79477715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附件清单（如有）</w:t>
            </w:r>
          </w:p>
        </w:tc>
        <w:tc>
          <w:tcPr>
            <w:tcW w:w="5891" w:type="dxa"/>
          </w:tcPr>
          <w:p w14:paraId="45B05764" w14:textId="77777777" w:rsidR="00767AB0" w:rsidRDefault="00767AB0" w:rsidP="00767AB0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-</w:t>
            </w:r>
          </w:p>
        </w:tc>
      </w:tr>
    </w:tbl>
    <w:p w14:paraId="661396C2" w14:textId="77777777" w:rsidR="00BC2743" w:rsidRDefault="00BC2743"/>
    <w:sectPr w:rsidR="00BC2743" w:rsidSect="009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2DC6" w14:textId="77777777" w:rsidR="001D4BA8" w:rsidRDefault="001D4BA8" w:rsidP="00522B4D">
      <w:r>
        <w:separator/>
      </w:r>
    </w:p>
  </w:endnote>
  <w:endnote w:type="continuationSeparator" w:id="0">
    <w:p w14:paraId="7F55BADA" w14:textId="77777777" w:rsidR="001D4BA8" w:rsidRDefault="001D4BA8" w:rsidP="0052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6CA9" w14:textId="77777777" w:rsidR="001D4BA8" w:rsidRDefault="001D4BA8" w:rsidP="00522B4D">
      <w:r>
        <w:separator/>
      </w:r>
    </w:p>
  </w:footnote>
  <w:footnote w:type="continuationSeparator" w:id="0">
    <w:p w14:paraId="09E93089" w14:textId="77777777" w:rsidR="001D4BA8" w:rsidRDefault="001D4BA8" w:rsidP="0052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31B97"/>
    <w:multiLevelType w:val="hybridMultilevel"/>
    <w:tmpl w:val="B8EE0238"/>
    <w:lvl w:ilvl="0" w:tplc="D4E290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726133"/>
    <w:multiLevelType w:val="hybridMultilevel"/>
    <w:tmpl w:val="E758CDF2"/>
    <w:lvl w:ilvl="0" w:tplc="EB606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132AB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87688A"/>
    <w:multiLevelType w:val="hybridMultilevel"/>
    <w:tmpl w:val="B0900FF2"/>
    <w:lvl w:ilvl="0" w:tplc="FEFCA1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5C51C7"/>
    <w:multiLevelType w:val="hybridMultilevel"/>
    <w:tmpl w:val="C7C2F298"/>
    <w:lvl w:ilvl="0" w:tplc="FB9655A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0343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A7069B"/>
    <w:multiLevelType w:val="hybridMultilevel"/>
    <w:tmpl w:val="82C2B3AE"/>
    <w:lvl w:ilvl="0" w:tplc="BD7252D0">
      <w:start w:val="5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B6D"/>
    <w:rsid w:val="00037B6D"/>
    <w:rsid w:val="000665EF"/>
    <w:rsid w:val="00092F42"/>
    <w:rsid w:val="000B3795"/>
    <w:rsid w:val="000C6A89"/>
    <w:rsid w:val="000F442A"/>
    <w:rsid w:val="00103831"/>
    <w:rsid w:val="00113DF1"/>
    <w:rsid w:val="00122991"/>
    <w:rsid w:val="00134A6B"/>
    <w:rsid w:val="001429A8"/>
    <w:rsid w:val="001A7AD7"/>
    <w:rsid w:val="001D4BA8"/>
    <w:rsid w:val="002A34F9"/>
    <w:rsid w:val="002F015F"/>
    <w:rsid w:val="002F7581"/>
    <w:rsid w:val="00323A44"/>
    <w:rsid w:val="003532E7"/>
    <w:rsid w:val="003A2B30"/>
    <w:rsid w:val="003C3C03"/>
    <w:rsid w:val="003F52DE"/>
    <w:rsid w:val="004372B9"/>
    <w:rsid w:val="00445FF6"/>
    <w:rsid w:val="00457353"/>
    <w:rsid w:val="004A47C4"/>
    <w:rsid w:val="004F6F0F"/>
    <w:rsid w:val="00522B4D"/>
    <w:rsid w:val="00531BC6"/>
    <w:rsid w:val="005443E7"/>
    <w:rsid w:val="00552CF4"/>
    <w:rsid w:val="0058479B"/>
    <w:rsid w:val="0059409D"/>
    <w:rsid w:val="005A5D30"/>
    <w:rsid w:val="005E578C"/>
    <w:rsid w:val="005E7502"/>
    <w:rsid w:val="005F5E14"/>
    <w:rsid w:val="00611549"/>
    <w:rsid w:val="00681F25"/>
    <w:rsid w:val="00687C42"/>
    <w:rsid w:val="006E4D6A"/>
    <w:rsid w:val="00767AB0"/>
    <w:rsid w:val="007C6E38"/>
    <w:rsid w:val="007E2F83"/>
    <w:rsid w:val="0080373E"/>
    <w:rsid w:val="00804747"/>
    <w:rsid w:val="008414F4"/>
    <w:rsid w:val="00852186"/>
    <w:rsid w:val="00872089"/>
    <w:rsid w:val="00895048"/>
    <w:rsid w:val="008C1858"/>
    <w:rsid w:val="008D1792"/>
    <w:rsid w:val="00900903"/>
    <w:rsid w:val="009072DD"/>
    <w:rsid w:val="00940F7A"/>
    <w:rsid w:val="00951D3F"/>
    <w:rsid w:val="0096095A"/>
    <w:rsid w:val="00964A71"/>
    <w:rsid w:val="009709CF"/>
    <w:rsid w:val="00987497"/>
    <w:rsid w:val="009F095C"/>
    <w:rsid w:val="00A117C1"/>
    <w:rsid w:val="00A14B33"/>
    <w:rsid w:val="00A32D4C"/>
    <w:rsid w:val="00A342A0"/>
    <w:rsid w:val="00A44C28"/>
    <w:rsid w:val="00A8719E"/>
    <w:rsid w:val="00A95D9D"/>
    <w:rsid w:val="00AB4877"/>
    <w:rsid w:val="00B40598"/>
    <w:rsid w:val="00B5278A"/>
    <w:rsid w:val="00B87E4B"/>
    <w:rsid w:val="00BC2743"/>
    <w:rsid w:val="00BC4E8F"/>
    <w:rsid w:val="00BF5FD6"/>
    <w:rsid w:val="00C40787"/>
    <w:rsid w:val="00C42F50"/>
    <w:rsid w:val="00C56596"/>
    <w:rsid w:val="00C96AD8"/>
    <w:rsid w:val="00CA09C7"/>
    <w:rsid w:val="00CA4755"/>
    <w:rsid w:val="00CB255A"/>
    <w:rsid w:val="00CE0E23"/>
    <w:rsid w:val="00CF29BA"/>
    <w:rsid w:val="00D3594D"/>
    <w:rsid w:val="00D61ADB"/>
    <w:rsid w:val="00D65C4B"/>
    <w:rsid w:val="00D861F5"/>
    <w:rsid w:val="00DA0C3A"/>
    <w:rsid w:val="00E32F94"/>
    <w:rsid w:val="00E96BE6"/>
    <w:rsid w:val="00F53736"/>
    <w:rsid w:val="00F636E6"/>
    <w:rsid w:val="00F738D3"/>
    <w:rsid w:val="00F74E9E"/>
    <w:rsid w:val="00F847A3"/>
    <w:rsid w:val="00FA05A6"/>
    <w:rsid w:val="00FB6465"/>
    <w:rsid w:val="00FB7C5C"/>
    <w:rsid w:val="00FC788C"/>
    <w:rsid w:val="00FF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A20F"/>
  <w15:docId w15:val="{F726916F-B2AA-4433-8E37-BEFA878E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B6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522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2B4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2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2B4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0C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0C3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7E4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87E4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87E4B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7E4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87E4B"/>
    <w:rPr>
      <w:rFonts w:ascii="Times New Roman" w:eastAsia="宋体" w:hAnsi="Times New Roman" w:cs="Times New Roman"/>
      <w:b/>
      <w:bCs/>
      <w:szCs w:val="24"/>
    </w:rPr>
  </w:style>
  <w:style w:type="paragraph" w:customStyle="1" w:styleId="2CharChar">
    <w:name w:val="2正文 Char Char"/>
    <w:basedOn w:val="a"/>
    <w:qFormat/>
    <w:rsid w:val="00FF591C"/>
    <w:pPr>
      <w:spacing w:beforeLines="50" w:line="300" w:lineRule="auto"/>
      <w:ind w:firstLine="454"/>
    </w:pPr>
    <w:rPr>
      <w:rFonts w:ascii="宋体" w:hAnsi="宋体" w:cs="宋体"/>
      <w:sz w:val="24"/>
      <w:szCs w:val="21"/>
      <w:lang w:eastAsia="ar-SA"/>
    </w:rPr>
  </w:style>
  <w:style w:type="paragraph" w:styleId="af">
    <w:name w:val="List Paragraph"/>
    <w:basedOn w:val="a"/>
    <w:uiPriority w:val="34"/>
    <w:qFormat/>
    <w:rsid w:val="00BF5F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5BC2-72D8-4A85-962D-7E920F01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北摩高科</cp:lastModifiedBy>
  <cp:revision>6</cp:revision>
  <cp:lastPrinted>2020-06-01T03:18:00Z</cp:lastPrinted>
  <dcterms:created xsi:type="dcterms:W3CDTF">2020-06-01T03:19:00Z</dcterms:created>
  <dcterms:modified xsi:type="dcterms:W3CDTF">2020-06-01T12:02:00Z</dcterms:modified>
</cp:coreProperties>
</file>