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D" w:rsidRPr="004B14DF" w:rsidRDefault="0016170D" w:rsidP="00361624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4B14DF">
        <w:rPr>
          <w:rFonts w:ascii="宋体" w:hAnsi="宋体" w:hint="eastAsia"/>
          <w:bCs/>
          <w:iCs/>
          <w:sz w:val="24"/>
        </w:rPr>
        <w:t>证券代码：300376                       证券简称：易事特</w:t>
      </w:r>
    </w:p>
    <w:p w:rsidR="00BC5266" w:rsidRDefault="005E394A" w:rsidP="00BC5266">
      <w:pPr>
        <w:spacing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541082"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D270F6">
        <w:rPr>
          <w:rFonts w:ascii="宋体" w:hAnsi="宋体" w:hint="eastAsia"/>
          <w:b/>
          <w:bCs/>
          <w:iCs/>
          <w:sz w:val="32"/>
          <w:szCs w:val="32"/>
        </w:rPr>
        <w:t>20</w:t>
      </w:r>
      <w:r w:rsidRPr="00541082"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CA2947">
        <w:rPr>
          <w:rFonts w:ascii="宋体" w:hAnsi="宋体" w:hint="eastAsia"/>
          <w:b/>
          <w:bCs/>
          <w:iCs/>
          <w:sz w:val="32"/>
          <w:szCs w:val="32"/>
        </w:rPr>
        <w:t>6</w:t>
      </w:r>
      <w:r w:rsidRPr="00541082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D270F6">
        <w:rPr>
          <w:rFonts w:ascii="宋体" w:hAnsi="宋体" w:hint="eastAsia"/>
          <w:b/>
          <w:bCs/>
          <w:iCs/>
          <w:sz w:val="32"/>
          <w:szCs w:val="32"/>
        </w:rPr>
        <w:t>2</w:t>
      </w:r>
      <w:r w:rsidRPr="00541082">
        <w:rPr>
          <w:rFonts w:ascii="宋体" w:hAnsi="宋体" w:hint="eastAsia"/>
          <w:b/>
          <w:bCs/>
          <w:iCs/>
          <w:sz w:val="32"/>
          <w:szCs w:val="32"/>
        </w:rPr>
        <w:t>日</w:t>
      </w:r>
    </w:p>
    <w:p w:rsidR="00BC5266" w:rsidRDefault="005E394A" w:rsidP="00BC5266">
      <w:pPr>
        <w:spacing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4B14DF">
        <w:rPr>
          <w:rFonts w:ascii="宋体" w:hAnsi="宋体" w:hint="eastAsia"/>
          <w:b/>
          <w:bCs/>
          <w:iCs/>
          <w:sz w:val="32"/>
          <w:szCs w:val="32"/>
        </w:rPr>
        <w:t>易事</w:t>
      </w:r>
      <w:proofErr w:type="gramStart"/>
      <w:r w:rsidRPr="004B14DF">
        <w:rPr>
          <w:rFonts w:ascii="宋体" w:hAnsi="宋体" w:hint="eastAsia"/>
          <w:b/>
          <w:bCs/>
          <w:iCs/>
          <w:sz w:val="32"/>
          <w:szCs w:val="32"/>
        </w:rPr>
        <w:t>特</w:t>
      </w:r>
      <w:proofErr w:type="gramEnd"/>
      <w:r w:rsidRPr="004B14DF">
        <w:rPr>
          <w:rFonts w:ascii="宋体" w:hAnsi="宋体" w:hint="eastAsia"/>
          <w:b/>
          <w:bCs/>
          <w:iCs/>
          <w:sz w:val="32"/>
          <w:szCs w:val="32"/>
        </w:rPr>
        <w:t>集团股份有限公司投资者关系</w:t>
      </w:r>
    </w:p>
    <w:p w:rsidR="005E394A" w:rsidRDefault="005E394A" w:rsidP="00BC5266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 w:rsidRPr="004B14DF">
        <w:rPr>
          <w:rFonts w:ascii="宋体" w:hAnsi="宋体" w:hint="eastAsia"/>
          <w:b/>
          <w:bCs/>
          <w:iCs/>
          <w:sz w:val="32"/>
          <w:szCs w:val="32"/>
        </w:rPr>
        <w:t>活动记录表</w:t>
      </w:r>
    </w:p>
    <w:p w:rsidR="0016170D" w:rsidRPr="004B14DF" w:rsidRDefault="0016170D" w:rsidP="005E394A">
      <w:pPr>
        <w:spacing w:line="400" w:lineRule="exact"/>
        <w:ind w:firstLineChars="2750" w:firstLine="6600"/>
        <w:rPr>
          <w:rFonts w:ascii="宋体" w:hAnsi="宋体"/>
          <w:bCs/>
          <w:iCs/>
          <w:sz w:val="24"/>
        </w:rPr>
      </w:pPr>
      <w:r w:rsidRPr="004B14DF">
        <w:rPr>
          <w:rFonts w:ascii="宋体" w:hAnsi="宋体" w:hint="eastAsia"/>
          <w:bCs/>
          <w:iCs/>
          <w:sz w:val="24"/>
        </w:rPr>
        <w:t xml:space="preserve"> 编号：20</w:t>
      </w:r>
      <w:r w:rsidR="00D270F6">
        <w:rPr>
          <w:rFonts w:ascii="宋体" w:hAnsi="宋体" w:hint="eastAsia"/>
          <w:bCs/>
          <w:iCs/>
          <w:sz w:val="24"/>
        </w:rPr>
        <w:t>20</w:t>
      </w:r>
      <w:r w:rsidRPr="004B14DF">
        <w:rPr>
          <w:rFonts w:ascii="宋体" w:hAnsi="宋体" w:hint="eastAsia"/>
          <w:bCs/>
          <w:iCs/>
          <w:sz w:val="24"/>
        </w:rPr>
        <w:t>-00</w:t>
      </w:r>
      <w:r w:rsidR="00CA2947">
        <w:rPr>
          <w:rFonts w:ascii="宋体" w:hAnsi="宋体" w:hint="eastAsia"/>
          <w:bCs/>
          <w:iCs/>
          <w:sz w:val="24"/>
        </w:rPr>
        <w:t>3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020"/>
      </w:tblGrid>
      <w:tr w:rsidR="0016170D" w:rsidRPr="004B14DF" w:rsidTr="00E8686E">
        <w:tc>
          <w:tcPr>
            <w:tcW w:w="1908" w:type="dxa"/>
          </w:tcPr>
          <w:p w:rsidR="0016170D" w:rsidRPr="004B14DF" w:rsidRDefault="001617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投资者关系活动类别</w:t>
            </w:r>
          </w:p>
          <w:p w:rsidR="0016170D" w:rsidRPr="004B14DF" w:rsidRDefault="001617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020" w:type="dxa"/>
          </w:tcPr>
          <w:p w:rsidR="0016170D" w:rsidRPr="004B14DF" w:rsidRDefault="00D270F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16170D" w:rsidRPr="004B14DF">
              <w:rPr>
                <w:rFonts w:ascii="宋体" w:hAnsi="宋体" w:hint="eastAsia"/>
                <w:bCs/>
                <w:iCs/>
                <w:sz w:val="24"/>
              </w:rPr>
              <w:t>特定对象调研        □分析师会议</w:t>
            </w:r>
          </w:p>
          <w:p w:rsidR="0016170D" w:rsidRPr="004B14DF" w:rsidRDefault="0016170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>□媒体采访            □业绩说明会</w:t>
            </w:r>
          </w:p>
          <w:p w:rsidR="0016170D" w:rsidRPr="004B14DF" w:rsidRDefault="0016170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 xml:space="preserve">□新闻发布会          </w:t>
            </w:r>
            <w:r w:rsidR="009C7283" w:rsidRPr="004B14D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4B14DF">
              <w:rPr>
                <w:rFonts w:ascii="宋体" w:hAnsi="宋体" w:hint="eastAsia"/>
                <w:bCs/>
                <w:iCs/>
                <w:sz w:val="24"/>
              </w:rPr>
              <w:t>路演活动</w:t>
            </w:r>
          </w:p>
          <w:p w:rsidR="0016170D" w:rsidRPr="004B14DF" w:rsidRDefault="0087391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16170D" w:rsidRPr="004B14DF">
              <w:rPr>
                <w:rFonts w:ascii="宋体" w:hAnsi="宋体" w:hint="eastAsia"/>
                <w:bCs/>
                <w:iCs/>
                <w:sz w:val="24"/>
              </w:rPr>
              <w:t>现场参观</w:t>
            </w:r>
            <w:r w:rsidR="0016170D" w:rsidRPr="004B14DF">
              <w:rPr>
                <w:rFonts w:ascii="宋体" w:hAnsi="宋体"/>
                <w:bCs/>
                <w:iCs/>
                <w:sz w:val="24"/>
              </w:rPr>
              <w:tab/>
            </w:r>
          </w:p>
          <w:p w:rsidR="0016170D" w:rsidRPr="00F06765" w:rsidRDefault="00D270F6" w:rsidP="00D270F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D87133">
              <w:rPr>
                <w:rFonts w:ascii="宋体" w:hAnsi="宋体" w:hint="eastAsia"/>
                <w:bCs/>
                <w:iCs/>
                <w:sz w:val="24"/>
                <w:szCs w:val="28"/>
              </w:rPr>
              <w:t>■</w:t>
            </w:r>
            <w:r w:rsidR="009C7283" w:rsidRPr="00D87133">
              <w:rPr>
                <w:rFonts w:ascii="宋体" w:hAnsi="宋体" w:hint="eastAsia"/>
                <w:sz w:val="24"/>
                <w:szCs w:val="28"/>
              </w:rPr>
              <w:t xml:space="preserve">其他　</w:t>
            </w:r>
            <w:r w:rsidR="009C7283" w:rsidRPr="009C7283">
              <w:rPr>
                <w:rFonts w:ascii="宋体" w:hAnsi="宋体" w:hint="eastAsia"/>
                <w:sz w:val="24"/>
                <w:szCs w:val="28"/>
              </w:rPr>
              <w:t>（</w:t>
            </w:r>
            <w:r>
              <w:rPr>
                <w:rFonts w:ascii="宋体" w:hAnsi="宋体" w:hint="eastAsia"/>
                <w:sz w:val="24"/>
                <w:szCs w:val="28"/>
              </w:rPr>
              <w:t>电话会议</w:t>
            </w:r>
            <w:r w:rsidR="009C7283" w:rsidRPr="009C7283"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</w:tr>
      <w:tr w:rsidR="0016170D" w:rsidRPr="004B14DF" w:rsidTr="00E8686E">
        <w:tc>
          <w:tcPr>
            <w:tcW w:w="1908" w:type="dxa"/>
          </w:tcPr>
          <w:p w:rsidR="0016170D" w:rsidRPr="004B14DF" w:rsidRDefault="0016170D" w:rsidP="00E43727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020" w:type="dxa"/>
          </w:tcPr>
          <w:p w:rsidR="00DD25A2" w:rsidRPr="00DD25A2" w:rsidRDefault="00DF3AFF" w:rsidP="00DF3AFF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</w:rPr>
            </w:pPr>
            <w:proofErr w:type="spellStart"/>
            <w:r w:rsidRPr="00DF3AFF">
              <w:rPr>
                <w:rFonts w:ascii="宋体" w:hAnsi="宋体"/>
              </w:rPr>
              <w:t>J.P.Morgan</w:t>
            </w:r>
            <w:proofErr w:type="spellEnd"/>
            <w:r w:rsidR="00D270F6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温筠</w:t>
            </w:r>
            <w:r w:rsidR="00D270F6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胡安琪</w:t>
            </w:r>
            <w:r w:rsidR="00D270F6">
              <w:rPr>
                <w:rFonts w:ascii="宋体" w:hAnsi="宋体" w:hint="eastAsia"/>
              </w:rPr>
              <w:t>。</w:t>
            </w:r>
          </w:p>
        </w:tc>
      </w:tr>
      <w:tr w:rsidR="0016170D" w:rsidRPr="004B14DF" w:rsidTr="00E8686E">
        <w:tc>
          <w:tcPr>
            <w:tcW w:w="1908" w:type="dxa"/>
          </w:tcPr>
          <w:p w:rsidR="0016170D" w:rsidRPr="004B14DF" w:rsidRDefault="001617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020" w:type="dxa"/>
          </w:tcPr>
          <w:p w:rsidR="009E69BA" w:rsidRPr="004B14DF" w:rsidRDefault="009C7283" w:rsidP="00DF3AFF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9C7283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="00D270F6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Pr="009C7283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DF3AFF">
              <w:rPr>
                <w:rFonts w:ascii="宋体" w:hAnsi="宋体" w:hint="eastAsia"/>
                <w:bCs/>
                <w:iCs/>
                <w:sz w:val="24"/>
              </w:rPr>
              <w:t>6</w:t>
            </w:r>
            <w:r w:rsidRPr="009C7283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D270F6">
              <w:rPr>
                <w:rFonts w:ascii="宋体" w:hAnsi="宋体" w:hint="eastAsia"/>
                <w:bCs/>
                <w:iCs/>
                <w:sz w:val="24"/>
              </w:rPr>
              <w:t>2</w:t>
            </w:r>
            <w:r w:rsidRPr="009C7283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16170D" w:rsidRPr="004B14DF" w:rsidTr="00E8686E">
        <w:tc>
          <w:tcPr>
            <w:tcW w:w="1908" w:type="dxa"/>
          </w:tcPr>
          <w:p w:rsidR="0016170D" w:rsidRPr="004B14DF" w:rsidRDefault="001617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020" w:type="dxa"/>
          </w:tcPr>
          <w:p w:rsidR="000A208C" w:rsidRPr="004B14DF" w:rsidRDefault="00027B9E" w:rsidP="0062732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>东莞市松山湖科技产业园区工业北路6号A栋</w:t>
            </w:r>
            <w:r>
              <w:rPr>
                <w:rFonts w:ascii="宋体" w:hAnsi="宋体" w:hint="eastAsia"/>
                <w:bCs/>
                <w:iCs/>
                <w:sz w:val="24"/>
              </w:rPr>
              <w:t>一</w:t>
            </w:r>
            <w:proofErr w:type="gramStart"/>
            <w:r w:rsidRPr="004B14DF">
              <w:rPr>
                <w:rFonts w:ascii="宋体" w:hAnsi="宋体" w:hint="eastAsia"/>
                <w:bCs/>
                <w:iCs/>
                <w:sz w:val="24"/>
              </w:rPr>
              <w:t>楼公司</w:t>
            </w:r>
            <w:proofErr w:type="gramEnd"/>
            <w:r w:rsidRPr="004B14DF">
              <w:rPr>
                <w:rFonts w:ascii="宋体" w:hAnsi="宋体" w:hint="eastAsia"/>
                <w:bCs/>
                <w:iCs/>
                <w:sz w:val="24"/>
              </w:rPr>
              <w:t>会议室</w:t>
            </w:r>
          </w:p>
        </w:tc>
      </w:tr>
      <w:tr w:rsidR="0016170D" w:rsidRPr="004B14DF" w:rsidTr="00E8686E">
        <w:trPr>
          <w:trHeight w:val="1196"/>
        </w:trPr>
        <w:tc>
          <w:tcPr>
            <w:tcW w:w="1908" w:type="dxa"/>
          </w:tcPr>
          <w:p w:rsidR="0016170D" w:rsidRPr="004B14DF" w:rsidRDefault="0016170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7020" w:type="dxa"/>
          </w:tcPr>
          <w:p w:rsidR="00CE6384" w:rsidRDefault="003E15E6" w:rsidP="002479D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副</w:t>
            </w:r>
            <w:r w:rsidR="00027B9E">
              <w:rPr>
                <w:rFonts w:ascii="宋体" w:hAnsi="宋体" w:hint="eastAsia"/>
                <w:bCs/>
                <w:iCs/>
                <w:color w:val="000000"/>
                <w:sz w:val="24"/>
              </w:rPr>
              <w:t>总裁</w:t>
            </w:r>
            <w:r w:rsidR="009316AB">
              <w:rPr>
                <w:rFonts w:ascii="宋体" w:hAnsi="宋体" w:hint="eastAsia"/>
                <w:bCs/>
                <w:iCs/>
                <w:color w:val="000000"/>
                <w:sz w:val="24"/>
              </w:rPr>
              <w:t>&amp;</w:t>
            </w:r>
            <w:r w:rsidR="0016170D" w:rsidRPr="004B14DF">
              <w:rPr>
                <w:rFonts w:ascii="宋体" w:hAnsi="宋体" w:hint="eastAsia"/>
                <w:bCs/>
                <w:iCs/>
                <w:sz w:val="24"/>
              </w:rPr>
              <w:t xml:space="preserve">董事会秘书         </w:t>
            </w:r>
            <w:r w:rsidR="009316AB"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 w:rsidR="0016170D" w:rsidRPr="004B14D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027B9E">
              <w:rPr>
                <w:rFonts w:ascii="宋体" w:hAnsi="宋体" w:hint="eastAsia"/>
                <w:bCs/>
                <w:iCs/>
                <w:sz w:val="24"/>
              </w:rPr>
              <w:t xml:space="preserve">  </w:t>
            </w:r>
            <w:r w:rsidR="0016170D" w:rsidRPr="004B14DF">
              <w:rPr>
                <w:rFonts w:ascii="宋体" w:hAnsi="宋体" w:hint="eastAsia"/>
                <w:bCs/>
                <w:iCs/>
                <w:sz w:val="24"/>
              </w:rPr>
              <w:t xml:space="preserve"> 赵久红</w:t>
            </w:r>
          </w:p>
          <w:p w:rsidR="009E69BA" w:rsidRPr="004B14DF" w:rsidRDefault="009E69BA" w:rsidP="00BE136B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证券</w:t>
            </w:r>
            <w:r w:rsidR="00FF7B74">
              <w:rPr>
                <w:rFonts w:ascii="宋体" w:hAnsi="宋体" w:hint="eastAsia"/>
                <w:bCs/>
                <w:iCs/>
                <w:sz w:val="24"/>
              </w:rPr>
              <w:t>事务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代表          </w:t>
            </w:r>
            <w:r w:rsidR="003E15E6">
              <w:rPr>
                <w:rFonts w:ascii="宋体" w:hAnsi="宋体" w:hint="eastAsia"/>
                <w:bCs/>
                <w:iCs/>
                <w:sz w:val="24"/>
              </w:rPr>
              <w:t xml:space="preserve">          </w:t>
            </w:r>
            <w:r w:rsidR="00BE136B">
              <w:rPr>
                <w:rFonts w:ascii="宋体" w:hAnsi="宋体" w:hint="eastAsia"/>
                <w:bCs/>
                <w:iCs/>
                <w:sz w:val="24"/>
              </w:rPr>
              <w:t xml:space="preserve">温  </w:t>
            </w:r>
            <w:proofErr w:type="gramStart"/>
            <w:r w:rsidR="00BE136B">
              <w:rPr>
                <w:rFonts w:ascii="宋体" w:hAnsi="宋体" w:hint="eastAsia"/>
                <w:bCs/>
                <w:iCs/>
                <w:sz w:val="24"/>
              </w:rPr>
              <w:t>凯</w:t>
            </w:r>
            <w:proofErr w:type="gramEnd"/>
          </w:p>
        </w:tc>
      </w:tr>
      <w:tr w:rsidR="00E8686E" w:rsidRPr="004B14DF" w:rsidTr="00E8686E">
        <w:trPr>
          <w:trHeight w:val="1196"/>
        </w:trPr>
        <w:tc>
          <w:tcPr>
            <w:tcW w:w="1908" w:type="dxa"/>
            <w:vAlign w:val="center"/>
          </w:tcPr>
          <w:p w:rsidR="00E8686E" w:rsidRPr="004B14DF" w:rsidRDefault="00E8686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E8686E" w:rsidRPr="004B14DF" w:rsidRDefault="00E8686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7020" w:type="dxa"/>
          </w:tcPr>
          <w:p w:rsidR="00154BF5" w:rsidRDefault="00154BF5" w:rsidP="000B526C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4B14DF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9316AB">
              <w:rPr>
                <w:rFonts w:ascii="宋体" w:hAnsi="宋体"/>
                <w:bCs/>
                <w:iCs/>
                <w:color w:val="000000"/>
                <w:sz w:val="24"/>
              </w:rPr>
              <w:t>副</w:t>
            </w:r>
            <w:r w:rsidR="009316AB">
              <w:rPr>
                <w:rFonts w:ascii="宋体" w:hAnsi="宋体" w:hint="eastAsia"/>
                <w:bCs/>
                <w:iCs/>
                <w:color w:val="000000"/>
                <w:sz w:val="24"/>
              </w:rPr>
              <w:t>总裁&amp;</w:t>
            </w:r>
            <w:r w:rsidR="009316AB" w:rsidRPr="00DF1F16">
              <w:rPr>
                <w:rFonts w:ascii="宋体" w:hAnsi="宋体" w:hint="eastAsia"/>
                <w:bCs/>
                <w:iCs/>
                <w:kern w:val="0"/>
                <w:sz w:val="24"/>
              </w:rPr>
              <w:t>董事会秘书赵久红先生</w:t>
            </w:r>
            <w:r w:rsidR="009316AB">
              <w:rPr>
                <w:rFonts w:ascii="宋体" w:hAnsi="宋体" w:hint="eastAsia"/>
                <w:bCs/>
                <w:iCs/>
                <w:kern w:val="0"/>
                <w:sz w:val="24"/>
              </w:rPr>
              <w:t>、证券事务代表温凯先生</w:t>
            </w:r>
            <w:r>
              <w:rPr>
                <w:rFonts w:ascii="宋体" w:hAnsi="宋体" w:hint="eastAsia"/>
                <w:bCs/>
                <w:iCs/>
                <w:sz w:val="24"/>
              </w:rPr>
              <w:t>在</w:t>
            </w:r>
            <w:r w:rsidRPr="004B14DF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E835C6">
              <w:rPr>
                <w:rFonts w:ascii="宋体" w:hAnsi="宋体" w:hint="eastAsia"/>
                <w:bCs/>
                <w:iCs/>
                <w:sz w:val="24"/>
              </w:rPr>
              <w:t>通过电话会议的方式</w:t>
            </w:r>
            <w:r>
              <w:rPr>
                <w:rFonts w:ascii="宋体" w:hAnsi="宋体" w:cs="宋体" w:hint="eastAsia"/>
                <w:kern w:val="0"/>
                <w:sz w:val="24"/>
              </w:rPr>
              <w:t>向投资者</w:t>
            </w:r>
            <w:r w:rsidRPr="004B14DF">
              <w:rPr>
                <w:rFonts w:ascii="宋体" w:hAnsi="宋体" w:cs="宋体" w:hint="eastAsia"/>
                <w:kern w:val="0"/>
                <w:sz w:val="24"/>
              </w:rPr>
              <w:t>介绍了公司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Pr="004B14DF">
              <w:rPr>
                <w:rFonts w:ascii="宋体" w:hAnsi="宋体" w:cs="宋体" w:hint="eastAsia"/>
                <w:kern w:val="0"/>
                <w:sz w:val="24"/>
              </w:rPr>
              <w:t>基本情况</w:t>
            </w:r>
            <w:r>
              <w:rPr>
                <w:rFonts w:ascii="宋体" w:hAnsi="宋体" w:cs="宋体" w:hint="eastAsia"/>
                <w:kern w:val="0"/>
                <w:sz w:val="24"/>
              </w:rPr>
              <w:t>、最新业务进展及未来发展方向，并与投资者就公司相关情况展开了详细沟通与交流。</w:t>
            </w:r>
          </w:p>
          <w:p w:rsidR="000B526C" w:rsidRPr="000B526C" w:rsidRDefault="000B526C" w:rsidP="000B526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</w:p>
          <w:p w:rsidR="00E8686E" w:rsidRPr="00687C9A" w:rsidRDefault="00E8686E" w:rsidP="000B526C">
            <w:pPr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687C9A">
              <w:rPr>
                <w:rFonts w:ascii="宋体" w:hAnsi="宋体" w:cs="宋体" w:hint="eastAsia"/>
                <w:b/>
                <w:kern w:val="0"/>
                <w:sz w:val="24"/>
              </w:rPr>
              <w:t>一、投资者交流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情况主要内容</w:t>
            </w:r>
            <w:r w:rsidRPr="00687C9A">
              <w:rPr>
                <w:rFonts w:ascii="宋体" w:hAnsi="宋体" w:cs="宋体" w:hint="eastAsia"/>
                <w:b/>
                <w:kern w:val="0"/>
                <w:sz w:val="24"/>
              </w:rPr>
              <w:t>如下：</w:t>
            </w:r>
          </w:p>
          <w:p w:rsidR="00266178" w:rsidRPr="00867EBE" w:rsidRDefault="002E0644" w:rsidP="000B526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 w:rsidR="00266178" w:rsidRPr="00266178">
              <w:rPr>
                <w:rFonts w:ascii="宋体" w:hAnsi="宋体" w:hint="eastAsia"/>
                <w:b/>
                <w:sz w:val="24"/>
              </w:rPr>
              <w:t>、</w:t>
            </w:r>
            <w:r w:rsidR="00FA7856">
              <w:rPr>
                <w:rFonts w:ascii="宋体" w:hAnsi="宋体" w:hint="eastAsia"/>
                <w:b/>
                <w:sz w:val="24"/>
              </w:rPr>
              <w:t>公司充电</w:t>
            </w:r>
            <w:proofErr w:type="gramStart"/>
            <w:r w:rsidR="00FA7856">
              <w:rPr>
                <w:rFonts w:ascii="宋体" w:hAnsi="宋体" w:hint="eastAsia"/>
                <w:b/>
                <w:sz w:val="24"/>
              </w:rPr>
              <w:t>桩业务</w:t>
            </w:r>
            <w:proofErr w:type="gramEnd"/>
            <w:r w:rsidR="00FA7856">
              <w:rPr>
                <w:rFonts w:ascii="宋体" w:hAnsi="宋体" w:hint="eastAsia"/>
                <w:b/>
                <w:sz w:val="24"/>
              </w:rPr>
              <w:t>发展的行业环境如何</w:t>
            </w:r>
            <w:r w:rsidR="00867EBE" w:rsidRPr="00867EBE">
              <w:rPr>
                <w:rFonts w:ascii="宋体" w:hAnsi="宋体" w:hint="eastAsia"/>
                <w:b/>
                <w:sz w:val="24"/>
              </w:rPr>
              <w:t>？</w:t>
            </w:r>
          </w:p>
          <w:p w:rsidR="00266178" w:rsidRPr="008A56B2" w:rsidRDefault="001D3D46" w:rsidP="000B526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5C5F56">
              <w:rPr>
                <w:rFonts w:ascii="宋体" w:hAnsi="宋体" w:hint="eastAsia"/>
                <w:sz w:val="24"/>
              </w:rPr>
              <w:t>答</w:t>
            </w:r>
            <w:r w:rsidRPr="00D155D7"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FA7856" w:rsidRPr="00D155D7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D155D7" w:rsidRPr="00D155D7">
              <w:rPr>
                <w:rFonts w:ascii="宋体" w:hAnsi="宋体" w:hint="eastAsia"/>
                <w:bCs/>
                <w:iCs/>
                <w:sz w:val="24"/>
              </w:rPr>
              <w:t>随着近年来汽车行业整体看好新能源汽车发展态势，消费者对新能源汽车的认可度也在快速提升。新能源电动汽车的保有量逐年升高，</w:t>
            </w:r>
            <w:r w:rsidR="00D155D7" w:rsidRPr="00D155D7">
              <w:rPr>
                <w:rFonts w:ascii="宋体" w:hAnsi="宋体"/>
                <w:bCs/>
                <w:iCs/>
                <w:sz w:val="24"/>
              </w:rPr>
              <w:t>工信部于2019年末发布《新能源汽车产业发展规划（2021~2035）》征求意见稿</w:t>
            </w:r>
            <w:r w:rsidR="00D155D7" w:rsidRPr="00D155D7">
              <w:rPr>
                <w:rFonts w:ascii="宋体" w:hAnsi="宋体" w:hint="eastAsia"/>
                <w:bCs/>
                <w:iCs/>
                <w:sz w:val="24"/>
              </w:rPr>
              <w:t>，根据计划的新能源汽车保有量，</w:t>
            </w:r>
            <w:proofErr w:type="gramStart"/>
            <w:r w:rsidR="00D155D7" w:rsidRPr="00D155D7">
              <w:rPr>
                <w:rFonts w:ascii="宋体" w:hAnsi="宋体"/>
                <w:bCs/>
                <w:iCs/>
                <w:sz w:val="24"/>
              </w:rPr>
              <w:t>车桩比</w:t>
            </w:r>
            <w:proofErr w:type="gramEnd"/>
            <w:r w:rsidR="00D155D7" w:rsidRPr="00D155D7">
              <w:rPr>
                <w:rFonts w:ascii="宋体" w:hAnsi="宋体"/>
                <w:bCs/>
                <w:iCs/>
                <w:sz w:val="24"/>
              </w:rPr>
              <w:t>1:1的建设</w:t>
            </w:r>
            <w:r w:rsidR="00D155D7" w:rsidRPr="00D155D7">
              <w:rPr>
                <w:rFonts w:ascii="宋体" w:hAnsi="宋体" w:hint="eastAsia"/>
                <w:bCs/>
                <w:iCs/>
                <w:sz w:val="24"/>
              </w:rPr>
              <w:t>规划来看，</w:t>
            </w:r>
            <w:r w:rsidR="00D155D7" w:rsidRPr="00D155D7">
              <w:rPr>
                <w:rFonts w:ascii="宋体" w:hAnsi="宋体"/>
                <w:bCs/>
                <w:iCs/>
                <w:sz w:val="24"/>
              </w:rPr>
              <w:t>未来10年，我国充电</w:t>
            </w:r>
            <w:proofErr w:type="gramStart"/>
            <w:r w:rsidR="00D155D7" w:rsidRPr="00D155D7">
              <w:rPr>
                <w:rFonts w:ascii="宋体" w:hAnsi="宋体"/>
                <w:bCs/>
                <w:iCs/>
                <w:sz w:val="24"/>
              </w:rPr>
              <w:t>桩建设</w:t>
            </w:r>
            <w:proofErr w:type="gramEnd"/>
            <w:r w:rsidR="00D155D7" w:rsidRPr="00D155D7">
              <w:rPr>
                <w:rFonts w:ascii="宋体" w:hAnsi="宋体"/>
                <w:bCs/>
                <w:iCs/>
                <w:sz w:val="24"/>
              </w:rPr>
              <w:t>仍然存</w:t>
            </w:r>
            <w:r w:rsidR="00D155D7" w:rsidRPr="00D155D7">
              <w:rPr>
                <w:rFonts w:ascii="宋体" w:hAnsi="宋体"/>
                <w:bCs/>
                <w:iCs/>
                <w:sz w:val="24"/>
              </w:rPr>
              <w:lastRenderedPageBreak/>
              <w:t>在6300万的缺口</w:t>
            </w:r>
            <w:r w:rsidR="00D155D7">
              <w:rPr>
                <w:rFonts w:ascii="宋体" w:hAnsi="宋体" w:hint="eastAsia"/>
                <w:bCs/>
                <w:iCs/>
                <w:sz w:val="24"/>
              </w:rPr>
              <w:t>；</w:t>
            </w:r>
            <w:r w:rsidR="00D155D7" w:rsidRPr="008A56B2">
              <w:rPr>
                <w:rFonts w:ascii="宋体" w:hAnsi="宋体"/>
                <w:bCs/>
                <w:iCs/>
                <w:sz w:val="24"/>
              </w:rPr>
              <w:t>2020 年开年以来，中央密集部署新型基础设施建设，新能源汽车充电桩被列为新</w:t>
            </w:r>
            <w:proofErr w:type="gramStart"/>
            <w:r w:rsidR="00D155D7" w:rsidRPr="008A56B2">
              <w:rPr>
                <w:rFonts w:ascii="宋体" w:hAnsi="宋体"/>
                <w:bCs/>
                <w:iCs/>
                <w:sz w:val="24"/>
              </w:rPr>
              <w:t>基建七</w:t>
            </w:r>
            <w:proofErr w:type="gramEnd"/>
            <w:r w:rsidR="00D155D7" w:rsidRPr="008A56B2">
              <w:rPr>
                <w:rFonts w:ascii="宋体" w:hAnsi="宋体"/>
                <w:bCs/>
                <w:iCs/>
                <w:sz w:val="24"/>
              </w:rPr>
              <w:t>大领域之一</w:t>
            </w:r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，国家电网及南方电网</w:t>
            </w:r>
            <w:proofErr w:type="gramStart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均启动</w:t>
            </w:r>
            <w:proofErr w:type="gramEnd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了较大规模的充电站、充电桩的建设布置计划；公司看好充电</w:t>
            </w:r>
            <w:proofErr w:type="gramStart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桩设备</w:t>
            </w:r>
            <w:proofErr w:type="gramEnd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的后续市场发展，广阔的市场也为公司提供了很好的发展机会。</w:t>
            </w:r>
          </w:p>
          <w:p w:rsidR="00266178" w:rsidRPr="005C5F56" w:rsidRDefault="009977C8" w:rsidP="000B526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C5F56">
              <w:rPr>
                <w:rFonts w:ascii="宋体" w:hAnsi="宋体" w:hint="eastAsia"/>
                <w:b/>
                <w:sz w:val="24"/>
              </w:rPr>
              <w:t>2</w:t>
            </w:r>
            <w:r w:rsidR="00266178" w:rsidRPr="005C5F56">
              <w:rPr>
                <w:rFonts w:ascii="宋体" w:hAnsi="宋体" w:hint="eastAsia"/>
                <w:b/>
                <w:sz w:val="24"/>
              </w:rPr>
              <w:t>、</w:t>
            </w:r>
            <w:r w:rsidR="00867EBE" w:rsidRPr="00867EBE">
              <w:rPr>
                <w:rFonts w:ascii="宋体" w:hAnsi="宋体" w:hint="eastAsia"/>
                <w:b/>
                <w:sz w:val="24"/>
              </w:rPr>
              <w:t>公司的</w:t>
            </w:r>
            <w:r w:rsidR="00FA7856">
              <w:rPr>
                <w:rFonts w:ascii="宋体" w:hAnsi="宋体" w:hint="eastAsia"/>
                <w:b/>
                <w:sz w:val="24"/>
              </w:rPr>
              <w:t>充电</w:t>
            </w:r>
            <w:proofErr w:type="gramStart"/>
            <w:r w:rsidR="00FA7856">
              <w:rPr>
                <w:rFonts w:ascii="宋体" w:hAnsi="宋体" w:hint="eastAsia"/>
                <w:b/>
                <w:sz w:val="24"/>
              </w:rPr>
              <w:t>桩业务</w:t>
            </w:r>
            <w:proofErr w:type="gramEnd"/>
            <w:r w:rsidR="00FA7856">
              <w:rPr>
                <w:rFonts w:ascii="宋体" w:hAnsi="宋体" w:hint="eastAsia"/>
                <w:b/>
                <w:sz w:val="24"/>
              </w:rPr>
              <w:t>是否适用于市场上主流车型</w:t>
            </w:r>
            <w:r w:rsidR="00867EBE" w:rsidRPr="00867EBE">
              <w:rPr>
                <w:rFonts w:ascii="宋体" w:hAnsi="宋体" w:hint="eastAsia"/>
                <w:b/>
                <w:sz w:val="24"/>
              </w:rPr>
              <w:t>？</w:t>
            </w:r>
          </w:p>
          <w:p w:rsidR="00266178" w:rsidRPr="008A56B2" w:rsidRDefault="001D3D46" w:rsidP="000B526C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8A56B2"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从市场反馈来看，</w:t>
            </w:r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易事特充电</w:t>
            </w:r>
            <w:proofErr w:type="gramStart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桩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产品</w:t>
            </w:r>
            <w:proofErr w:type="gramEnd"/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市场表现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较好</w:t>
            </w:r>
            <w:r w:rsidR="00D155D7" w:rsidRPr="008A56B2">
              <w:rPr>
                <w:rFonts w:ascii="宋体" w:hAnsi="宋体" w:hint="eastAsia"/>
                <w:bCs/>
                <w:iCs/>
                <w:sz w:val="24"/>
              </w:rPr>
              <w:t>，不论是研发实力、技术能力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，稳定性能都收到了客户及终端用户的一致好评，公司的充电</w:t>
            </w:r>
            <w:proofErr w:type="gramStart"/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桩产品</w:t>
            </w:r>
            <w:proofErr w:type="gramEnd"/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可以为市场上所有整车制造厂商所生产的电动汽车提供各种功率、各种使用场景的充电设备，</w:t>
            </w:r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包括壁挂式交流桩、落地式交流桩、</w:t>
            </w:r>
            <w:proofErr w:type="gramStart"/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一</w:t>
            </w:r>
            <w:proofErr w:type="gramEnd"/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体式直流桩、分体式直流</w:t>
            </w:r>
            <w:proofErr w:type="gramStart"/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桩以及光储充</w:t>
            </w:r>
            <w:proofErr w:type="gramEnd"/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一体化相关系列产品。另外，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公司的智能智慧充电业务综合</w:t>
            </w:r>
            <w:r w:rsidR="008A56B2" w:rsidRPr="008A56B2">
              <w:rPr>
                <w:rFonts w:ascii="宋体" w:hAnsi="宋体" w:hint="eastAsia"/>
                <w:bCs/>
                <w:iCs/>
                <w:sz w:val="24"/>
              </w:rPr>
              <w:t>了</w:t>
            </w:r>
            <w:r w:rsidR="00F33964" w:rsidRPr="008A56B2">
              <w:rPr>
                <w:rFonts w:ascii="宋体" w:hAnsi="宋体" w:hint="eastAsia"/>
                <w:bCs/>
                <w:iCs/>
                <w:sz w:val="24"/>
              </w:rPr>
              <w:t>公司充电桩、智慧城市、人工智能等技术的综合业务，可以实现充电设施的无人值守、远程监控、智能充电管理等功能。</w:t>
            </w:r>
            <w:r w:rsidR="00361624" w:rsidRPr="00361624">
              <w:rPr>
                <w:rFonts w:ascii="宋体" w:hAnsi="宋体" w:hint="eastAsia"/>
                <w:bCs/>
                <w:iCs/>
                <w:sz w:val="24"/>
              </w:rPr>
              <w:t>公司</w:t>
            </w:r>
            <w:r w:rsidR="00361624" w:rsidRPr="00361624">
              <w:rPr>
                <w:rFonts w:ascii="宋体" w:hAnsi="宋体"/>
                <w:bCs/>
                <w:iCs/>
                <w:sz w:val="24"/>
              </w:rPr>
              <w:t>与</w:t>
            </w:r>
            <w:r w:rsidR="00361624" w:rsidRPr="00361624">
              <w:rPr>
                <w:rFonts w:ascii="宋体" w:hAnsi="宋体"/>
                <w:iCs/>
                <w:sz w:val="24"/>
              </w:rPr>
              <w:t>南方电网、广东电网、广州公交、珠海公交、滴滴出行、</w:t>
            </w:r>
            <w:proofErr w:type="gramStart"/>
            <w:r w:rsidR="00361624" w:rsidRPr="00361624">
              <w:rPr>
                <w:rFonts w:ascii="宋体" w:hAnsi="宋体"/>
                <w:iCs/>
                <w:sz w:val="24"/>
              </w:rPr>
              <w:t>广汽本田</w:t>
            </w:r>
            <w:proofErr w:type="gramEnd"/>
            <w:r w:rsidR="00361624" w:rsidRPr="00361624">
              <w:rPr>
                <w:rFonts w:ascii="宋体" w:hAnsi="宋体"/>
                <w:iCs/>
                <w:sz w:val="24"/>
              </w:rPr>
              <w:t>、捷豹、宝马、江淮汽车</w:t>
            </w:r>
            <w:r w:rsidR="00361624" w:rsidRPr="00361624">
              <w:rPr>
                <w:rFonts w:ascii="宋体" w:hAnsi="宋体"/>
                <w:bCs/>
                <w:iCs/>
                <w:sz w:val="24"/>
              </w:rPr>
              <w:t>以及各地</w:t>
            </w:r>
            <w:r w:rsidR="00361624" w:rsidRPr="00361624">
              <w:rPr>
                <w:rFonts w:ascii="宋体" w:hAnsi="宋体"/>
                <w:iCs/>
                <w:sz w:val="24"/>
              </w:rPr>
              <w:t>城投公司、公交运输公司、充电运营商、共享汽车</w:t>
            </w:r>
            <w:r w:rsidR="00361624" w:rsidRPr="00361624">
              <w:rPr>
                <w:rFonts w:ascii="宋体" w:hAnsi="宋体"/>
                <w:bCs/>
                <w:iCs/>
                <w:sz w:val="24"/>
              </w:rPr>
              <w:t>等建立了紧密的合作关系，其新能源汽车充电系统解决方案成功应用于</w:t>
            </w:r>
            <w:r w:rsidR="00361624" w:rsidRPr="00361624">
              <w:rPr>
                <w:rFonts w:ascii="宋体" w:hAnsi="宋体"/>
                <w:iCs/>
                <w:sz w:val="24"/>
              </w:rPr>
              <w:t>港珠澳大桥充电桩、G20峰会会址周边充电桩、</w:t>
            </w:r>
            <w:proofErr w:type="gramStart"/>
            <w:r w:rsidR="00361624" w:rsidRPr="00361624">
              <w:rPr>
                <w:rFonts w:ascii="宋体" w:hAnsi="宋体"/>
                <w:iCs/>
                <w:sz w:val="24"/>
              </w:rPr>
              <w:t>恩阳机场</w:t>
            </w:r>
            <w:proofErr w:type="gramEnd"/>
            <w:r w:rsidR="00361624" w:rsidRPr="00361624">
              <w:rPr>
                <w:rFonts w:ascii="宋体" w:hAnsi="宋体"/>
                <w:iCs/>
                <w:sz w:val="24"/>
              </w:rPr>
              <w:t>充电桩、</w:t>
            </w:r>
            <w:proofErr w:type="gramStart"/>
            <w:r w:rsidR="00361624" w:rsidRPr="00361624">
              <w:rPr>
                <w:rFonts w:ascii="宋体" w:hAnsi="宋体"/>
                <w:iCs/>
                <w:sz w:val="24"/>
              </w:rPr>
              <w:t>小桔充电站</w:t>
            </w:r>
            <w:proofErr w:type="gramEnd"/>
            <w:r w:rsidR="00361624" w:rsidRPr="00361624">
              <w:rPr>
                <w:rFonts w:ascii="宋体" w:hAnsi="宋体"/>
                <w:iCs/>
                <w:sz w:val="24"/>
              </w:rPr>
              <w:t>、南沙充电站、广州国际空港中心充电桩</w:t>
            </w:r>
            <w:r w:rsidR="00361624" w:rsidRPr="00361624">
              <w:rPr>
                <w:rFonts w:ascii="宋体" w:hAnsi="宋体"/>
                <w:bCs/>
                <w:iCs/>
                <w:sz w:val="24"/>
              </w:rPr>
              <w:t>等重大项目，赢得了客户及广大新能源汽车车主的高度认可。</w:t>
            </w:r>
          </w:p>
          <w:p w:rsidR="00266178" w:rsidRPr="00C432E5" w:rsidRDefault="00B91354" w:rsidP="000B526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C5F56">
              <w:rPr>
                <w:rFonts w:ascii="宋体" w:hAnsi="宋体" w:hint="eastAsia"/>
                <w:b/>
                <w:sz w:val="24"/>
              </w:rPr>
              <w:t>3</w:t>
            </w:r>
            <w:r w:rsidR="00266178" w:rsidRPr="005C5F56">
              <w:rPr>
                <w:rFonts w:ascii="宋体" w:hAnsi="宋体" w:hint="eastAsia"/>
                <w:b/>
                <w:sz w:val="24"/>
              </w:rPr>
              <w:t>、</w:t>
            </w:r>
            <w:r w:rsidR="00F33964">
              <w:rPr>
                <w:rFonts w:ascii="宋体" w:hAnsi="宋体" w:hint="eastAsia"/>
                <w:b/>
                <w:sz w:val="24"/>
              </w:rPr>
              <w:t>公司充电</w:t>
            </w:r>
            <w:proofErr w:type="gramStart"/>
            <w:r w:rsidR="00F33964">
              <w:rPr>
                <w:rFonts w:ascii="宋体" w:hAnsi="宋体" w:hint="eastAsia"/>
                <w:b/>
                <w:sz w:val="24"/>
              </w:rPr>
              <w:t>桩业务</w:t>
            </w:r>
            <w:proofErr w:type="gramEnd"/>
            <w:r w:rsidR="008A56B2">
              <w:rPr>
                <w:rFonts w:ascii="宋体" w:hAnsi="宋体" w:hint="eastAsia"/>
                <w:b/>
                <w:sz w:val="24"/>
              </w:rPr>
              <w:t>主要客户群体是哪些，是否有变化趋势</w:t>
            </w:r>
            <w:r w:rsidR="00C432E5" w:rsidRPr="00C432E5">
              <w:rPr>
                <w:rFonts w:ascii="宋体" w:hAnsi="宋体" w:hint="eastAsia"/>
                <w:b/>
                <w:sz w:val="24"/>
              </w:rPr>
              <w:t>？</w:t>
            </w:r>
          </w:p>
          <w:p w:rsidR="00FA7856" w:rsidRPr="002D67CF" w:rsidRDefault="00C82415" w:rsidP="00FA7856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</w:rPr>
            </w:pPr>
            <w:r w:rsidRPr="002D67CF">
              <w:rPr>
                <w:rFonts w:ascii="宋体" w:hAnsi="宋体" w:hint="eastAsia"/>
                <w:bCs/>
                <w:iCs/>
                <w:sz w:val="24"/>
              </w:rPr>
              <w:t>答：</w:t>
            </w:r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公司充电</w:t>
            </w:r>
            <w:proofErr w:type="gramStart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桩业务</w:t>
            </w:r>
            <w:proofErr w:type="gramEnd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客户主要包括</w:t>
            </w:r>
            <w:proofErr w:type="gramStart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国网南网</w:t>
            </w:r>
            <w:proofErr w:type="gramEnd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为代表的电力企业、整车生产商、各地公交集团、出租车公司、物流公司、汽车租赁共享汽车运营方如滴滴出行旗下</w:t>
            </w:r>
            <w:proofErr w:type="gramStart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的小桔充电</w:t>
            </w:r>
            <w:proofErr w:type="gramEnd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平台、第三方充电站运营商；充电桩铺设</w:t>
            </w:r>
            <w:proofErr w:type="gramStart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前期由</w:t>
            </w:r>
            <w:proofErr w:type="gramEnd"/>
            <w:r w:rsidR="008A56B2" w:rsidRPr="002D67CF">
              <w:rPr>
                <w:rFonts w:ascii="宋体" w:hAnsi="宋体" w:hint="eastAsia"/>
                <w:bCs/>
                <w:iCs/>
                <w:sz w:val="24"/>
              </w:rPr>
              <w:t>国网、南网，各地公交集团为主，逐渐出租公司、</w:t>
            </w:r>
            <w:r w:rsidR="002D67CF" w:rsidRPr="002D67CF">
              <w:rPr>
                <w:rFonts w:ascii="宋体" w:hAnsi="宋体" w:hint="eastAsia"/>
                <w:bCs/>
                <w:iCs/>
                <w:sz w:val="24"/>
              </w:rPr>
              <w:t>汽车租赁公司、共享汽车等加入进来，目前由于充电</w:t>
            </w:r>
            <w:proofErr w:type="gramStart"/>
            <w:r w:rsidR="002D67CF" w:rsidRPr="002D67CF">
              <w:rPr>
                <w:rFonts w:ascii="宋体" w:hAnsi="宋体" w:hint="eastAsia"/>
                <w:bCs/>
                <w:iCs/>
                <w:sz w:val="24"/>
              </w:rPr>
              <w:t>桩建设</w:t>
            </w:r>
            <w:proofErr w:type="gramEnd"/>
            <w:r w:rsidR="002D67CF" w:rsidRPr="002D67CF">
              <w:rPr>
                <w:rFonts w:ascii="宋体" w:hAnsi="宋体" w:hint="eastAsia"/>
                <w:bCs/>
                <w:iCs/>
                <w:sz w:val="24"/>
              </w:rPr>
              <w:t>营运的商业价值逐步体现，各地第三方运营商也加大了投资力度，并有较快发展的趋势。</w:t>
            </w:r>
          </w:p>
          <w:p w:rsidR="005B0CD7" w:rsidRPr="00743DD4" w:rsidRDefault="005B0CD7" w:rsidP="000B526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743DD4">
              <w:rPr>
                <w:rFonts w:ascii="宋体" w:hAnsi="宋体" w:hint="eastAsia"/>
                <w:b/>
                <w:sz w:val="24"/>
              </w:rPr>
              <w:lastRenderedPageBreak/>
              <w:t>4、与同行竞争对手相比，你们的优势体现在哪些方面？</w:t>
            </w:r>
          </w:p>
          <w:p w:rsidR="005B0CD7" w:rsidRPr="005B0CD7" w:rsidRDefault="00FA7856" w:rsidP="000B526C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2D67CF">
              <w:rPr>
                <w:rFonts w:ascii="宋体" w:hAnsi="宋体" w:hint="eastAsia"/>
                <w:sz w:val="24"/>
              </w:rPr>
              <w:t>公司充电桩技术源于公司高压直流电源等电力产品，与公司原有技术同源，在该领域内技术积累深厚，品牌和技术均为自有。同时，公司充电</w:t>
            </w:r>
            <w:proofErr w:type="gramStart"/>
            <w:r w:rsidR="002D67CF">
              <w:rPr>
                <w:rFonts w:ascii="宋体" w:hAnsi="宋体" w:hint="eastAsia"/>
                <w:sz w:val="24"/>
              </w:rPr>
              <w:t>桩业务</w:t>
            </w:r>
            <w:proofErr w:type="gramEnd"/>
            <w:r w:rsidR="002D67CF">
              <w:rPr>
                <w:rFonts w:ascii="宋体" w:hAnsi="宋体" w:hint="eastAsia"/>
                <w:sz w:val="24"/>
              </w:rPr>
              <w:t>开展较早，在全国各地均有成功案例，产品质量稳定，转换效率高，另外，公司遍布全国的售后网点为公司充电</w:t>
            </w:r>
            <w:proofErr w:type="gramStart"/>
            <w:r w:rsidR="002D67CF">
              <w:rPr>
                <w:rFonts w:ascii="宋体" w:hAnsi="宋体" w:hint="eastAsia"/>
                <w:sz w:val="24"/>
              </w:rPr>
              <w:t>桩业务</w:t>
            </w:r>
            <w:proofErr w:type="gramEnd"/>
            <w:r w:rsidR="002D67CF">
              <w:rPr>
                <w:rFonts w:ascii="宋体" w:hAnsi="宋体" w:hint="eastAsia"/>
                <w:sz w:val="24"/>
              </w:rPr>
              <w:t>的售后运</w:t>
            </w:r>
            <w:proofErr w:type="gramStart"/>
            <w:r w:rsidR="002D67CF">
              <w:rPr>
                <w:rFonts w:ascii="宋体" w:hAnsi="宋体" w:hint="eastAsia"/>
                <w:sz w:val="24"/>
              </w:rPr>
              <w:t>维提供</w:t>
            </w:r>
            <w:proofErr w:type="gramEnd"/>
            <w:r w:rsidR="002D67CF">
              <w:rPr>
                <w:rFonts w:ascii="宋体" w:hAnsi="宋体" w:hint="eastAsia"/>
                <w:sz w:val="24"/>
              </w:rPr>
              <w:t>快速响应的服务，也深受客户的好评</w:t>
            </w:r>
            <w:r w:rsidR="005B0CD7" w:rsidRPr="005B0CD7">
              <w:rPr>
                <w:rFonts w:ascii="宋体" w:hAnsi="宋体" w:hint="eastAsia"/>
                <w:sz w:val="24"/>
              </w:rPr>
              <w:t>。</w:t>
            </w:r>
          </w:p>
          <w:p w:rsidR="008661B9" w:rsidRPr="002D67CF" w:rsidRDefault="005B0CD7" w:rsidP="002D67CF">
            <w:pPr>
              <w:spacing w:line="360" w:lineRule="auto"/>
              <w:ind w:firstLineChars="200" w:firstLine="482"/>
              <w:rPr>
                <w:rFonts w:ascii="宋体" w:hAnsi="宋体"/>
                <w:sz w:val="24"/>
              </w:rPr>
            </w:pPr>
            <w:r w:rsidRPr="00743DD4">
              <w:rPr>
                <w:rFonts w:ascii="宋体" w:hAnsi="宋体" w:hint="eastAsia"/>
                <w:b/>
                <w:sz w:val="24"/>
              </w:rPr>
              <w:t>5、</w:t>
            </w:r>
            <w:r w:rsidR="00103085" w:rsidRPr="00EC1FCE">
              <w:rPr>
                <w:rFonts w:ascii="宋体" w:hAnsi="宋体" w:hint="eastAsia"/>
                <w:b/>
                <w:sz w:val="24"/>
              </w:rPr>
              <w:t>公司</w:t>
            </w:r>
            <w:r w:rsidR="00EC1FCE" w:rsidRPr="00EC1FC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对行业</w:t>
            </w:r>
            <w:r w:rsidR="002D67C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的发展趋势有何准备</w:t>
            </w:r>
            <w:r w:rsidR="00BC5118" w:rsidRPr="00EC1FC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  <w:r w:rsidR="00945C4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公司自有运营充电站的情况如何？</w:t>
            </w:r>
          </w:p>
          <w:p w:rsidR="002D67CF" w:rsidRDefault="003E035B" w:rsidP="000B526C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lang w:val="zh-CN"/>
              </w:rPr>
            </w:pPr>
            <w:r w:rsidRPr="00743DD4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2D67CF">
              <w:rPr>
                <w:rFonts w:ascii="宋体" w:hAnsi="宋体" w:cs="宋体" w:hint="eastAsia"/>
                <w:kern w:val="0"/>
                <w:lang w:val="zh-CN"/>
              </w:rPr>
              <w:t>公司</w:t>
            </w:r>
            <w:r w:rsidR="00945C4E">
              <w:rPr>
                <w:rFonts w:ascii="宋体" w:hAnsi="宋体" w:cs="宋体" w:hint="eastAsia"/>
                <w:kern w:val="0"/>
                <w:lang w:val="zh-CN"/>
              </w:rPr>
              <w:t>致力于提供</w:t>
            </w:r>
            <w:r w:rsidR="002D67CF">
              <w:rPr>
                <w:rFonts w:ascii="宋体" w:hAnsi="宋体" w:cs="宋体" w:hint="eastAsia"/>
                <w:kern w:val="0"/>
                <w:lang w:val="zh-CN"/>
              </w:rPr>
              <w:t>体积更小、效率更高、界面更友好、充电更安全、速度更快</w:t>
            </w:r>
            <w:r w:rsidR="00945C4E">
              <w:rPr>
                <w:rFonts w:ascii="宋体" w:hAnsi="宋体" w:cs="宋体" w:hint="eastAsia"/>
                <w:kern w:val="0"/>
                <w:lang w:val="zh-CN"/>
              </w:rPr>
              <w:t>的充电产品</w:t>
            </w:r>
            <w:r w:rsidR="002D67CF">
              <w:rPr>
                <w:rFonts w:ascii="宋体" w:hAnsi="宋体" w:cs="宋体" w:hint="eastAsia"/>
                <w:kern w:val="0"/>
                <w:lang w:val="zh-CN"/>
              </w:rPr>
              <w:t>，</w:t>
            </w:r>
            <w:r w:rsidR="00945C4E">
              <w:rPr>
                <w:rFonts w:ascii="宋体" w:hAnsi="宋体" w:cs="宋体" w:hint="eastAsia"/>
                <w:kern w:val="0"/>
                <w:lang w:val="zh-CN"/>
              </w:rPr>
              <w:t>公司从研发投入、人员配备等各方面都以此为目标持续进行努力</w:t>
            </w:r>
            <w:r w:rsidR="002D67CF">
              <w:rPr>
                <w:rFonts w:ascii="宋体" w:hAnsi="宋体" w:cs="宋体" w:hint="eastAsia"/>
                <w:kern w:val="0"/>
                <w:lang w:val="zh-CN"/>
              </w:rPr>
              <w:t>。</w:t>
            </w:r>
            <w:r w:rsidR="00945C4E">
              <w:rPr>
                <w:rFonts w:ascii="宋体" w:hAnsi="宋体" w:cs="宋体" w:hint="eastAsia"/>
                <w:kern w:val="0"/>
                <w:lang w:val="zh-CN"/>
              </w:rPr>
              <w:t>同时，随着混合供电，智能供电的发展，公司在</w:t>
            </w:r>
            <w:proofErr w:type="gramStart"/>
            <w:r w:rsidR="00945C4E">
              <w:rPr>
                <w:rFonts w:ascii="宋体" w:hAnsi="宋体" w:cs="宋体" w:hint="eastAsia"/>
                <w:kern w:val="0"/>
                <w:lang w:val="zh-CN"/>
              </w:rPr>
              <w:t>光储充</w:t>
            </w:r>
            <w:proofErr w:type="gramEnd"/>
            <w:r w:rsidR="00945C4E">
              <w:rPr>
                <w:rFonts w:ascii="宋体" w:hAnsi="宋体" w:cs="宋体" w:hint="eastAsia"/>
                <w:kern w:val="0"/>
                <w:lang w:val="zh-CN"/>
              </w:rPr>
              <w:t>一体化相关系列产品上进行了布局和拓展，为充电</w:t>
            </w:r>
            <w:proofErr w:type="gramStart"/>
            <w:r w:rsidR="00945C4E">
              <w:rPr>
                <w:rFonts w:ascii="宋体" w:hAnsi="宋体" w:cs="宋体" w:hint="eastAsia"/>
                <w:kern w:val="0"/>
                <w:lang w:val="zh-CN"/>
              </w:rPr>
              <w:t>桩业务</w:t>
            </w:r>
            <w:proofErr w:type="gramEnd"/>
            <w:r w:rsidR="00945C4E">
              <w:rPr>
                <w:rFonts w:ascii="宋体" w:hAnsi="宋体" w:cs="宋体" w:hint="eastAsia"/>
                <w:kern w:val="0"/>
                <w:lang w:val="zh-CN"/>
              </w:rPr>
              <w:t>提供了更为广阔的发展前景和可能性。</w:t>
            </w:r>
            <w:r w:rsidR="00945C4E" w:rsidRPr="00945C4E">
              <w:rPr>
                <w:rFonts w:ascii="宋体" w:hAnsi="宋体" w:cs="宋体" w:hint="eastAsia"/>
                <w:kern w:val="0"/>
                <w:lang w:val="zh-CN"/>
              </w:rPr>
              <w:t>公司在全国多个省市如西安、广州、东莞、常州等城市建设运营充电场站近三百个，运营情况良好，</w:t>
            </w:r>
            <w:r w:rsidR="00166EFC" w:rsidRPr="00166EFC">
              <w:rPr>
                <w:rFonts w:ascii="宋体" w:hAnsi="宋体" w:cs="宋体" w:hint="eastAsia"/>
                <w:kern w:val="0"/>
                <w:lang w:val="zh-CN"/>
              </w:rPr>
              <w:t>公司近期</w:t>
            </w:r>
            <w:proofErr w:type="gramStart"/>
            <w:r w:rsidR="00166EFC" w:rsidRPr="00166EFC">
              <w:rPr>
                <w:rFonts w:ascii="宋体" w:hAnsi="宋体" w:cs="宋体"/>
                <w:kern w:val="0"/>
                <w:lang w:val="zh-CN"/>
              </w:rPr>
              <w:t>披露定增预案</w:t>
            </w:r>
            <w:proofErr w:type="gramEnd"/>
            <w:r w:rsidR="00166EFC" w:rsidRPr="00166EFC">
              <w:rPr>
                <w:rFonts w:ascii="宋体" w:hAnsi="宋体" w:cs="宋体"/>
                <w:kern w:val="0"/>
                <w:lang w:val="zh-CN"/>
              </w:rPr>
              <w:t>公告，计划投资近2亿元加码新能源汽车充电站建设及运营项目，</w:t>
            </w:r>
            <w:r w:rsidR="00166EFC" w:rsidRPr="00166EFC">
              <w:rPr>
                <w:rFonts w:ascii="宋体" w:hAnsi="宋体" w:cs="宋体" w:hint="eastAsia"/>
                <w:kern w:val="0"/>
                <w:lang w:val="zh-CN"/>
              </w:rPr>
              <w:t>加大该领域资金投入，进一步</w:t>
            </w:r>
            <w:r w:rsidR="00166EFC" w:rsidRPr="00166EFC">
              <w:rPr>
                <w:rFonts w:ascii="宋体" w:hAnsi="宋体" w:cs="宋体"/>
                <w:kern w:val="0"/>
                <w:lang w:val="zh-CN"/>
              </w:rPr>
              <w:t>打造充电设施从研发、制造到建设、运营的完整产业闭环业务系统。</w:t>
            </w:r>
          </w:p>
          <w:p w:rsidR="00454C96" w:rsidRDefault="00454C96" w:rsidP="00687C9A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8686E" w:rsidRPr="00687C9A" w:rsidRDefault="00E8686E" w:rsidP="00687C9A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 w:rsidRPr="00687C9A">
              <w:rPr>
                <w:rFonts w:ascii="宋体" w:hAnsi="宋体" w:cs="宋体" w:hint="eastAsia"/>
                <w:b/>
                <w:kern w:val="0"/>
                <w:sz w:val="24"/>
              </w:rPr>
              <w:t>二、活动结束</w:t>
            </w:r>
          </w:p>
          <w:p w:rsidR="00E8686E" w:rsidRDefault="00E8686E" w:rsidP="00ED2886">
            <w:pPr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活动</w:t>
            </w:r>
            <w:r w:rsidRPr="004B14DF">
              <w:rPr>
                <w:rFonts w:ascii="宋体" w:hAnsi="宋体" w:cs="宋体" w:hint="eastAsia"/>
                <w:kern w:val="0"/>
                <w:sz w:val="24"/>
              </w:rPr>
              <w:t>过程中，公司与投资者进行了充分的交流与沟通，严格按照《信息披露事务管理制度》等规定执行，保证信息披露的真实、准确、完整、及时、公平。</w:t>
            </w:r>
            <w:r w:rsidR="00F943B6">
              <w:rPr>
                <w:rFonts w:ascii="宋体" w:hAnsi="宋体" w:cs="宋体" w:hint="eastAsia"/>
                <w:kern w:val="0"/>
                <w:sz w:val="24"/>
              </w:rPr>
              <w:t>本次活动受到了广大投资者的积极参与</w:t>
            </w:r>
            <w:r>
              <w:rPr>
                <w:rFonts w:ascii="宋体" w:hAnsi="宋体" w:cs="宋体" w:hint="eastAsia"/>
                <w:kern w:val="0"/>
                <w:sz w:val="24"/>
              </w:rPr>
              <w:t>，公司后续将持续开展投资者交流活动，让投资者全面了解公司的实际经营情况，充分体现公司的核心价值。</w:t>
            </w:r>
          </w:p>
          <w:p w:rsidR="00B866F9" w:rsidRDefault="00B866F9" w:rsidP="00B866F9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各位投资者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如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欲了解公司最新动态可关注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易事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微信公众号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“</w:t>
            </w:r>
            <w:r w:rsidRPr="00B866F9">
              <w:rPr>
                <w:rFonts w:ascii="宋体" w:hAnsi="宋体" w:cs="宋体"/>
                <w:b/>
                <w:color w:val="FF0000"/>
                <w:kern w:val="0"/>
                <w:sz w:val="24"/>
              </w:rPr>
              <w:t>EAST300376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”，或可拨打易事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特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证券部投资者专线，电话：0769-22897777-8223。</w:t>
            </w:r>
          </w:p>
          <w:p w:rsidR="00E8686E" w:rsidRPr="00B866F9" w:rsidRDefault="00E8686E" w:rsidP="00B866F9">
            <w:pPr>
              <w:spacing w:line="360" w:lineRule="auto"/>
              <w:rPr>
                <w:rFonts w:ascii="Courier New" w:hAnsi="Courier New" w:cs="宋体"/>
                <w:kern w:val="0"/>
                <w:sz w:val="19"/>
                <w:szCs w:val="19"/>
              </w:rPr>
            </w:pPr>
          </w:p>
        </w:tc>
      </w:tr>
      <w:tr w:rsidR="00E8686E" w:rsidRPr="004B14DF" w:rsidTr="00B866F9">
        <w:trPr>
          <w:trHeight w:val="1045"/>
        </w:trPr>
        <w:tc>
          <w:tcPr>
            <w:tcW w:w="1908" w:type="dxa"/>
            <w:vAlign w:val="center"/>
          </w:tcPr>
          <w:p w:rsidR="00E8686E" w:rsidRPr="004B14DF" w:rsidRDefault="00E8686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020" w:type="dxa"/>
          </w:tcPr>
          <w:p w:rsidR="00E8686E" w:rsidRPr="004B14DF" w:rsidRDefault="00E8686E" w:rsidP="003E15E6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E8686E" w:rsidRPr="004B14DF" w:rsidTr="00E8686E">
        <w:tc>
          <w:tcPr>
            <w:tcW w:w="1908" w:type="dxa"/>
            <w:vAlign w:val="center"/>
          </w:tcPr>
          <w:p w:rsidR="00E8686E" w:rsidRPr="004B14DF" w:rsidRDefault="00E8686E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4B14DF">
              <w:rPr>
                <w:rFonts w:ascii="宋体" w:hAnsi="宋体" w:hint="eastAsia"/>
                <w:b/>
                <w:bCs/>
                <w:iCs/>
                <w:sz w:val="24"/>
              </w:rPr>
              <w:t>日期</w:t>
            </w:r>
          </w:p>
        </w:tc>
        <w:tc>
          <w:tcPr>
            <w:tcW w:w="7020" w:type="dxa"/>
          </w:tcPr>
          <w:p w:rsidR="00E8686E" w:rsidRPr="004B14DF" w:rsidRDefault="00E8686E" w:rsidP="00B1537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4B14DF">
              <w:rPr>
                <w:rFonts w:ascii="宋体" w:hAnsi="宋体"/>
                <w:bCs/>
                <w:iCs/>
                <w:sz w:val="24"/>
              </w:rPr>
              <w:t>20</w:t>
            </w:r>
            <w:r w:rsidR="00867EBE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Pr="004B14DF">
              <w:rPr>
                <w:rFonts w:ascii="宋体" w:hAnsi="宋体"/>
                <w:bCs/>
                <w:iCs/>
                <w:sz w:val="24"/>
              </w:rPr>
              <w:t>年</w:t>
            </w:r>
            <w:r w:rsidR="00B15371">
              <w:rPr>
                <w:rFonts w:ascii="宋体" w:hAnsi="宋体" w:hint="eastAsia"/>
                <w:bCs/>
                <w:iCs/>
                <w:sz w:val="24"/>
              </w:rPr>
              <w:t>6</w:t>
            </w:r>
            <w:r w:rsidRPr="004B14DF">
              <w:rPr>
                <w:rFonts w:ascii="宋体" w:hAnsi="宋体"/>
                <w:bCs/>
                <w:iCs/>
                <w:sz w:val="24"/>
              </w:rPr>
              <w:t>月</w:t>
            </w:r>
            <w:r w:rsidR="003B6695">
              <w:rPr>
                <w:rFonts w:ascii="宋体" w:hAnsi="宋体" w:hint="eastAsia"/>
                <w:bCs/>
                <w:iCs/>
                <w:sz w:val="24"/>
              </w:rPr>
              <w:t>3</w:t>
            </w:r>
            <w:r w:rsidRPr="004B14DF">
              <w:rPr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 w:rsidR="00DD4F2C" w:rsidRDefault="00DD4F2C">
      <w:pPr>
        <w:rPr>
          <w:sz w:val="28"/>
          <w:szCs w:val="28"/>
        </w:rPr>
      </w:pPr>
    </w:p>
    <w:sectPr w:rsidR="00DD4F2C" w:rsidSect="00DD4F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4E" w:rsidRDefault="00945C4E">
      <w:r>
        <w:separator/>
      </w:r>
    </w:p>
  </w:endnote>
  <w:endnote w:type="continuationSeparator" w:id="1">
    <w:p w:rsidR="00945C4E" w:rsidRDefault="0094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4E" w:rsidRDefault="00B304FD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945C4E">
      <w:rPr>
        <w:rStyle w:val="a3"/>
      </w:rPr>
      <w:instrText xml:space="preserve">PAGE  </w:instrText>
    </w:r>
    <w:r>
      <w:fldChar w:fldCharType="end"/>
    </w:r>
  </w:p>
  <w:p w:rsidR="00945C4E" w:rsidRDefault="00945C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4E" w:rsidRDefault="00B304FD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945C4E">
      <w:rPr>
        <w:rStyle w:val="a3"/>
      </w:rPr>
      <w:instrText xml:space="preserve">PAGE  </w:instrText>
    </w:r>
    <w:r>
      <w:fldChar w:fldCharType="separate"/>
    </w:r>
    <w:r w:rsidR="00361624">
      <w:rPr>
        <w:rStyle w:val="a3"/>
        <w:noProof/>
      </w:rPr>
      <w:t>4</w:t>
    </w:r>
    <w:r>
      <w:fldChar w:fldCharType="end"/>
    </w:r>
  </w:p>
  <w:p w:rsidR="00945C4E" w:rsidRDefault="00945C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4E" w:rsidRDefault="00945C4E">
      <w:r>
        <w:separator/>
      </w:r>
    </w:p>
  </w:footnote>
  <w:footnote w:type="continuationSeparator" w:id="1">
    <w:p w:rsidR="00945C4E" w:rsidRDefault="0094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9C5"/>
    <w:multiLevelType w:val="multilevel"/>
    <w:tmpl w:val="077E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0C4"/>
    <w:rsid w:val="00001BDE"/>
    <w:rsid w:val="00002097"/>
    <w:rsid w:val="00002E75"/>
    <w:rsid w:val="00003694"/>
    <w:rsid w:val="00003ECE"/>
    <w:rsid w:val="000055FA"/>
    <w:rsid w:val="00006F81"/>
    <w:rsid w:val="00020BA0"/>
    <w:rsid w:val="00021061"/>
    <w:rsid w:val="00021FB2"/>
    <w:rsid w:val="000228CD"/>
    <w:rsid w:val="000254DD"/>
    <w:rsid w:val="0002736B"/>
    <w:rsid w:val="00027B9E"/>
    <w:rsid w:val="00027E38"/>
    <w:rsid w:val="00031EF2"/>
    <w:rsid w:val="00033A7F"/>
    <w:rsid w:val="00036C93"/>
    <w:rsid w:val="00037C02"/>
    <w:rsid w:val="00040F27"/>
    <w:rsid w:val="00041174"/>
    <w:rsid w:val="00041454"/>
    <w:rsid w:val="00042C3A"/>
    <w:rsid w:val="00043E5C"/>
    <w:rsid w:val="000479AB"/>
    <w:rsid w:val="00050103"/>
    <w:rsid w:val="00050466"/>
    <w:rsid w:val="00050D4D"/>
    <w:rsid w:val="000539E0"/>
    <w:rsid w:val="00053E92"/>
    <w:rsid w:val="000547CB"/>
    <w:rsid w:val="00054B04"/>
    <w:rsid w:val="00055CD1"/>
    <w:rsid w:val="00062798"/>
    <w:rsid w:val="00062F22"/>
    <w:rsid w:val="00064FAF"/>
    <w:rsid w:val="0006688A"/>
    <w:rsid w:val="0006749D"/>
    <w:rsid w:val="00067BA1"/>
    <w:rsid w:val="0007362D"/>
    <w:rsid w:val="00073938"/>
    <w:rsid w:val="0007479E"/>
    <w:rsid w:val="00077985"/>
    <w:rsid w:val="000779C3"/>
    <w:rsid w:val="000818EA"/>
    <w:rsid w:val="000853B0"/>
    <w:rsid w:val="00090C99"/>
    <w:rsid w:val="000920C3"/>
    <w:rsid w:val="00092453"/>
    <w:rsid w:val="000935A1"/>
    <w:rsid w:val="00094018"/>
    <w:rsid w:val="00094BBD"/>
    <w:rsid w:val="00096C23"/>
    <w:rsid w:val="000A0D93"/>
    <w:rsid w:val="000A1392"/>
    <w:rsid w:val="000A208C"/>
    <w:rsid w:val="000A2C10"/>
    <w:rsid w:val="000A3C1E"/>
    <w:rsid w:val="000A3D9B"/>
    <w:rsid w:val="000A487E"/>
    <w:rsid w:val="000A6D81"/>
    <w:rsid w:val="000B1633"/>
    <w:rsid w:val="000B20C4"/>
    <w:rsid w:val="000B2C65"/>
    <w:rsid w:val="000B2DE7"/>
    <w:rsid w:val="000B488F"/>
    <w:rsid w:val="000B526C"/>
    <w:rsid w:val="000B6390"/>
    <w:rsid w:val="000B6762"/>
    <w:rsid w:val="000B6B04"/>
    <w:rsid w:val="000B764F"/>
    <w:rsid w:val="000C5EB1"/>
    <w:rsid w:val="000C742A"/>
    <w:rsid w:val="000C7C0A"/>
    <w:rsid w:val="000D01AB"/>
    <w:rsid w:val="000D1316"/>
    <w:rsid w:val="000D1627"/>
    <w:rsid w:val="000D1CFC"/>
    <w:rsid w:val="000D2BFA"/>
    <w:rsid w:val="000D4BA4"/>
    <w:rsid w:val="000D7B22"/>
    <w:rsid w:val="000E1F91"/>
    <w:rsid w:val="000E2CB7"/>
    <w:rsid w:val="000E2CF6"/>
    <w:rsid w:val="000E35D1"/>
    <w:rsid w:val="000E4D5A"/>
    <w:rsid w:val="000E54F0"/>
    <w:rsid w:val="000E63BA"/>
    <w:rsid w:val="000F0AB5"/>
    <w:rsid w:val="000F14FB"/>
    <w:rsid w:val="000F1AF9"/>
    <w:rsid w:val="000F396F"/>
    <w:rsid w:val="000F4550"/>
    <w:rsid w:val="000F5F3B"/>
    <w:rsid w:val="000F60C9"/>
    <w:rsid w:val="000F7678"/>
    <w:rsid w:val="000F7C12"/>
    <w:rsid w:val="00100FB2"/>
    <w:rsid w:val="00101A86"/>
    <w:rsid w:val="00103085"/>
    <w:rsid w:val="00111C8B"/>
    <w:rsid w:val="0011412C"/>
    <w:rsid w:val="00115389"/>
    <w:rsid w:val="001158E4"/>
    <w:rsid w:val="00116456"/>
    <w:rsid w:val="00117743"/>
    <w:rsid w:val="00123D6F"/>
    <w:rsid w:val="001263E6"/>
    <w:rsid w:val="00126476"/>
    <w:rsid w:val="00126E20"/>
    <w:rsid w:val="00127100"/>
    <w:rsid w:val="00127CC1"/>
    <w:rsid w:val="00127D55"/>
    <w:rsid w:val="0013204A"/>
    <w:rsid w:val="00135E7E"/>
    <w:rsid w:val="00136F5E"/>
    <w:rsid w:val="00141283"/>
    <w:rsid w:val="00141465"/>
    <w:rsid w:val="0014163A"/>
    <w:rsid w:val="00141E34"/>
    <w:rsid w:val="00145363"/>
    <w:rsid w:val="0015032A"/>
    <w:rsid w:val="001518FF"/>
    <w:rsid w:val="00154632"/>
    <w:rsid w:val="001549A0"/>
    <w:rsid w:val="00154BF5"/>
    <w:rsid w:val="001563D6"/>
    <w:rsid w:val="00157E43"/>
    <w:rsid w:val="00160576"/>
    <w:rsid w:val="00160814"/>
    <w:rsid w:val="0016170D"/>
    <w:rsid w:val="00161730"/>
    <w:rsid w:val="0016550D"/>
    <w:rsid w:val="00166EFC"/>
    <w:rsid w:val="00171EB2"/>
    <w:rsid w:val="001758FE"/>
    <w:rsid w:val="00176AE4"/>
    <w:rsid w:val="00177E72"/>
    <w:rsid w:val="00180EC5"/>
    <w:rsid w:val="001816B1"/>
    <w:rsid w:val="001832AB"/>
    <w:rsid w:val="0018478F"/>
    <w:rsid w:val="00185227"/>
    <w:rsid w:val="0018664C"/>
    <w:rsid w:val="00190EA5"/>
    <w:rsid w:val="0019400A"/>
    <w:rsid w:val="00196F82"/>
    <w:rsid w:val="0019780B"/>
    <w:rsid w:val="001A19A2"/>
    <w:rsid w:val="001A4F16"/>
    <w:rsid w:val="001A5A34"/>
    <w:rsid w:val="001A5D5A"/>
    <w:rsid w:val="001A6F72"/>
    <w:rsid w:val="001B00E7"/>
    <w:rsid w:val="001B0389"/>
    <w:rsid w:val="001B0BAB"/>
    <w:rsid w:val="001B147F"/>
    <w:rsid w:val="001B27BB"/>
    <w:rsid w:val="001B3BA3"/>
    <w:rsid w:val="001B53E9"/>
    <w:rsid w:val="001B73EE"/>
    <w:rsid w:val="001C02C3"/>
    <w:rsid w:val="001C0539"/>
    <w:rsid w:val="001C1109"/>
    <w:rsid w:val="001C43C4"/>
    <w:rsid w:val="001C46D8"/>
    <w:rsid w:val="001C75B4"/>
    <w:rsid w:val="001D2CE3"/>
    <w:rsid w:val="001D347E"/>
    <w:rsid w:val="001D3D46"/>
    <w:rsid w:val="001D5502"/>
    <w:rsid w:val="001D6AB5"/>
    <w:rsid w:val="001D6BC2"/>
    <w:rsid w:val="001D6CAF"/>
    <w:rsid w:val="001E0D8C"/>
    <w:rsid w:val="001E1C42"/>
    <w:rsid w:val="001E4DA3"/>
    <w:rsid w:val="001F20DD"/>
    <w:rsid w:val="002007B9"/>
    <w:rsid w:val="002008C1"/>
    <w:rsid w:val="002024F4"/>
    <w:rsid w:val="00202CDA"/>
    <w:rsid w:val="002043D8"/>
    <w:rsid w:val="002052E2"/>
    <w:rsid w:val="0020540E"/>
    <w:rsid w:val="00210772"/>
    <w:rsid w:val="0021269C"/>
    <w:rsid w:val="0021294F"/>
    <w:rsid w:val="00214030"/>
    <w:rsid w:val="00214A57"/>
    <w:rsid w:val="00217973"/>
    <w:rsid w:val="00220195"/>
    <w:rsid w:val="00220DBC"/>
    <w:rsid w:val="00220F05"/>
    <w:rsid w:val="00221631"/>
    <w:rsid w:val="00221D1F"/>
    <w:rsid w:val="00222C6E"/>
    <w:rsid w:val="00227269"/>
    <w:rsid w:val="00227FAD"/>
    <w:rsid w:val="0023098E"/>
    <w:rsid w:val="0023350D"/>
    <w:rsid w:val="00234F6E"/>
    <w:rsid w:val="0023657B"/>
    <w:rsid w:val="002401C2"/>
    <w:rsid w:val="0024100B"/>
    <w:rsid w:val="0024269E"/>
    <w:rsid w:val="00243B3A"/>
    <w:rsid w:val="00244862"/>
    <w:rsid w:val="00245530"/>
    <w:rsid w:val="00246674"/>
    <w:rsid w:val="002479D1"/>
    <w:rsid w:val="00254884"/>
    <w:rsid w:val="0026156C"/>
    <w:rsid w:val="002629AA"/>
    <w:rsid w:val="002632F4"/>
    <w:rsid w:val="0026535A"/>
    <w:rsid w:val="002656B0"/>
    <w:rsid w:val="002656C8"/>
    <w:rsid w:val="00265D41"/>
    <w:rsid w:val="00266178"/>
    <w:rsid w:val="00266C6A"/>
    <w:rsid w:val="002671BC"/>
    <w:rsid w:val="00271567"/>
    <w:rsid w:val="00273F65"/>
    <w:rsid w:val="00281C8D"/>
    <w:rsid w:val="00282650"/>
    <w:rsid w:val="002830F8"/>
    <w:rsid w:val="00283901"/>
    <w:rsid w:val="00287488"/>
    <w:rsid w:val="002906C3"/>
    <w:rsid w:val="0029213F"/>
    <w:rsid w:val="002952B3"/>
    <w:rsid w:val="002A19D6"/>
    <w:rsid w:val="002A1C11"/>
    <w:rsid w:val="002A510F"/>
    <w:rsid w:val="002A5330"/>
    <w:rsid w:val="002A6532"/>
    <w:rsid w:val="002A6FE3"/>
    <w:rsid w:val="002B0F50"/>
    <w:rsid w:val="002B17E8"/>
    <w:rsid w:val="002B3C2F"/>
    <w:rsid w:val="002B4EC2"/>
    <w:rsid w:val="002B5F80"/>
    <w:rsid w:val="002B646A"/>
    <w:rsid w:val="002B78E8"/>
    <w:rsid w:val="002C09A3"/>
    <w:rsid w:val="002C3767"/>
    <w:rsid w:val="002C3ACC"/>
    <w:rsid w:val="002C3BC6"/>
    <w:rsid w:val="002C64C6"/>
    <w:rsid w:val="002D0814"/>
    <w:rsid w:val="002D12E9"/>
    <w:rsid w:val="002D15ED"/>
    <w:rsid w:val="002D2479"/>
    <w:rsid w:val="002D2DB6"/>
    <w:rsid w:val="002D3942"/>
    <w:rsid w:val="002D484E"/>
    <w:rsid w:val="002D5171"/>
    <w:rsid w:val="002D67CF"/>
    <w:rsid w:val="002D6A50"/>
    <w:rsid w:val="002D7117"/>
    <w:rsid w:val="002D7675"/>
    <w:rsid w:val="002E0644"/>
    <w:rsid w:val="002E089A"/>
    <w:rsid w:val="002E0D6F"/>
    <w:rsid w:val="002E2567"/>
    <w:rsid w:val="002E3BAB"/>
    <w:rsid w:val="002F0725"/>
    <w:rsid w:val="002F27EC"/>
    <w:rsid w:val="002F2BF6"/>
    <w:rsid w:val="002F43BE"/>
    <w:rsid w:val="002F593F"/>
    <w:rsid w:val="002F5A24"/>
    <w:rsid w:val="002F6DDA"/>
    <w:rsid w:val="003013A7"/>
    <w:rsid w:val="00301A54"/>
    <w:rsid w:val="00301C30"/>
    <w:rsid w:val="0030376D"/>
    <w:rsid w:val="00305A56"/>
    <w:rsid w:val="00305D07"/>
    <w:rsid w:val="00307712"/>
    <w:rsid w:val="00307C2B"/>
    <w:rsid w:val="00312DB8"/>
    <w:rsid w:val="00313DCB"/>
    <w:rsid w:val="003146D2"/>
    <w:rsid w:val="0031671D"/>
    <w:rsid w:val="003170E0"/>
    <w:rsid w:val="00317747"/>
    <w:rsid w:val="00317B3B"/>
    <w:rsid w:val="00317C61"/>
    <w:rsid w:val="003252BD"/>
    <w:rsid w:val="00325B22"/>
    <w:rsid w:val="00325DCD"/>
    <w:rsid w:val="00331B49"/>
    <w:rsid w:val="0033266B"/>
    <w:rsid w:val="00334151"/>
    <w:rsid w:val="0033487A"/>
    <w:rsid w:val="0033672F"/>
    <w:rsid w:val="003420F7"/>
    <w:rsid w:val="00342D34"/>
    <w:rsid w:val="00344F9B"/>
    <w:rsid w:val="00345AB5"/>
    <w:rsid w:val="00350F09"/>
    <w:rsid w:val="0035107E"/>
    <w:rsid w:val="00352394"/>
    <w:rsid w:val="00354445"/>
    <w:rsid w:val="003575F8"/>
    <w:rsid w:val="00357D88"/>
    <w:rsid w:val="003606C8"/>
    <w:rsid w:val="00361624"/>
    <w:rsid w:val="00361708"/>
    <w:rsid w:val="003617CA"/>
    <w:rsid w:val="00361BBB"/>
    <w:rsid w:val="00362083"/>
    <w:rsid w:val="00365314"/>
    <w:rsid w:val="003700F1"/>
    <w:rsid w:val="00371571"/>
    <w:rsid w:val="00371A16"/>
    <w:rsid w:val="00371EA7"/>
    <w:rsid w:val="0037382B"/>
    <w:rsid w:val="00374503"/>
    <w:rsid w:val="00375027"/>
    <w:rsid w:val="00377772"/>
    <w:rsid w:val="00377CBD"/>
    <w:rsid w:val="003834D0"/>
    <w:rsid w:val="00385AAC"/>
    <w:rsid w:val="00385E00"/>
    <w:rsid w:val="0039012E"/>
    <w:rsid w:val="00393057"/>
    <w:rsid w:val="00396917"/>
    <w:rsid w:val="003A0766"/>
    <w:rsid w:val="003A17C9"/>
    <w:rsid w:val="003A3632"/>
    <w:rsid w:val="003A41D1"/>
    <w:rsid w:val="003A4850"/>
    <w:rsid w:val="003A65D8"/>
    <w:rsid w:val="003A775E"/>
    <w:rsid w:val="003B4182"/>
    <w:rsid w:val="003B45DE"/>
    <w:rsid w:val="003B6695"/>
    <w:rsid w:val="003C0FE1"/>
    <w:rsid w:val="003C2624"/>
    <w:rsid w:val="003C4A6A"/>
    <w:rsid w:val="003C4CA5"/>
    <w:rsid w:val="003C59B5"/>
    <w:rsid w:val="003C5E38"/>
    <w:rsid w:val="003C6A72"/>
    <w:rsid w:val="003D06CB"/>
    <w:rsid w:val="003D0A9A"/>
    <w:rsid w:val="003D24A4"/>
    <w:rsid w:val="003D436F"/>
    <w:rsid w:val="003D4526"/>
    <w:rsid w:val="003D497E"/>
    <w:rsid w:val="003D5E93"/>
    <w:rsid w:val="003D7FEB"/>
    <w:rsid w:val="003E035B"/>
    <w:rsid w:val="003E096E"/>
    <w:rsid w:val="003E15E6"/>
    <w:rsid w:val="003E2B89"/>
    <w:rsid w:val="003E2E83"/>
    <w:rsid w:val="003E5A98"/>
    <w:rsid w:val="003E5CC8"/>
    <w:rsid w:val="003E6426"/>
    <w:rsid w:val="003F1B8E"/>
    <w:rsid w:val="003F30A0"/>
    <w:rsid w:val="003F58DF"/>
    <w:rsid w:val="00400EE3"/>
    <w:rsid w:val="00402BE4"/>
    <w:rsid w:val="00402CBA"/>
    <w:rsid w:val="004053F3"/>
    <w:rsid w:val="00405C92"/>
    <w:rsid w:val="0040601E"/>
    <w:rsid w:val="00407065"/>
    <w:rsid w:val="00407E5C"/>
    <w:rsid w:val="00412404"/>
    <w:rsid w:val="00414854"/>
    <w:rsid w:val="00415559"/>
    <w:rsid w:val="00420887"/>
    <w:rsid w:val="00424904"/>
    <w:rsid w:val="00425CBE"/>
    <w:rsid w:val="004266BD"/>
    <w:rsid w:val="00426CEB"/>
    <w:rsid w:val="00427639"/>
    <w:rsid w:val="0043106F"/>
    <w:rsid w:val="0043181A"/>
    <w:rsid w:val="0043276D"/>
    <w:rsid w:val="00432AB4"/>
    <w:rsid w:val="00433213"/>
    <w:rsid w:val="00433373"/>
    <w:rsid w:val="004346A5"/>
    <w:rsid w:val="00434B09"/>
    <w:rsid w:val="00436ADC"/>
    <w:rsid w:val="00440673"/>
    <w:rsid w:val="0044085F"/>
    <w:rsid w:val="0044193D"/>
    <w:rsid w:val="00441BC9"/>
    <w:rsid w:val="00444674"/>
    <w:rsid w:val="00445C9B"/>
    <w:rsid w:val="00450B2A"/>
    <w:rsid w:val="00453622"/>
    <w:rsid w:val="00453F2C"/>
    <w:rsid w:val="00454C96"/>
    <w:rsid w:val="00457015"/>
    <w:rsid w:val="00457CAB"/>
    <w:rsid w:val="00457CCE"/>
    <w:rsid w:val="00460709"/>
    <w:rsid w:val="00461082"/>
    <w:rsid w:val="00461F36"/>
    <w:rsid w:val="00464FB1"/>
    <w:rsid w:val="00467A73"/>
    <w:rsid w:val="00470223"/>
    <w:rsid w:val="004708EC"/>
    <w:rsid w:val="00475133"/>
    <w:rsid w:val="00481118"/>
    <w:rsid w:val="004815A5"/>
    <w:rsid w:val="00481A61"/>
    <w:rsid w:val="00482970"/>
    <w:rsid w:val="004846E3"/>
    <w:rsid w:val="0048484E"/>
    <w:rsid w:val="004871A2"/>
    <w:rsid w:val="0049012A"/>
    <w:rsid w:val="00490204"/>
    <w:rsid w:val="00491ADF"/>
    <w:rsid w:val="00491C51"/>
    <w:rsid w:val="00493C86"/>
    <w:rsid w:val="0049557C"/>
    <w:rsid w:val="004960DD"/>
    <w:rsid w:val="00497282"/>
    <w:rsid w:val="004A04FA"/>
    <w:rsid w:val="004A077A"/>
    <w:rsid w:val="004A07C1"/>
    <w:rsid w:val="004A42ED"/>
    <w:rsid w:val="004A6521"/>
    <w:rsid w:val="004B02CB"/>
    <w:rsid w:val="004B14DF"/>
    <w:rsid w:val="004B22EE"/>
    <w:rsid w:val="004B48A1"/>
    <w:rsid w:val="004B4926"/>
    <w:rsid w:val="004B6873"/>
    <w:rsid w:val="004B70FE"/>
    <w:rsid w:val="004B7338"/>
    <w:rsid w:val="004C069A"/>
    <w:rsid w:val="004C2A38"/>
    <w:rsid w:val="004C38F9"/>
    <w:rsid w:val="004C3F57"/>
    <w:rsid w:val="004C4314"/>
    <w:rsid w:val="004C7792"/>
    <w:rsid w:val="004C78BA"/>
    <w:rsid w:val="004C7A72"/>
    <w:rsid w:val="004D08F3"/>
    <w:rsid w:val="004D09DB"/>
    <w:rsid w:val="004D0C0C"/>
    <w:rsid w:val="004D0F68"/>
    <w:rsid w:val="004D1601"/>
    <w:rsid w:val="004D1739"/>
    <w:rsid w:val="004D4E86"/>
    <w:rsid w:val="004D5616"/>
    <w:rsid w:val="004D5FC2"/>
    <w:rsid w:val="004D65B2"/>
    <w:rsid w:val="004E0D89"/>
    <w:rsid w:val="004E1CA5"/>
    <w:rsid w:val="004E1EF3"/>
    <w:rsid w:val="004E23EE"/>
    <w:rsid w:val="004E339D"/>
    <w:rsid w:val="004E3DB3"/>
    <w:rsid w:val="004E6E22"/>
    <w:rsid w:val="004E76B4"/>
    <w:rsid w:val="004F0015"/>
    <w:rsid w:val="004F00C8"/>
    <w:rsid w:val="004F2211"/>
    <w:rsid w:val="004F5894"/>
    <w:rsid w:val="004F5D72"/>
    <w:rsid w:val="004F75A3"/>
    <w:rsid w:val="004F7AF8"/>
    <w:rsid w:val="0050031F"/>
    <w:rsid w:val="005017B9"/>
    <w:rsid w:val="005017CC"/>
    <w:rsid w:val="00502903"/>
    <w:rsid w:val="00503C2E"/>
    <w:rsid w:val="005041C8"/>
    <w:rsid w:val="005079EC"/>
    <w:rsid w:val="005116B4"/>
    <w:rsid w:val="0051563A"/>
    <w:rsid w:val="005174D6"/>
    <w:rsid w:val="00521637"/>
    <w:rsid w:val="0052263F"/>
    <w:rsid w:val="0052379E"/>
    <w:rsid w:val="00523C45"/>
    <w:rsid w:val="005243BF"/>
    <w:rsid w:val="00525419"/>
    <w:rsid w:val="00527EC0"/>
    <w:rsid w:val="0053030D"/>
    <w:rsid w:val="00530613"/>
    <w:rsid w:val="00530997"/>
    <w:rsid w:val="005318FA"/>
    <w:rsid w:val="005337ED"/>
    <w:rsid w:val="0053742C"/>
    <w:rsid w:val="00541037"/>
    <w:rsid w:val="00541B61"/>
    <w:rsid w:val="00552D61"/>
    <w:rsid w:val="00552F6A"/>
    <w:rsid w:val="0055626A"/>
    <w:rsid w:val="005576F8"/>
    <w:rsid w:val="00560B1A"/>
    <w:rsid w:val="00561D0C"/>
    <w:rsid w:val="005653DD"/>
    <w:rsid w:val="00565BF2"/>
    <w:rsid w:val="00566CA1"/>
    <w:rsid w:val="00566FCB"/>
    <w:rsid w:val="00567AB6"/>
    <w:rsid w:val="00567C21"/>
    <w:rsid w:val="00570744"/>
    <w:rsid w:val="00570EB1"/>
    <w:rsid w:val="005724E6"/>
    <w:rsid w:val="0057252B"/>
    <w:rsid w:val="005726D8"/>
    <w:rsid w:val="00574B20"/>
    <w:rsid w:val="00574F74"/>
    <w:rsid w:val="00576664"/>
    <w:rsid w:val="00576E38"/>
    <w:rsid w:val="00580573"/>
    <w:rsid w:val="00581E84"/>
    <w:rsid w:val="005823CF"/>
    <w:rsid w:val="005829C2"/>
    <w:rsid w:val="005835F5"/>
    <w:rsid w:val="0058383F"/>
    <w:rsid w:val="005838B3"/>
    <w:rsid w:val="00584E3F"/>
    <w:rsid w:val="0058520A"/>
    <w:rsid w:val="00586A45"/>
    <w:rsid w:val="00586F82"/>
    <w:rsid w:val="00586F89"/>
    <w:rsid w:val="00587219"/>
    <w:rsid w:val="0059234C"/>
    <w:rsid w:val="005937AC"/>
    <w:rsid w:val="00593FD4"/>
    <w:rsid w:val="00595EF0"/>
    <w:rsid w:val="0059699E"/>
    <w:rsid w:val="00597E53"/>
    <w:rsid w:val="005A7852"/>
    <w:rsid w:val="005A7C4F"/>
    <w:rsid w:val="005B0CD7"/>
    <w:rsid w:val="005B0FDA"/>
    <w:rsid w:val="005B13DE"/>
    <w:rsid w:val="005B1812"/>
    <w:rsid w:val="005B18B7"/>
    <w:rsid w:val="005B2235"/>
    <w:rsid w:val="005B3C5B"/>
    <w:rsid w:val="005B43B0"/>
    <w:rsid w:val="005B5E9C"/>
    <w:rsid w:val="005B6CD8"/>
    <w:rsid w:val="005C0489"/>
    <w:rsid w:val="005C39B6"/>
    <w:rsid w:val="005C4986"/>
    <w:rsid w:val="005C4BDC"/>
    <w:rsid w:val="005C59F9"/>
    <w:rsid w:val="005C5F56"/>
    <w:rsid w:val="005D33F5"/>
    <w:rsid w:val="005D3EA6"/>
    <w:rsid w:val="005D491E"/>
    <w:rsid w:val="005E19D6"/>
    <w:rsid w:val="005E394A"/>
    <w:rsid w:val="005E3FB8"/>
    <w:rsid w:val="005E5457"/>
    <w:rsid w:val="005F0202"/>
    <w:rsid w:val="005F2723"/>
    <w:rsid w:val="005F2A4F"/>
    <w:rsid w:val="005F3569"/>
    <w:rsid w:val="005F60C4"/>
    <w:rsid w:val="005F6575"/>
    <w:rsid w:val="005F6DEC"/>
    <w:rsid w:val="005F7795"/>
    <w:rsid w:val="00600A68"/>
    <w:rsid w:val="00601AB5"/>
    <w:rsid w:val="00602843"/>
    <w:rsid w:val="0060349C"/>
    <w:rsid w:val="00604617"/>
    <w:rsid w:val="006052A1"/>
    <w:rsid w:val="0060616F"/>
    <w:rsid w:val="00612493"/>
    <w:rsid w:val="00612865"/>
    <w:rsid w:val="00612EC5"/>
    <w:rsid w:val="006137EC"/>
    <w:rsid w:val="00614D38"/>
    <w:rsid w:val="00615A1E"/>
    <w:rsid w:val="00620574"/>
    <w:rsid w:val="00622074"/>
    <w:rsid w:val="00622B52"/>
    <w:rsid w:val="00622FAE"/>
    <w:rsid w:val="006232A0"/>
    <w:rsid w:val="006243FC"/>
    <w:rsid w:val="006245FF"/>
    <w:rsid w:val="00624A07"/>
    <w:rsid w:val="00625659"/>
    <w:rsid w:val="006257BE"/>
    <w:rsid w:val="00626DDA"/>
    <w:rsid w:val="00627326"/>
    <w:rsid w:val="00627994"/>
    <w:rsid w:val="00627E6D"/>
    <w:rsid w:val="00632CFF"/>
    <w:rsid w:val="006331F9"/>
    <w:rsid w:val="0063498F"/>
    <w:rsid w:val="00641ABD"/>
    <w:rsid w:val="00643FCF"/>
    <w:rsid w:val="00646995"/>
    <w:rsid w:val="00646EA7"/>
    <w:rsid w:val="006475A1"/>
    <w:rsid w:val="00647ACC"/>
    <w:rsid w:val="00651419"/>
    <w:rsid w:val="006525B7"/>
    <w:rsid w:val="00653A54"/>
    <w:rsid w:val="00654D86"/>
    <w:rsid w:val="006560BC"/>
    <w:rsid w:val="006566E7"/>
    <w:rsid w:val="00661B1A"/>
    <w:rsid w:val="00662516"/>
    <w:rsid w:val="0066359D"/>
    <w:rsid w:val="00663C47"/>
    <w:rsid w:val="00665AEC"/>
    <w:rsid w:val="00665E4D"/>
    <w:rsid w:val="006668CF"/>
    <w:rsid w:val="00666EA3"/>
    <w:rsid w:val="006732A4"/>
    <w:rsid w:val="00673F85"/>
    <w:rsid w:val="006753DC"/>
    <w:rsid w:val="00677357"/>
    <w:rsid w:val="00681467"/>
    <w:rsid w:val="00684B77"/>
    <w:rsid w:val="00687C9A"/>
    <w:rsid w:val="00691235"/>
    <w:rsid w:val="00692368"/>
    <w:rsid w:val="00692D6B"/>
    <w:rsid w:val="00693DA8"/>
    <w:rsid w:val="00696C32"/>
    <w:rsid w:val="00696C73"/>
    <w:rsid w:val="006A2071"/>
    <w:rsid w:val="006A2189"/>
    <w:rsid w:val="006A2682"/>
    <w:rsid w:val="006A2ADF"/>
    <w:rsid w:val="006A2BE0"/>
    <w:rsid w:val="006A404F"/>
    <w:rsid w:val="006A5039"/>
    <w:rsid w:val="006A77CB"/>
    <w:rsid w:val="006B27E7"/>
    <w:rsid w:val="006B37F7"/>
    <w:rsid w:val="006B40E9"/>
    <w:rsid w:val="006B6145"/>
    <w:rsid w:val="006B72AF"/>
    <w:rsid w:val="006C375B"/>
    <w:rsid w:val="006C3A4D"/>
    <w:rsid w:val="006C42F6"/>
    <w:rsid w:val="006C485A"/>
    <w:rsid w:val="006C49E2"/>
    <w:rsid w:val="006D0472"/>
    <w:rsid w:val="006D0519"/>
    <w:rsid w:val="006D4897"/>
    <w:rsid w:val="006D4A6A"/>
    <w:rsid w:val="006E07CB"/>
    <w:rsid w:val="006E0CF2"/>
    <w:rsid w:val="006E1993"/>
    <w:rsid w:val="006E648E"/>
    <w:rsid w:val="006E7FD0"/>
    <w:rsid w:val="006F1655"/>
    <w:rsid w:val="006F2EEF"/>
    <w:rsid w:val="006F3566"/>
    <w:rsid w:val="006F5B7C"/>
    <w:rsid w:val="006F5D1E"/>
    <w:rsid w:val="00701260"/>
    <w:rsid w:val="0070169C"/>
    <w:rsid w:val="0070218C"/>
    <w:rsid w:val="00702ECC"/>
    <w:rsid w:val="0071222B"/>
    <w:rsid w:val="00713072"/>
    <w:rsid w:val="007153E6"/>
    <w:rsid w:val="007167EB"/>
    <w:rsid w:val="00716CE9"/>
    <w:rsid w:val="0071709E"/>
    <w:rsid w:val="00717459"/>
    <w:rsid w:val="0072028E"/>
    <w:rsid w:val="0072046C"/>
    <w:rsid w:val="007206D2"/>
    <w:rsid w:val="007226AB"/>
    <w:rsid w:val="00724C40"/>
    <w:rsid w:val="00725872"/>
    <w:rsid w:val="00726BB2"/>
    <w:rsid w:val="00731183"/>
    <w:rsid w:val="007313D8"/>
    <w:rsid w:val="00734A7E"/>
    <w:rsid w:val="00734FA1"/>
    <w:rsid w:val="00735F2D"/>
    <w:rsid w:val="00740590"/>
    <w:rsid w:val="00740AD4"/>
    <w:rsid w:val="00741910"/>
    <w:rsid w:val="00741CF5"/>
    <w:rsid w:val="007438B2"/>
    <w:rsid w:val="00743DD4"/>
    <w:rsid w:val="00747B91"/>
    <w:rsid w:val="007512F5"/>
    <w:rsid w:val="00753333"/>
    <w:rsid w:val="007558CF"/>
    <w:rsid w:val="00756BD7"/>
    <w:rsid w:val="00757720"/>
    <w:rsid w:val="0076118E"/>
    <w:rsid w:val="0076173E"/>
    <w:rsid w:val="00761FD4"/>
    <w:rsid w:val="0076242C"/>
    <w:rsid w:val="007626AC"/>
    <w:rsid w:val="007640E0"/>
    <w:rsid w:val="00764D1A"/>
    <w:rsid w:val="007653CF"/>
    <w:rsid w:val="00767823"/>
    <w:rsid w:val="00767981"/>
    <w:rsid w:val="00767BAB"/>
    <w:rsid w:val="007700E1"/>
    <w:rsid w:val="00770B8B"/>
    <w:rsid w:val="00771691"/>
    <w:rsid w:val="00773E07"/>
    <w:rsid w:val="00775132"/>
    <w:rsid w:val="007751FC"/>
    <w:rsid w:val="007759B7"/>
    <w:rsid w:val="0077626E"/>
    <w:rsid w:val="00776F7C"/>
    <w:rsid w:val="007771C8"/>
    <w:rsid w:val="00777622"/>
    <w:rsid w:val="00777F12"/>
    <w:rsid w:val="007802A0"/>
    <w:rsid w:val="00782344"/>
    <w:rsid w:val="00782390"/>
    <w:rsid w:val="0078275E"/>
    <w:rsid w:val="007911C1"/>
    <w:rsid w:val="007932E7"/>
    <w:rsid w:val="00793A67"/>
    <w:rsid w:val="0079590B"/>
    <w:rsid w:val="0079647F"/>
    <w:rsid w:val="007A110D"/>
    <w:rsid w:val="007A15A1"/>
    <w:rsid w:val="007A24E0"/>
    <w:rsid w:val="007A25FE"/>
    <w:rsid w:val="007A2F1E"/>
    <w:rsid w:val="007A4DA6"/>
    <w:rsid w:val="007A693A"/>
    <w:rsid w:val="007B03B2"/>
    <w:rsid w:val="007B04BA"/>
    <w:rsid w:val="007B0CE9"/>
    <w:rsid w:val="007B1526"/>
    <w:rsid w:val="007B43CB"/>
    <w:rsid w:val="007B4C2D"/>
    <w:rsid w:val="007B5E35"/>
    <w:rsid w:val="007B60E1"/>
    <w:rsid w:val="007C4EA8"/>
    <w:rsid w:val="007C69D2"/>
    <w:rsid w:val="007C75F3"/>
    <w:rsid w:val="007D4D27"/>
    <w:rsid w:val="007E2E3C"/>
    <w:rsid w:val="007E411A"/>
    <w:rsid w:val="007E4E64"/>
    <w:rsid w:val="007E7741"/>
    <w:rsid w:val="007F0B80"/>
    <w:rsid w:val="007F193D"/>
    <w:rsid w:val="007F3C36"/>
    <w:rsid w:val="007F72F5"/>
    <w:rsid w:val="007F7519"/>
    <w:rsid w:val="00800A84"/>
    <w:rsid w:val="008010DF"/>
    <w:rsid w:val="00801788"/>
    <w:rsid w:val="00802AB0"/>
    <w:rsid w:val="00802F15"/>
    <w:rsid w:val="00803AA0"/>
    <w:rsid w:val="0080458C"/>
    <w:rsid w:val="00805753"/>
    <w:rsid w:val="0080661E"/>
    <w:rsid w:val="00806858"/>
    <w:rsid w:val="008071E3"/>
    <w:rsid w:val="00807A51"/>
    <w:rsid w:val="00811381"/>
    <w:rsid w:val="008129B3"/>
    <w:rsid w:val="0081549E"/>
    <w:rsid w:val="00820552"/>
    <w:rsid w:val="008218B6"/>
    <w:rsid w:val="00822AE5"/>
    <w:rsid w:val="0082319A"/>
    <w:rsid w:val="00823E91"/>
    <w:rsid w:val="008303C6"/>
    <w:rsid w:val="0083049E"/>
    <w:rsid w:val="00832CCC"/>
    <w:rsid w:val="008330A5"/>
    <w:rsid w:val="00833C14"/>
    <w:rsid w:val="00833F92"/>
    <w:rsid w:val="008344F8"/>
    <w:rsid w:val="00834A61"/>
    <w:rsid w:val="00834EB2"/>
    <w:rsid w:val="008350E9"/>
    <w:rsid w:val="00835374"/>
    <w:rsid w:val="008445FA"/>
    <w:rsid w:val="00845600"/>
    <w:rsid w:val="008461D2"/>
    <w:rsid w:val="008464F6"/>
    <w:rsid w:val="00850748"/>
    <w:rsid w:val="0085104D"/>
    <w:rsid w:val="0085164F"/>
    <w:rsid w:val="008531F2"/>
    <w:rsid w:val="0085759E"/>
    <w:rsid w:val="00860D35"/>
    <w:rsid w:val="008634B2"/>
    <w:rsid w:val="008661B9"/>
    <w:rsid w:val="008674DB"/>
    <w:rsid w:val="00867C3E"/>
    <w:rsid w:val="00867EBE"/>
    <w:rsid w:val="008706D4"/>
    <w:rsid w:val="008708D5"/>
    <w:rsid w:val="00870985"/>
    <w:rsid w:val="00870D9C"/>
    <w:rsid w:val="008717BF"/>
    <w:rsid w:val="008724B0"/>
    <w:rsid w:val="00872917"/>
    <w:rsid w:val="00873341"/>
    <w:rsid w:val="00873918"/>
    <w:rsid w:val="0087776A"/>
    <w:rsid w:val="00880E9D"/>
    <w:rsid w:val="0088306C"/>
    <w:rsid w:val="00884286"/>
    <w:rsid w:val="00886397"/>
    <w:rsid w:val="00886B9F"/>
    <w:rsid w:val="00892B9F"/>
    <w:rsid w:val="00897D69"/>
    <w:rsid w:val="008A21A1"/>
    <w:rsid w:val="008A2348"/>
    <w:rsid w:val="008A3DBB"/>
    <w:rsid w:val="008A5336"/>
    <w:rsid w:val="008A56B2"/>
    <w:rsid w:val="008A5BFF"/>
    <w:rsid w:val="008A75F6"/>
    <w:rsid w:val="008A7B15"/>
    <w:rsid w:val="008A7ED3"/>
    <w:rsid w:val="008B1867"/>
    <w:rsid w:val="008B2F67"/>
    <w:rsid w:val="008B3552"/>
    <w:rsid w:val="008B357F"/>
    <w:rsid w:val="008B5CD8"/>
    <w:rsid w:val="008C1060"/>
    <w:rsid w:val="008C1B4C"/>
    <w:rsid w:val="008C276E"/>
    <w:rsid w:val="008C2E01"/>
    <w:rsid w:val="008C5142"/>
    <w:rsid w:val="008C586F"/>
    <w:rsid w:val="008C6D97"/>
    <w:rsid w:val="008D0CD5"/>
    <w:rsid w:val="008D1686"/>
    <w:rsid w:val="008D31CD"/>
    <w:rsid w:val="008D5AE2"/>
    <w:rsid w:val="008E01A5"/>
    <w:rsid w:val="008E1386"/>
    <w:rsid w:val="008E29D1"/>
    <w:rsid w:val="008E5692"/>
    <w:rsid w:val="008E7641"/>
    <w:rsid w:val="008F05CE"/>
    <w:rsid w:val="008F1CCA"/>
    <w:rsid w:val="008F26A9"/>
    <w:rsid w:val="008F45B8"/>
    <w:rsid w:val="008F4E43"/>
    <w:rsid w:val="008F794B"/>
    <w:rsid w:val="00900265"/>
    <w:rsid w:val="009011C4"/>
    <w:rsid w:val="0090151F"/>
    <w:rsid w:val="00901AC7"/>
    <w:rsid w:val="009024E5"/>
    <w:rsid w:val="009045F3"/>
    <w:rsid w:val="00905212"/>
    <w:rsid w:val="009054F2"/>
    <w:rsid w:val="0090662B"/>
    <w:rsid w:val="00906C23"/>
    <w:rsid w:val="0090767A"/>
    <w:rsid w:val="0090783A"/>
    <w:rsid w:val="00907967"/>
    <w:rsid w:val="009079E7"/>
    <w:rsid w:val="00910A7A"/>
    <w:rsid w:val="0091104C"/>
    <w:rsid w:val="0091204B"/>
    <w:rsid w:val="00921C82"/>
    <w:rsid w:val="009238DA"/>
    <w:rsid w:val="009257AF"/>
    <w:rsid w:val="00931501"/>
    <w:rsid w:val="009316AB"/>
    <w:rsid w:val="00932C09"/>
    <w:rsid w:val="00933046"/>
    <w:rsid w:val="00933F78"/>
    <w:rsid w:val="009366DA"/>
    <w:rsid w:val="009413B5"/>
    <w:rsid w:val="009449C5"/>
    <w:rsid w:val="00945323"/>
    <w:rsid w:val="00945C4E"/>
    <w:rsid w:val="0094600A"/>
    <w:rsid w:val="00947302"/>
    <w:rsid w:val="00947C6B"/>
    <w:rsid w:val="009519AD"/>
    <w:rsid w:val="00953FE1"/>
    <w:rsid w:val="00960CC7"/>
    <w:rsid w:val="00961A05"/>
    <w:rsid w:val="00963FED"/>
    <w:rsid w:val="0096475E"/>
    <w:rsid w:val="009657B9"/>
    <w:rsid w:val="009712D8"/>
    <w:rsid w:val="00972EB0"/>
    <w:rsid w:val="00974739"/>
    <w:rsid w:val="009751AE"/>
    <w:rsid w:val="0097715F"/>
    <w:rsid w:val="0098127E"/>
    <w:rsid w:val="0098187B"/>
    <w:rsid w:val="0098198A"/>
    <w:rsid w:val="0098256F"/>
    <w:rsid w:val="00982EC7"/>
    <w:rsid w:val="009847EF"/>
    <w:rsid w:val="00985D30"/>
    <w:rsid w:val="00985E6B"/>
    <w:rsid w:val="00986A21"/>
    <w:rsid w:val="00987A94"/>
    <w:rsid w:val="009901A2"/>
    <w:rsid w:val="0099232D"/>
    <w:rsid w:val="00993874"/>
    <w:rsid w:val="00993E72"/>
    <w:rsid w:val="00995D78"/>
    <w:rsid w:val="00995DF3"/>
    <w:rsid w:val="009977C8"/>
    <w:rsid w:val="00997B16"/>
    <w:rsid w:val="009A0923"/>
    <w:rsid w:val="009A1C63"/>
    <w:rsid w:val="009A2577"/>
    <w:rsid w:val="009A330D"/>
    <w:rsid w:val="009A592C"/>
    <w:rsid w:val="009A5996"/>
    <w:rsid w:val="009A5E33"/>
    <w:rsid w:val="009A783D"/>
    <w:rsid w:val="009B0463"/>
    <w:rsid w:val="009B1100"/>
    <w:rsid w:val="009B3618"/>
    <w:rsid w:val="009B41FB"/>
    <w:rsid w:val="009B4EAA"/>
    <w:rsid w:val="009B5660"/>
    <w:rsid w:val="009B6E67"/>
    <w:rsid w:val="009B707C"/>
    <w:rsid w:val="009B712F"/>
    <w:rsid w:val="009C2E09"/>
    <w:rsid w:val="009C39DA"/>
    <w:rsid w:val="009C556B"/>
    <w:rsid w:val="009C66E4"/>
    <w:rsid w:val="009C7152"/>
    <w:rsid w:val="009C7283"/>
    <w:rsid w:val="009D00D4"/>
    <w:rsid w:val="009D0765"/>
    <w:rsid w:val="009D0CB5"/>
    <w:rsid w:val="009D1B49"/>
    <w:rsid w:val="009D44C9"/>
    <w:rsid w:val="009D5272"/>
    <w:rsid w:val="009D52B1"/>
    <w:rsid w:val="009D6BC3"/>
    <w:rsid w:val="009D6BFE"/>
    <w:rsid w:val="009D7DED"/>
    <w:rsid w:val="009E08B8"/>
    <w:rsid w:val="009E09AF"/>
    <w:rsid w:val="009E1820"/>
    <w:rsid w:val="009E1DF7"/>
    <w:rsid w:val="009E2722"/>
    <w:rsid w:val="009E69BA"/>
    <w:rsid w:val="009E70A9"/>
    <w:rsid w:val="009E743C"/>
    <w:rsid w:val="009E74FD"/>
    <w:rsid w:val="009F0F99"/>
    <w:rsid w:val="009F2C0B"/>
    <w:rsid w:val="009F3A23"/>
    <w:rsid w:val="009F48A4"/>
    <w:rsid w:val="009F663E"/>
    <w:rsid w:val="009F6CF4"/>
    <w:rsid w:val="009F7AA0"/>
    <w:rsid w:val="00A008C6"/>
    <w:rsid w:val="00A01242"/>
    <w:rsid w:val="00A04C2E"/>
    <w:rsid w:val="00A05882"/>
    <w:rsid w:val="00A06632"/>
    <w:rsid w:val="00A111ED"/>
    <w:rsid w:val="00A12286"/>
    <w:rsid w:val="00A13657"/>
    <w:rsid w:val="00A1480F"/>
    <w:rsid w:val="00A14F08"/>
    <w:rsid w:val="00A17A29"/>
    <w:rsid w:val="00A24468"/>
    <w:rsid w:val="00A25113"/>
    <w:rsid w:val="00A2747B"/>
    <w:rsid w:val="00A27C99"/>
    <w:rsid w:val="00A311EA"/>
    <w:rsid w:val="00A318BB"/>
    <w:rsid w:val="00A32267"/>
    <w:rsid w:val="00A32375"/>
    <w:rsid w:val="00A323C5"/>
    <w:rsid w:val="00A32CB2"/>
    <w:rsid w:val="00A336DD"/>
    <w:rsid w:val="00A36126"/>
    <w:rsid w:val="00A362A9"/>
    <w:rsid w:val="00A36D98"/>
    <w:rsid w:val="00A37D44"/>
    <w:rsid w:val="00A42929"/>
    <w:rsid w:val="00A437DD"/>
    <w:rsid w:val="00A43CC4"/>
    <w:rsid w:val="00A4411B"/>
    <w:rsid w:val="00A44B55"/>
    <w:rsid w:val="00A454D5"/>
    <w:rsid w:val="00A47168"/>
    <w:rsid w:val="00A50B0D"/>
    <w:rsid w:val="00A52E58"/>
    <w:rsid w:val="00A5352D"/>
    <w:rsid w:val="00A548A3"/>
    <w:rsid w:val="00A55E7D"/>
    <w:rsid w:val="00A6094B"/>
    <w:rsid w:val="00A62321"/>
    <w:rsid w:val="00A6278E"/>
    <w:rsid w:val="00A63973"/>
    <w:rsid w:val="00A63F3B"/>
    <w:rsid w:val="00A6498A"/>
    <w:rsid w:val="00A65712"/>
    <w:rsid w:val="00A65CDA"/>
    <w:rsid w:val="00A67BDF"/>
    <w:rsid w:val="00A70319"/>
    <w:rsid w:val="00A72771"/>
    <w:rsid w:val="00A732D6"/>
    <w:rsid w:val="00A74417"/>
    <w:rsid w:val="00A74FF4"/>
    <w:rsid w:val="00A75314"/>
    <w:rsid w:val="00A75E7A"/>
    <w:rsid w:val="00A77338"/>
    <w:rsid w:val="00A82F9E"/>
    <w:rsid w:val="00A86872"/>
    <w:rsid w:val="00A8792F"/>
    <w:rsid w:val="00A87D6B"/>
    <w:rsid w:val="00A9008A"/>
    <w:rsid w:val="00A9128E"/>
    <w:rsid w:val="00A91C47"/>
    <w:rsid w:val="00A921A1"/>
    <w:rsid w:val="00A945FD"/>
    <w:rsid w:val="00A9466C"/>
    <w:rsid w:val="00A97387"/>
    <w:rsid w:val="00AA46C4"/>
    <w:rsid w:val="00AA5083"/>
    <w:rsid w:val="00AA67D5"/>
    <w:rsid w:val="00AA74DA"/>
    <w:rsid w:val="00AA7723"/>
    <w:rsid w:val="00AB1947"/>
    <w:rsid w:val="00AB1E03"/>
    <w:rsid w:val="00AB26A1"/>
    <w:rsid w:val="00AB29B2"/>
    <w:rsid w:val="00AB3413"/>
    <w:rsid w:val="00AC0604"/>
    <w:rsid w:val="00AC0827"/>
    <w:rsid w:val="00AC2751"/>
    <w:rsid w:val="00AC2E72"/>
    <w:rsid w:val="00AC3008"/>
    <w:rsid w:val="00AD43E3"/>
    <w:rsid w:val="00AD4A57"/>
    <w:rsid w:val="00AD6D53"/>
    <w:rsid w:val="00AE3BEE"/>
    <w:rsid w:val="00AE5539"/>
    <w:rsid w:val="00AE6F68"/>
    <w:rsid w:val="00AE7726"/>
    <w:rsid w:val="00AE7B13"/>
    <w:rsid w:val="00AF259F"/>
    <w:rsid w:val="00AF2D0C"/>
    <w:rsid w:val="00AF3C75"/>
    <w:rsid w:val="00AF7D0E"/>
    <w:rsid w:val="00B010B0"/>
    <w:rsid w:val="00B01DA9"/>
    <w:rsid w:val="00B0294A"/>
    <w:rsid w:val="00B0383D"/>
    <w:rsid w:val="00B072E2"/>
    <w:rsid w:val="00B1130E"/>
    <w:rsid w:val="00B115BD"/>
    <w:rsid w:val="00B13E68"/>
    <w:rsid w:val="00B15371"/>
    <w:rsid w:val="00B1594C"/>
    <w:rsid w:val="00B17A6F"/>
    <w:rsid w:val="00B20578"/>
    <w:rsid w:val="00B2331B"/>
    <w:rsid w:val="00B24345"/>
    <w:rsid w:val="00B25060"/>
    <w:rsid w:val="00B25D66"/>
    <w:rsid w:val="00B30082"/>
    <w:rsid w:val="00B304FD"/>
    <w:rsid w:val="00B30955"/>
    <w:rsid w:val="00B317C3"/>
    <w:rsid w:val="00B33861"/>
    <w:rsid w:val="00B35CE5"/>
    <w:rsid w:val="00B35DCF"/>
    <w:rsid w:val="00B37328"/>
    <w:rsid w:val="00B378DC"/>
    <w:rsid w:val="00B42BEF"/>
    <w:rsid w:val="00B50B19"/>
    <w:rsid w:val="00B524AC"/>
    <w:rsid w:val="00B5799B"/>
    <w:rsid w:val="00B57DB1"/>
    <w:rsid w:val="00B60350"/>
    <w:rsid w:val="00B60E6E"/>
    <w:rsid w:val="00B615B8"/>
    <w:rsid w:val="00B6162A"/>
    <w:rsid w:val="00B622C8"/>
    <w:rsid w:val="00B6234F"/>
    <w:rsid w:val="00B645DA"/>
    <w:rsid w:val="00B64B8C"/>
    <w:rsid w:val="00B6579B"/>
    <w:rsid w:val="00B659B5"/>
    <w:rsid w:val="00B66485"/>
    <w:rsid w:val="00B67B8F"/>
    <w:rsid w:val="00B73082"/>
    <w:rsid w:val="00B73181"/>
    <w:rsid w:val="00B7488E"/>
    <w:rsid w:val="00B759C7"/>
    <w:rsid w:val="00B75EEA"/>
    <w:rsid w:val="00B81FD1"/>
    <w:rsid w:val="00B8280E"/>
    <w:rsid w:val="00B83283"/>
    <w:rsid w:val="00B83746"/>
    <w:rsid w:val="00B85060"/>
    <w:rsid w:val="00B866F9"/>
    <w:rsid w:val="00B873D9"/>
    <w:rsid w:val="00B91354"/>
    <w:rsid w:val="00B91EE7"/>
    <w:rsid w:val="00B93E6A"/>
    <w:rsid w:val="00B94626"/>
    <w:rsid w:val="00B955D4"/>
    <w:rsid w:val="00B95DB5"/>
    <w:rsid w:val="00BA002E"/>
    <w:rsid w:val="00BA176D"/>
    <w:rsid w:val="00BA2099"/>
    <w:rsid w:val="00BA448A"/>
    <w:rsid w:val="00BA5110"/>
    <w:rsid w:val="00BA565C"/>
    <w:rsid w:val="00BB00A2"/>
    <w:rsid w:val="00BB1B8A"/>
    <w:rsid w:val="00BB640F"/>
    <w:rsid w:val="00BB725C"/>
    <w:rsid w:val="00BB77B2"/>
    <w:rsid w:val="00BC02CB"/>
    <w:rsid w:val="00BC1741"/>
    <w:rsid w:val="00BC433E"/>
    <w:rsid w:val="00BC5118"/>
    <w:rsid w:val="00BC5266"/>
    <w:rsid w:val="00BC61E6"/>
    <w:rsid w:val="00BC697E"/>
    <w:rsid w:val="00BC7458"/>
    <w:rsid w:val="00BC7AA6"/>
    <w:rsid w:val="00BD09DF"/>
    <w:rsid w:val="00BD1BC7"/>
    <w:rsid w:val="00BD2B7C"/>
    <w:rsid w:val="00BD3973"/>
    <w:rsid w:val="00BD75FD"/>
    <w:rsid w:val="00BE136B"/>
    <w:rsid w:val="00BE23D1"/>
    <w:rsid w:val="00BE3911"/>
    <w:rsid w:val="00BE3EBA"/>
    <w:rsid w:val="00BE6316"/>
    <w:rsid w:val="00BE7E3A"/>
    <w:rsid w:val="00BF04E5"/>
    <w:rsid w:val="00BF3A41"/>
    <w:rsid w:val="00BF449B"/>
    <w:rsid w:val="00BF4536"/>
    <w:rsid w:val="00BF7E74"/>
    <w:rsid w:val="00BF7FDD"/>
    <w:rsid w:val="00C004F6"/>
    <w:rsid w:val="00C0115E"/>
    <w:rsid w:val="00C01763"/>
    <w:rsid w:val="00C0467B"/>
    <w:rsid w:val="00C06D38"/>
    <w:rsid w:val="00C102B2"/>
    <w:rsid w:val="00C109A0"/>
    <w:rsid w:val="00C13681"/>
    <w:rsid w:val="00C1671B"/>
    <w:rsid w:val="00C16A85"/>
    <w:rsid w:val="00C170FB"/>
    <w:rsid w:val="00C22982"/>
    <w:rsid w:val="00C24727"/>
    <w:rsid w:val="00C24D05"/>
    <w:rsid w:val="00C24D3F"/>
    <w:rsid w:val="00C251A0"/>
    <w:rsid w:val="00C2541C"/>
    <w:rsid w:val="00C275EC"/>
    <w:rsid w:val="00C300D9"/>
    <w:rsid w:val="00C306C3"/>
    <w:rsid w:val="00C31909"/>
    <w:rsid w:val="00C336C6"/>
    <w:rsid w:val="00C35D4A"/>
    <w:rsid w:val="00C3710C"/>
    <w:rsid w:val="00C4143A"/>
    <w:rsid w:val="00C415E5"/>
    <w:rsid w:val="00C42E27"/>
    <w:rsid w:val="00C432E5"/>
    <w:rsid w:val="00C4411C"/>
    <w:rsid w:val="00C4419D"/>
    <w:rsid w:val="00C45DAF"/>
    <w:rsid w:val="00C45E94"/>
    <w:rsid w:val="00C46151"/>
    <w:rsid w:val="00C46D0C"/>
    <w:rsid w:val="00C4743C"/>
    <w:rsid w:val="00C50A0A"/>
    <w:rsid w:val="00C528D4"/>
    <w:rsid w:val="00C52DF5"/>
    <w:rsid w:val="00C53485"/>
    <w:rsid w:val="00C545D0"/>
    <w:rsid w:val="00C546ED"/>
    <w:rsid w:val="00C55A31"/>
    <w:rsid w:val="00C60127"/>
    <w:rsid w:val="00C61E3C"/>
    <w:rsid w:val="00C62FA4"/>
    <w:rsid w:val="00C66DAC"/>
    <w:rsid w:val="00C70B66"/>
    <w:rsid w:val="00C72FAA"/>
    <w:rsid w:val="00C73044"/>
    <w:rsid w:val="00C73A43"/>
    <w:rsid w:val="00C74D17"/>
    <w:rsid w:val="00C76860"/>
    <w:rsid w:val="00C7764B"/>
    <w:rsid w:val="00C811B0"/>
    <w:rsid w:val="00C8209F"/>
    <w:rsid w:val="00C82415"/>
    <w:rsid w:val="00C85CE1"/>
    <w:rsid w:val="00C8774A"/>
    <w:rsid w:val="00C9055F"/>
    <w:rsid w:val="00C92551"/>
    <w:rsid w:val="00C926D8"/>
    <w:rsid w:val="00C94278"/>
    <w:rsid w:val="00C957BA"/>
    <w:rsid w:val="00C95F75"/>
    <w:rsid w:val="00CA1A44"/>
    <w:rsid w:val="00CA2080"/>
    <w:rsid w:val="00CA2947"/>
    <w:rsid w:val="00CA3123"/>
    <w:rsid w:val="00CA3BDF"/>
    <w:rsid w:val="00CA3CF5"/>
    <w:rsid w:val="00CA5E50"/>
    <w:rsid w:val="00CB02CD"/>
    <w:rsid w:val="00CB0669"/>
    <w:rsid w:val="00CB2B01"/>
    <w:rsid w:val="00CB4B54"/>
    <w:rsid w:val="00CB6E23"/>
    <w:rsid w:val="00CB7149"/>
    <w:rsid w:val="00CB747C"/>
    <w:rsid w:val="00CB78B3"/>
    <w:rsid w:val="00CB7A2D"/>
    <w:rsid w:val="00CB7D0F"/>
    <w:rsid w:val="00CC179E"/>
    <w:rsid w:val="00CC1B31"/>
    <w:rsid w:val="00CC68CD"/>
    <w:rsid w:val="00CD002C"/>
    <w:rsid w:val="00CD0FB8"/>
    <w:rsid w:val="00CD18FB"/>
    <w:rsid w:val="00CD1C1C"/>
    <w:rsid w:val="00CD5711"/>
    <w:rsid w:val="00CD5809"/>
    <w:rsid w:val="00CD65FD"/>
    <w:rsid w:val="00CE0662"/>
    <w:rsid w:val="00CE07B3"/>
    <w:rsid w:val="00CE07CF"/>
    <w:rsid w:val="00CE2C46"/>
    <w:rsid w:val="00CE2FE9"/>
    <w:rsid w:val="00CE35D0"/>
    <w:rsid w:val="00CE4370"/>
    <w:rsid w:val="00CE4746"/>
    <w:rsid w:val="00CE6384"/>
    <w:rsid w:val="00CE73B3"/>
    <w:rsid w:val="00CF0FF4"/>
    <w:rsid w:val="00CF10C0"/>
    <w:rsid w:val="00CF32F0"/>
    <w:rsid w:val="00CF330F"/>
    <w:rsid w:val="00CF338B"/>
    <w:rsid w:val="00CF3BB1"/>
    <w:rsid w:val="00CF3CAB"/>
    <w:rsid w:val="00CF5D7B"/>
    <w:rsid w:val="00CF6A29"/>
    <w:rsid w:val="00CF76E3"/>
    <w:rsid w:val="00CF7829"/>
    <w:rsid w:val="00D001A2"/>
    <w:rsid w:val="00D00E90"/>
    <w:rsid w:val="00D010F1"/>
    <w:rsid w:val="00D03A07"/>
    <w:rsid w:val="00D0449D"/>
    <w:rsid w:val="00D0674A"/>
    <w:rsid w:val="00D11EDF"/>
    <w:rsid w:val="00D13002"/>
    <w:rsid w:val="00D133FC"/>
    <w:rsid w:val="00D15335"/>
    <w:rsid w:val="00D155D7"/>
    <w:rsid w:val="00D15D97"/>
    <w:rsid w:val="00D17935"/>
    <w:rsid w:val="00D227FA"/>
    <w:rsid w:val="00D23A79"/>
    <w:rsid w:val="00D25ABD"/>
    <w:rsid w:val="00D25D61"/>
    <w:rsid w:val="00D265F9"/>
    <w:rsid w:val="00D26DA6"/>
    <w:rsid w:val="00D26E46"/>
    <w:rsid w:val="00D270F6"/>
    <w:rsid w:val="00D3240A"/>
    <w:rsid w:val="00D33236"/>
    <w:rsid w:val="00D34D54"/>
    <w:rsid w:val="00D3713D"/>
    <w:rsid w:val="00D41EDF"/>
    <w:rsid w:val="00D42DCC"/>
    <w:rsid w:val="00D431FF"/>
    <w:rsid w:val="00D50DE1"/>
    <w:rsid w:val="00D52734"/>
    <w:rsid w:val="00D52E79"/>
    <w:rsid w:val="00D53B62"/>
    <w:rsid w:val="00D54A0E"/>
    <w:rsid w:val="00D5568B"/>
    <w:rsid w:val="00D6025E"/>
    <w:rsid w:val="00D6037B"/>
    <w:rsid w:val="00D614AA"/>
    <w:rsid w:val="00D61A10"/>
    <w:rsid w:val="00D61E25"/>
    <w:rsid w:val="00D62C7D"/>
    <w:rsid w:val="00D63DC3"/>
    <w:rsid w:val="00D63E3C"/>
    <w:rsid w:val="00D647DE"/>
    <w:rsid w:val="00D65761"/>
    <w:rsid w:val="00D657B4"/>
    <w:rsid w:val="00D65995"/>
    <w:rsid w:val="00D71001"/>
    <w:rsid w:val="00D7101A"/>
    <w:rsid w:val="00D71363"/>
    <w:rsid w:val="00D71F66"/>
    <w:rsid w:val="00D727B2"/>
    <w:rsid w:val="00D73582"/>
    <w:rsid w:val="00D7382B"/>
    <w:rsid w:val="00D74964"/>
    <w:rsid w:val="00D75D80"/>
    <w:rsid w:val="00D761C5"/>
    <w:rsid w:val="00D81A02"/>
    <w:rsid w:val="00D8339E"/>
    <w:rsid w:val="00D83BE6"/>
    <w:rsid w:val="00D8551D"/>
    <w:rsid w:val="00D90AB0"/>
    <w:rsid w:val="00D90D43"/>
    <w:rsid w:val="00D933EA"/>
    <w:rsid w:val="00D95016"/>
    <w:rsid w:val="00DA0640"/>
    <w:rsid w:val="00DB3848"/>
    <w:rsid w:val="00DB3E7C"/>
    <w:rsid w:val="00DB5708"/>
    <w:rsid w:val="00DB5954"/>
    <w:rsid w:val="00DB6048"/>
    <w:rsid w:val="00DC019E"/>
    <w:rsid w:val="00DC1FDD"/>
    <w:rsid w:val="00DC26D9"/>
    <w:rsid w:val="00DC2AF2"/>
    <w:rsid w:val="00DC2ED3"/>
    <w:rsid w:val="00DC3057"/>
    <w:rsid w:val="00DC3CEA"/>
    <w:rsid w:val="00DC7215"/>
    <w:rsid w:val="00DC72A0"/>
    <w:rsid w:val="00DD0FE6"/>
    <w:rsid w:val="00DD25A2"/>
    <w:rsid w:val="00DD4F2C"/>
    <w:rsid w:val="00DD6253"/>
    <w:rsid w:val="00DE0554"/>
    <w:rsid w:val="00DE171A"/>
    <w:rsid w:val="00DE1D7D"/>
    <w:rsid w:val="00DE5FAA"/>
    <w:rsid w:val="00DE654E"/>
    <w:rsid w:val="00DF1F16"/>
    <w:rsid w:val="00DF3AFF"/>
    <w:rsid w:val="00DF4F51"/>
    <w:rsid w:val="00DF7C52"/>
    <w:rsid w:val="00E02578"/>
    <w:rsid w:val="00E02E98"/>
    <w:rsid w:val="00E031E7"/>
    <w:rsid w:val="00E101E8"/>
    <w:rsid w:val="00E166CC"/>
    <w:rsid w:val="00E16A74"/>
    <w:rsid w:val="00E1703C"/>
    <w:rsid w:val="00E17A57"/>
    <w:rsid w:val="00E20099"/>
    <w:rsid w:val="00E200C9"/>
    <w:rsid w:val="00E2076C"/>
    <w:rsid w:val="00E26DA6"/>
    <w:rsid w:val="00E320C9"/>
    <w:rsid w:val="00E32ABE"/>
    <w:rsid w:val="00E3476B"/>
    <w:rsid w:val="00E41D82"/>
    <w:rsid w:val="00E41F57"/>
    <w:rsid w:val="00E431B2"/>
    <w:rsid w:val="00E43727"/>
    <w:rsid w:val="00E444F9"/>
    <w:rsid w:val="00E44597"/>
    <w:rsid w:val="00E45F04"/>
    <w:rsid w:val="00E471C9"/>
    <w:rsid w:val="00E51D6B"/>
    <w:rsid w:val="00E5339E"/>
    <w:rsid w:val="00E534F5"/>
    <w:rsid w:val="00E5374A"/>
    <w:rsid w:val="00E540F6"/>
    <w:rsid w:val="00E5463D"/>
    <w:rsid w:val="00E54CE2"/>
    <w:rsid w:val="00E55A0B"/>
    <w:rsid w:val="00E55C79"/>
    <w:rsid w:val="00E55E91"/>
    <w:rsid w:val="00E56C4D"/>
    <w:rsid w:val="00E57E0A"/>
    <w:rsid w:val="00E6086B"/>
    <w:rsid w:val="00E61436"/>
    <w:rsid w:val="00E619A8"/>
    <w:rsid w:val="00E62563"/>
    <w:rsid w:val="00E62B01"/>
    <w:rsid w:val="00E62E1F"/>
    <w:rsid w:val="00E64328"/>
    <w:rsid w:val="00E66A4C"/>
    <w:rsid w:val="00E70501"/>
    <w:rsid w:val="00E725E2"/>
    <w:rsid w:val="00E743BA"/>
    <w:rsid w:val="00E755E4"/>
    <w:rsid w:val="00E75A3F"/>
    <w:rsid w:val="00E7791A"/>
    <w:rsid w:val="00E8278F"/>
    <w:rsid w:val="00E835C6"/>
    <w:rsid w:val="00E83C5A"/>
    <w:rsid w:val="00E840B5"/>
    <w:rsid w:val="00E8686E"/>
    <w:rsid w:val="00E868B9"/>
    <w:rsid w:val="00E86C9C"/>
    <w:rsid w:val="00E910AC"/>
    <w:rsid w:val="00E91BC3"/>
    <w:rsid w:val="00E923DD"/>
    <w:rsid w:val="00E93381"/>
    <w:rsid w:val="00E93575"/>
    <w:rsid w:val="00E95F9A"/>
    <w:rsid w:val="00E9757E"/>
    <w:rsid w:val="00EA085A"/>
    <w:rsid w:val="00EA1123"/>
    <w:rsid w:val="00EA1A8B"/>
    <w:rsid w:val="00EA3118"/>
    <w:rsid w:val="00EA3744"/>
    <w:rsid w:val="00EA3A7A"/>
    <w:rsid w:val="00EA486C"/>
    <w:rsid w:val="00EA7DEF"/>
    <w:rsid w:val="00EB03A6"/>
    <w:rsid w:val="00EB1970"/>
    <w:rsid w:val="00EB1B59"/>
    <w:rsid w:val="00EB2C7C"/>
    <w:rsid w:val="00EB2FCD"/>
    <w:rsid w:val="00EB34CE"/>
    <w:rsid w:val="00EB3F8C"/>
    <w:rsid w:val="00EB5C41"/>
    <w:rsid w:val="00EC0A55"/>
    <w:rsid w:val="00EC1FCE"/>
    <w:rsid w:val="00EC6238"/>
    <w:rsid w:val="00EC6549"/>
    <w:rsid w:val="00ED1A74"/>
    <w:rsid w:val="00ED2886"/>
    <w:rsid w:val="00ED38B7"/>
    <w:rsid w:val="00ED52A4"/>
    <w:rsid w:val="00ED6656"/>
    <w:rsid w:val="00ED7797"/>
    <w:rsid w:val="00EE027B"/>
    <w:rsid w:val="00EE0B40"/>
    <w:rsid w:val="00EE1C90"/>
    <w:rsid w:val="00EE317E"/>
    <w:rsid w:val="00EE3BD6"/>
    <w:rsid w:val="00EE4CBE"/>
    <w:rsid w:val="00EE527A"/>
    <w:rsid w:val="00EE7485"/>
    <w:rsid w:val="00EE76C7"/>
    <w:rsid w:val="00EE77A8"/>
    <w:rsid w:val="00EF468A"/>
    <w:rsid w:val="00EF73E7"/>
    <w:rsid w:val="00F010C9"/>
    <w:rsid w:val="00F054CD"/>
    <w:rsid w:val="00F06765"/>
    <w:rsid w:val="00F100C5"/>
    <w:rsid w:val="00F106B5"/>
    <w:rsid w:val="00F1325B"/>
    <w:rsid w:val="00F13D4D"/>
    <w:rsid w:val="00F14105"/>
    <w:rsid w:val="00F14492"/>
    <w:rsid w:val="00F15278"/>
    <w:rsid w:val="00F2308C"/>
    <w:rsid w:val="00F23323"/>
    <w:rsid w:val="00F24F42"/>
    <w:rsid w:val="00F25439"/>
    <w:rsid w:val="00F26E2B"/>
    <w:rsid w:val="00F30933"/>
    <w:rsid w:val="00F30D98"/>
    <w:rsid w:val="00F30E8A"/>
    <w:rsid w:val="00F32A81"/>
    <w:rsid w:val="00F33964"/>
    <w:rsid w:val="00F409DB"/>
    <w:rsid w:val="00F40E22"/>
    <w:rsid w:val="00F41BF8"/>
    <w:rsid w:val="00F42182"/>
    <w:rsid w:val="00F425FB"/>
    <w:rsid w:val="00F438E9"/>
    <w:rsid w:val="00F46E2E"/>
    <w:rsid w:val="00F46E88"/>
    <w:rsid w:val="00F47279"/>
    <w:rsid w:val="00F50A81"/>
    <w:rsid w:val="00F51FCB"/>
    <w:rsid w:val="00F53B3D"/>
    <w:rsid w:val="00F54823"/>
    <w:rsid w:val="00F555DB"/>
    <w:rsid w:val="00F56B53"/>
    <w:rsid w:val="00F60663"/>
    <w:rsid w:val="00F60B9A"/>
    <w:rsid w:val="00F62E03"/>
    <w:rsid w:val="00F63919"/>
    <w:rsid w:val="00F63DB6"/>
    <w:rsid w:val="00F644B6"/>
    <w:rsid w:val="00F64813"/>
    <w:rsid w:val="00F64B2C"/>
    <w:rsid w:val="00F657CB"/>
    <w:rsid w:val="00F66E22"/>
    <w:rsid w:val="00F70484"/>
    <w:rsid w:val="00F708AA"/>
    <w:rsid w:val="00F715C6"/>
    <w:rsid w:val="00F71D8A"/>
    <w:rsid w:val="00F8185F"/>
    <w:rsid w:val="00F81B9B"/>
    <w:rsid w:val="00F81E90"/>
    <w:rsid w:val="00F83114"/>
    <w:rsid w:val="00F875A1"/>
    <w:rsid w:val="00F9053A"/>
    <w:rsid w:val="00F90ACA"/>
    <w:rsid w:val="00F91612"/>
    <w:rsid w:val="00F91EC6"/>
    <w:rsid w:val="00F943B6"/>
    <w:rsid w:val="00F95245"/>
    <w:rsid w:val="00F97014"/>
    <w:rsid w:val="00F97AEA"/>
    <w:rsid w:val="00FA38BF"/>
    <w:rsid w:val="00FA7324"/>
    <w:rsid w:val="00FA7856"/>
    <w:rsid w:val="00FB1118"/>
    <w:rsid w:val="00FB231A"/>
    <w:rsid w:val="00FB2B1A"/>
    <w:rsid w:val="00FB3C7D"/>
    <w:rsid w:val="00FB5EA1"/>
    <w:rsid w:val="00FC0D3A"/>
    <w:rsid w:val="00FC2A2C"/>
    <w:rsid w:val="00FC43AD"/>
    <w:rsid w:val="00FC72B0"/>
    <w:rsid w:val="00FD1D44"/>
    <w:rsid w:val="00FD22BE"/>
    <w:rsid w:val="00FE01AD"/>
    <w:rsid w:val="00FE4B24"/>
    <w:rsid w:val="00FE7943"/>
    <w:rsid w:val="00FF1BDB"/>
    <w:rsid w:val="00FF323B"/>
    <w:rsid w:val="00FF3B87"/>
    <w:rsid w:val="00FF420A"/>
    <w:rsid w:val="00FF5574"/>
    <w:rsid w:val="00FF5DF4"/>
    <w:rsid w:val="00FF613F"/>
    <w:rsid w:val="00FF7914"/>
    <w:rsid w:val="00FF7A41"/>
    <w:rsid w:val="00FF7B74"/>
    <w:rsid w:val="04C87066"/>
    <w:rsid w:val="13515442"/>
    <w:rsid w:val="28B05FBE"/>
    <w:rsid w:val="39A62C24"/>
    <w:rsid w:val="4DD1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613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rsid w:val="00FF613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613F"/>
  </w:style>
  <w:style w:type="character" w:styleId="a4">
    <w:name w:val="Hyperlink"/>
    <w:rsid w:val="00FF613F"/>
    <w:rPr>
      <w:strike w:val="0"/>
      <w:dstrike w:val="0"/>
      <w:color w:val="2D64B3"/>
      <w:u w:val="none"/>
    </w:rPr>
  </w:style>
  <w:style w:type="character" w:customStyle="1" w:styleId="Char">
    <w:name w:val="页眉 Char"/>
    <w:link w:val="a5"/>
    <w:rsid w:val="00FF613F"/>
    <w:rPr>
      <w:kern w:val="2"/>
      <w:sz w:val="18"/>
      <w:szCs w:val="18"/>
    </w:rPr>
  </w:style>
  <w:style w:type="character" w:customStyle="1" w:styleId="Char0">
    <w:name w:val="批注框文本 Char"/>
    <w:link w:val="a6"/>
    <w:rsid w:val="00FF613F"/>
    <w:rPr>
      <w:kern w:val="2"/>
      <w:sz w:val="18"/>
      <w:szCs w:val="18"/>
    </w:rPr>
  </w:style>
  <w:style w:type="paragraph" w:styleId="HTML">
    <w:name w:val="HTML Preformatted"/>
    <w:basedOn w:val="a"/>
    <w:rsid w:val="00FF6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Balloon Text"/>
    <w:basedOn w:val="a"/>
    <w:link w:val="Char0"/>
    <w:rsid w:val="00FF613F"/>
    <w:rPr>
      <w:sz w:val="18"/>
      <w:szCs w:val="18"/>
    </w:rPr>
  </w:style>
  <w:style w:type="paragraph" w:styleId="a7">
    <w:name w:val="Body Text Indent"/>
    <w:basedOn w:val="a"/>
    <w:rsid w:val="00FF613F"/>
    <w:pPr>
      <w:spacing w:after="120"/>
      <w:ind w:leftChars="200" w:left="200"/>
    </w:pPr>
    <w:rPr>
      <w:szCs w:val="20"/>
    </w:rPr>
  </w:style>
  <w:style w:type="paragraph" w:styleId="a8">
    <w:name w:val="footer"/>
    <w:basedOn w:val="a"/>
    <w:rsid w:val="00FF6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FF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qFormat/>
    <w:rsid w:val="00FF613F"/>
    <w:pPr>
      <w:ind w:firstLineChars="200" w:firstLine="420"/>
    </w:pPr>
    <w:rPr>
      <w:rFonts w:ascii="Calibri" w:hAnsi="Calibri"/>
      <w:szCs w:val="22"/>
    </w:rPr>
  </w:style>
  <w:style w:type="table" w:styleId="aa">
    <w:name w:val="Table Grid"/>
    <w:basedOn w:val="a1"/>
    <w:rsid w:val="00FF6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43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skpeople">
    <w:name w:val="ask_people"/>
    <w:basedOn w:val="a0"/>
    <w:rsid w:val="00850748"/>
  </w:style>
  <w:style w:type="character" w:customStyle="1" w:styleId="itemkeleyicom">
    <w:name w:val="item_keleyi_com"/>
    <w:basedOn w:val="a0"/>
    <w:rsid w:val="00850748"/>
  </w:style>
  <w:style w:type="character" w:customStyle="1" w:styleId="chattime">
    <w:name w:val="chat_time"/>
    <w:basedOn w:val="a0"/>
    <w:rsid w:val="00850748"/>
  </w:style>
  <w:style w:type="paragraph" w:customStyle="1" w:styleId="ParaCharCharCharCharCharCharChar">
    <w:name w:val="默认段落字体 Para Char Char Char Char Char Char 字元 Char"/>
    <w:basedOn w:val="a"/>
    <w:autoRedefine/>
    <w:rsid w:val="00D52734"/>
    <w:pPr>
      <w:tabs>
        <w:tab w:val="num" w:pos="840"/>
      </w:tabs>
      <w:ind w:left="840" w:hanging="360"/>
    </w:pPr>
    <w:rPr>
      <w:sz w:val="24"/>
    </w:rPr>
  </w:style>
  <w:style w:type="paragraph" w:styleId="ac">
    <w:name w:val="Date"/>
    <w:basedOn w:val="a"/>
    <w:next w:val="a"/>
    <w:link w:val="Char1"/>
    <w:rsid w:val="00BC5266"/>
    <w:pPr>
      <w:ind w:leftChars="2500" w:left="100"/>
    </w:pPr>
  </w:style>
  <w:style w:type="character" w:customStyle="1" w:styleId="Char1">
    <w:name w:val="日期 Char"/>
    <w:basedOn w:val="a0"/>
    <w:link w:val="ac"/>
    <w:rsid w:val="00BC5266"/>
    <w:rPr>
      <w:kern w:val="2"/>
      <w:sz w:val="21"/>
      <w:szCs w:val="24"/>
    </w:rPr>
  </w:style>
  <w:style w:type="character" w:styleId="ad">
    <w:name w:val="Strong"/>
    <w:basedOn w:val="a0"/>
    <w:uiPriority w:val="22"/>
    <w:qFormat/>
    <w:rsid w:val="0036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6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17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155196264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282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502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648284752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28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800422495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81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91169634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622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60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75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472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20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621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163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272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1960801113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  <w:div w:id="1986667603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55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852">
          <w:marLeft w:val="75"/>
          <w:marRight w:val="0"/>
          <w:marTop w:val="75"/>
          <w:marBottom w:val="75"/>
          <w:divBdr>
            <w:top w:val="none" w:sz="0" w:space="9" w:color="E5E5E5"/>
            <w:left w:val="none" w:sz="0" w:space="11" w:color="E5E5E5"/>
            <w:bottom w:val="none" w:sz="0" w:space="9" w:color="E5E5E5"/>
            <w:right w:val="none" w:sz="0" w:space="11" w:color="E5E5E5"/>
          </w:divBdr>
        </w:div>
      </w:divsChild>
    </w:div>
    <w:div w:id="1018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24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59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5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7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3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92F84-7309-493E-A254-F53FA5A5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1884</Words>
  <Characters>227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Company>szse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关于发布《信息披露业务备忘录第41号——投资者关系管理及其信息披露》的通知</dc:title>
  <dc:creator>肖金锋</dc:creator>
  <cp:lastModifiedBy>it</cp:lastModifiedBy>
  <cp:revision>20</cp:revision>
  <cp:lastPrinted>2019-09-17T09:48:00Z</cp:lastPrinted>
  <dcterms:created xsi:type="dcterms:W3CDTF">2020-04-29T11:15:00Z</dcterms:created>
  <dcterms:modified xsi:type="dcterms:W3CDTF">2020-06-03T09:57:00Z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