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301" w:rsidRPr="00B92B1D" w:rsidRDefault="007A5EC5" w:rsidP="00051E7A">
      <w:pPr>
        <w:spacing w:beforeLines="50" w:before="156" w:afterLines="50" w:after="156" w:line="400" w:lineRule="exact"/>
        <w:ind w:firstLineChars="300" w:firstLine="720"/>
        <w:rPr>
          <w:rFonts w:ascii="宋体" w:hAnsi="宋体"/>
          <w:bCs/>
          <w:iCs/>
          <w:color w:val="000000" w:themeColor="text1"/>
          <w:sz w:val="24"/>
        </w:rPr>
      </w:pPr>
      <w:r w:rsidRPr="00B92B1D">
        <w:rPr>
          <w:rFonts w:ascii="宋体" w:hAnsi="宋体" w:hint="eastAsia"/>
          <w:bCs/>
          <w:iCs/>
          <w:color w:val="000000" w:themeColor="text1"/>
          <w:sz w:val="24"/>
        </w:rPr>
        <w:t>证券代码：002138</w:t>
      </w:r>
      <w:r w:rsidR="00054D43" w:rsidRPr="00B92B1D">
        <w:rPr>
          <w:rFonts w:ascii="宋体" w:hAnsi="宋体"/>
          <w:bCs/>
          <w:iCs/>
          <w:color w:val="000000" w:themeColor="text1"/>
          <w:sz w:val="24"/>
        </w:rPr>
        <w:t xml:space="preserve">                           </w:t>
      </w:r>
      <w:r w:rsidRPr="00B92B1D">
        <w:rPr>
          <w:rFonts w:ascii="宋体" w:hAnsi="宋体" w:hint="eastAsia"/>
          <w:bCs/>
          <w:iCs/>
          <w:color w:val="000000" w:themeColor="text1"/>
          <w:sz w:val="24"/>
        </w:rPr>
        <w:t>证券简称：顺络电子</w:t>
      </w:r>
    </w:p>
    <w:p w:rsidR="00121301" w:rsidRPr="00B92B1D" w:rsidRDefault="00121301" w:rsidP="00051E7A">
      <w:pPr>
        <w:spacing w:beforeLines="50" w:before="156" w:afterLines="50" w:after="156" w:line="400" w:lineRule="exact"/>
        <w:ind w:firstLineChars="300" w:firstLine="720"/>
        <w:rPr>
          <w:rFonts w:ascii="宋体" w:hAnsi="宋体"/>
          <w:bCs/>
          <w:iCs/>
          <w:color w:val="000000" w:themeColor="text1"/>
          <w:sz w:val="24"/>
        </w:rPr>
      </w:pPr>
    </w:p>
    <w:p w:rsidR="00121301" w:rsidRPr="00B92B1D" w:rsidRDefault="007A5EC5" w:rsidP="00051E7A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 w:themeColor="text1"/>
          <w:sz w:val="32"/>
          <w:szCs w:val="32"/>
        </w:rPr>
      </w:pPr>
      <w:r w:rsidRPr="00B92B1D">
        <w:rPr>
          <w:rFonts w:ascii="宋体" w:hAnsi="宋体" w:hint="eastAsia"/>
          <w:b/>
          <w:bCs/>
          <w:iCs/>
          <w:color w:val="000000" w:themeColor="text1"/>
          <w:sz w:val="32"/>
          <w:szCs w:val="32"/>
        </w:rPr>
        <w:t>深圳顺络电子股份有限公司投资者关系活动记录表</w:t>
      </w:r>
    </w:p>
    <w:p w:rsidR="00121301" w:rsidRPr="00B92B1D" w:rsidRDefault="007A5EC5" w:rsidP="00054D43">
      <w:pPr>
        <w:spacing w:line="400" w:lineRule="exact"/>
        <w:jc w:val="right"/>
        <w:rPr>
          <w:rFonts w:ascii="宋体" w:hAnsi="宋体"/>
          <w:bCs/>
          <w:iCs/>
          <w:color w:val="000000" w:themeColor="text1"/>
          <w:sz w:val="24"/>
        </w:rPr>
      </w:pPr>
      <w:r w:rsidRPr="00B92B1D">
        <w:rPr>
          <w:rFonts w:ascii="宋体" w:hAnsi="宋体" w:hint="eastAsia"/>
          <w:bCs/>
          <w:iCs/>
          <w:color w:val="000000" w:themeColor="text1"/>
          <w:sz w:val="24"/>
        </w:rPr>
        <w:t>编号：</w:t>
      </w:r>
      <w:r w:rsidR="00FC7493" w:rsidRPr="00B92B1D">
        <w:rPr>
          <w:rFonts w:ascii="宋体" w:hAnsi="宋体" w:hint="eastAsia"/>
          <w:bCs/>
          <w:iCs/>
          <w:color w:val="000000" w:themeColor="text1"/>
          <w:sz w:val="24"/>
        </w:rPr>
        <w:t>20</w:t>
      </w:r>
      <w:r w:rsidR="000D7485" w:rsidRPr="00B92B1D">
        <w:rPr>
          <w:rFonts w:ascii="宋体" w:hAnsi="宋体"/>
          <w:bCs/>
          <w:iCs/>
          <w:color w:val="000000" w:themeColor="text1"/>
          <w:sz w:val="24"/>
        </w:rPr>
        <w:t>20</w:t>
      </w:r>
      <w:r w:rsidR="00FC7493" w:rsidRPr="00B92B1D">
        <w:rPr>
          <w:rFonts w:ascii="宋体" w:hAnsi="宋体" w:hint="eastAsia"/>
          <w:bCs/>
          <w:iCs/>
          <w:color w:val="000000" w:themeColor="text1"/>
          <w:sz w:val="24"/>
        </w:rPr>
        <w:t>-0</w:t>
      </w:r>
      <w:r w:rsidR="000D7485" w:rsidRPr="00B92B1D">
        <w:rPr>
          <w:rFonts w:ascii="宋体" w:hAnsi="宋体"/>
          <w:bCs/>
          <w:iCs/>
          <w:color w:val="000000" w:themeColor="text1"/>
          <w:sz w:val="24"/>
        </w:rPr>
        <w:t>0</w:t>
      </w:r>
      <w:r w:rsidR="00822DA3">
        <w:rPr>
          <w:rFonts w:ascii="宋体" w:hAnsi="宋体"/>
          <w:bCs/>
          <w:iCs/>
          <w:color w:val="000000" w:themeColor="text1"/>
          <w:sz w:val="24"/>
        </w:rPr>
        <w:t>5</w:t>
      </w:r>
    </w:p>
    <w:tbl>
      <w:tblPr>
        <w:tblW w:w="8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6"/>
        <w:gridCol w:w="6670"/>
      </w:tblGrid>
      <w:tr w:rsidR="00B92B1D" w:rsidRPr="00B92B1D">
        <w:tc>
          <w:tcPr>
            <w:tcW w:w="1966" w:type="dxa"/>
          </w:tcPr>
          <w:p w:rsidR="00121301" w:rsidRPr="00B92B1D" w:rsidRDefault="00121301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 w:themeColor="text1"/>
                <w:sz w:val="24"/>
              </w:rPr>
            </w:pPr>
          </w:p>
          <w:p w:rsidR="00121301" w:rsidRPr="00B92B1D" w:rsidRDefault="00121301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 w:themeColor="text1"/>
                <w:sz w:val="24"/>
              </w:rPr>
            </w:pPr>
          </w:p>
          <w:p w:rsidR="00121301" w:rsidRPr="00B92B1D" w:rsidRDefault="007A5EC5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 w:themeColor="text1"/>
                <w:sz w:val="24"/>
              </w:rPr>
            </w:pPr>
            <w:r w:rsidRPr="00B92B1D">
              <w:rPr>
                <w:rFonts w:ascii="宋体" w:hAnsi="宋体" w:hint="eastAsia"/>
                <w:b/>
                <w:bCs/>
                <w:iCs/>
                <w:color w:val="000000" w:themeColor="text1"/>
                <w:sz w:val="24"/>
              </w:rPr>
              <w:t>投资者关系活动类别</w:t>
            </w:r>
          </w:p>
          <w:p w:rsidR="00121301" w:rsidRPr="00B92B1D" w:rsidRDefault="00121301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6670" w:type="dxa"/>
          </w:tcPr>
          <w:p w:rsidR="00121301" w:rsidRPr="00B92B1D" w:rsidRDefault="007A5EC5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sz w:val="24"/>
              </w:rPr>
            </w:pPr>
            <w:r w:rsidRPr="00B92B1D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√</w:t>
            </w:r>
            <w:r w:rsidRPr="00B92B1D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特定对象调研</w:t>
            </w:r>
            <w:r w:rsidR="00412991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 xml:space="preserve">       </w:t>
            </w:r>
            <w:r w:rsidRPr="00B92B1D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□</w:t>
            </w:r>
            <w:r w:rsidRPr="00B92B1D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分析师会议</w:t>
            </w:r>
          </w:p>
          <w:p w:rsidR="00121301" w:rsidRPr="00B92B1D" w:rsidRDefault="007A5EC5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sz w:val="24"/>
              </w:rPr>
            </w:pPr>
            <w:r w:rsidRPr="00B92B1D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□</w:t>
            </w:r>
            <w:r w:rsidRPr="00B92B1D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媒体采访</w:t>
            </w:r>
            <w:r w:rsidR="00412991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 xml:space="preserve">           </w:t>
            </w:r>
            <w:r w:rsidRPr="00B92B1D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□</w:t>
            </w:r>
            <w:r w:rsidRPr="00B92B1D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业绩说明会</w:t>
            </w:r>
          </w:p>
          <w:p w:rsidR="00121301" w:rsidRPr="00B92B1D" w:rsidRDefault="007A5EC5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sz w:val="24"/>
              </w:rPr>
            </w:pPr>
            <w:r w:rsidRPr="00B92B1D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□</w:t>
            </w:r>
            <w:r w:rsidRPr="00B92B1D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新闻发布会</w:t>
            </w:r>
            <w:r w:rsidR="00412991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 xml:space="preserve">         </w:t>
            </w:r>
            <w:r w:rsidRPr="00B92B1D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□</w:t>
            </w:r>
            <w:r w:rsidRPr="00B92B1D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路演活动</w:t>
            </w:r>
          </w:p>
          <w:p w:rsidR="00121301" w:rsidRPr="00B92B1D" w:rsidRDefault="007A5EC5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 w:themeColor="text1"/>
                <w:sz w:val="24"/>
              </w:rPr>
            </w:pPr>
            <w:r w:rsidRPr="00B92B1D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□</w:t>
            </w:r>
            <w:r w:rsidRPr="00B92B1D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现场参观</w:t>
            </w:r>
            <w:r w:rsidRPr="00B92B1D">
              <w:rPr>
                <w:rFonts w:ascii="宋体" w:hAnsi="宋体"/>
                <w:bCs/>
                <w:iCs/>
                <w:color w:val="000000" w:themeColor="text1"/>
                <w:sz w:val="24"/>
              </w:rPr>
              <w:tab/>
            </w:r>
          </w:p>
          <w:p w:rsidR="00121301" w:rsidRPr="00B92B1D" w:rsidRDefault="007A5EC5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color w:val="000000" w:themeColor="text1"/>
                <w:sz w:val="24"/>
              </w:rPr>
            </w:pPr>
            <w:r w:rsidRPr="00B92B1D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□</w:t>
            </w:r>
            <w:r w:rsidRPr="00B92B1D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其他（</w:t>
            </w:r>
            <w:proofErr w:type="gramStart"/>
            <w:r w:rsidRPr="00B92B1D">
              <w:rPr>
                <w:rFonts w:ascii="宋体" w:hAnsi="宋体" w:hint="eastAsia"/>
                <w:color w:val="000000" w:themeColor="text1"/>
                <w:sz w:val="28"/>
                <w:szCs w:val="28"/>
                <w:u w:val="single"/>
              </w:rPr>
              <w:t>请文字</w:t>
            </w:r>
            <w:proofErr w:type="gramEnd"/>
            <w:r w:rsidRPr="00B92B1D">
              <w:rPr>
                <w:rFonts w:ascii="宋体" w:hAnsi="宋体" w:hint="eastAsia"/>
                <w:color w:val="000000" w:themeColor="text1"/>
                <w:sz w:val="28"/>
                <w:szCs w:val="28"/>
                <w:u w:val="single"/>
              </w:rPr>
              <w:t>说明其他活动内容）</w:t>
            </w:r>
          </w:p>
        </w:tc>
      </w:tr>
      <w:tr w:rsidR="00B92B1D" w:rsidRPr="00B92B1D">
        <w:tc>
          <w:tcPr>
            <w:tcW w:w="1966" w:type="dxa"/>
            <w:vAlign w:val="center"/>
          </w:tcPr>
          <w:p w:rsidR="00121301" w:rsidRPr="00B92B1D" w:rsidRDefault="007A5EC5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 w:themeColor="text1"/>
                <w:sz w:val="24"/>
              </w:rPr>
            </w:pPr>
            <w:r w:rsidRPr="00B92B1D">
              <w:rPr>
                <w:rFonts w:ascii="宋体" w:hAnsi="宋体" w:hint="eastAsia"/>
                <w:b/>
                <w:bCs/>
                <w:iCs/>
                <w:color w:val="000000" w:themeColor="text1"/>
                <w:sz w:val="24"/>
              </w:rPr>
              <w:t>参与单位名称及人员姓名</w:t>
            </w:r>
          </w:p>
        </w:tc>
        <w:tc>
          <w:tcPr>
            <w:tcW w:w="6670" w:type="dxa"/>
          </w:tcPr>
          <w:p w:rsidR="00512673" w:rsidRDefault="000C3503" w:rsidP="00512673">
            <w:pPr>
              <w:widowControl/>
              <w:spacing w:line="500" w:lineRule="exac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BF27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2020</w:t>
            </w:r>
            <w:r w:rsidRPr="00BF27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年</w:t>
            </w:r>
            <w:r w:rsidR="006D2F63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6</w:t>
            </w:r>
            <w:r w:rsidRPr="00BF27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月</w:t>
            </w:r>
            <w:r w:rsidR="006D2F63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2</w:t>
            </w:r>
            <w:r w:rsidRPr="00BF27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日：</w:t>
            </w:r>
            <w:r w:rsidR="00512673" w:rsidRPr="00BF27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 xml:space="preserve"> </w:t>
            </w:r>
            <w:r w:rsidR="005126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华西</w:t>
            </w:r>
            <w:r w:rsidR="00512673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证券张大印</w:t>
            </w:r>
            <w:r w:rsidR="005126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，招商</w:t>
            </w:r>
            <w:proofErr w:type="gramStart"/>
            <w:r w:rsidR="005126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基金</w:t>
            </w:r>
            <w:r w:rsidR="00512673" w:rsidRPr="005126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周</w:t>
            </w:r>
            <w:proofErr w:type="gramEnd"/>
            <w:r w:rsidR="00512673" w:rsidRPr="005126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宗舟</w:t>
            </w:r>
            <w:r w:rsidR="005126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，</w:t>
            </w:r>
            <w:proofErr w:type="gramStart"/>
            <w:r w:rsidR="005126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万联</w:t>
            </w:r>
            <w:r w:rsidR="00512673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证券</w:t>
            </w:r>
            <w:proofErr w:type="gramEnd"/>
            <w:r w:rsidR="00512673" w:rsidRPr="005126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徐益彬</w:t>
            </w:r>
            <w:r w:rsidR="005126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，时代</w:t>
            </w:r>
            <w:r w:rsidR="00512673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伯乐</w:t>
            </w:r>
            <w:r w:rsidR="005126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蒋玉勋</w:t>
            </w:r>
            <w:r w:rsidR="00512673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，</w:t>
            </w:r>
            <w:proofErr w:type="gramStart"/>
            <w:r w:rsidR="005126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瀚</w:t>
            </w:r>
            <w:proofErr w:type="gramEnd"/>
            <w:r w:rsidR="005126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信资产邓</w:t>
            </w:r>
            <w:r w:rsidR="00512673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澄江</w:t>
            </w:r>
            <w:r w:rsidR="005126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，蒋国龙</w:t>
            </w:r>
          </w:p>
          <w:p w:rsidR="000C3503" w:rsidRPr="00615FC3" w:rsidRDefault="000C3503" w:rsidP="00512673">
            <w:pPr>
              <w:widowControl/>
              <w:spacing w:line="5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BF2744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2020</w:t>
            </w:r>
            <w:r w:rsidRPr="00BF27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年</w:t>
            </w:r>
            <w:r w:rsidR="006D2F63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6</w:t>
            </w:r>
            <w:r w:rsidRPr="00BF27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月</w:t>
            </w:r>
            <w:r w:rsidR="006D2F63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3</w:t>
            </w:r>
            <w:r w:rsidRPr="00BF2744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日：</w:t>
            </w:r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上海混沌投资肖滨，西部</w:t>
            </w:r>
            <w:proofErr w:type="gramStart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证券林承瑜</w:t>
            </w:r>
            <w:proofErr w:type="gramEnd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，</w:t>
            </w:r>
            <w:proofErr w:type="gramStart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浦银国际</w:t>
            </w:r>
            <w:proofErr w:type="gramEnd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沈岱，安信证券薛辉荣，任</w:t>
            </w:r>
            <w:proofErr w:type="gramStart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君资本赵</w:t>
            </w:r>
            <w:proofErr w:type="gramEnd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永华，东吴证券王少南，国联</w:t>
            </w:r>
            <w:proofErr w:type="gramStart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安高诗</w:t>
            </w:r>
            <w:proofErr w:type="gramEnd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，中</w:t>
            </w:r>
            <w:proofErr w:type="gramStart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金资管</w:t>
            </w:r>
            <w:proofErr w:type="gramEnd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冯达，中金基金</w:t>
            </w:r>
            <w:proofErr w:type="gramStart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范</w:t>
            </w:r>
            <w:proofErr w:type="gramEnd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海涛、田朋、</w:t>
            </w:r>
            <w:proofErr w:type="gramStart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薛</w:t>
            </w:r>
            <w:proofErr w:type="gramEnd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一品，</w:t>
            </w:r>
            <w:proofErr w:type="gramStart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磐</w:t>
            </w:r>
            <w:proofErr w:type="gramEnd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厚动量胡建芳，长</w:t>
            </w:r>
            <w:proofErr w:type="gramStart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见投资</w:t>
            </w:r>
            <w:proofErr w:type="gramEnd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刘志敏，</w:t>
            </w:r>
            <w:proofErr w:type="gramStart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泓澄投资徐哲桐，弘尚资本杨</w:t>
            </w:r>
            <w:proofErr w:type="gramEnd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成，</w:t>
            </w:r>
            <w:proofErr w:type="gramStart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浙商基金</w:t>
            </w:r>
            <w:proofErr w:type="gramEnd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王斌，华夏</w:t>
            </w:r>
            <w:proofErr w:type="gramStart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久盈凌</w:t>
            </w:r>
            <w:proofErr w:type="gramEnd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亚亮，恒天中岩李凤红，仁</w:t>
            </w:r>
            <w:proofErr w:type="gramStart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桥资产张</w:t>
            </w:r>
            <w:proofErr w:type="gramEnd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鸿运，中信证券郑泽科，施</w:t>
            </w:r>
            <w:proofErr w:type="gramStart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罗德郑冲</w:t>
            </w:r>
            <w:proofErr w:type="gramEnd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、敬祎、Jack，Point72白杨，韩国投资王文</w:t>
            </w:r>
            <w:proofErr w:type="gramStart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文</w:t>
            </w:r>
            <w:proofErr w:type="gramEnd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，招</w:t>
            </w:r>
            <w:proofErr w:type="gramStart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银资产梁</w:t>
            </w:r>
            <w:proofErr w:type="gramEnd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爽，长盛基金张磊，</w:t>
            </w:r>
            <w:proofErr w:type="gramStart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泓德基金</w:t>
            </w:r>
            <w:proofErr w:type="gramEnd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蔡丞丰，</w:t>
            </w:r>
            <w:proofErr w:type="gramStart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惠正投资</w:t>
            </w:r>
            <w:proofErr w:type="gramEnd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李平，重阳投资吴伟荣，鼎</w:t>
            </w:r>
            <w:proofErr w:type="gramStart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萨</w:t>
            </w:r>
            <w:proofErr w:type="gramEnd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投资张王品，</w:t>
            </w:r>
            <w:proofErr w:type="gramStart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源乘投资曾</w:t>
            </w:r>
            <w:proofErr w:type="gramEnd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尚，银河</w:t>
            </w:r>
            <w:proofErr w:type="gramStart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自营刘</w:t>
            </w:r>
            <w:proofErr w:type="gramEnd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兰程，星河资本李</w:t>
            </w:r>
            <w:proofErr w:type="gramStart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浩</w:t>
            </w:r>
            <w:proofErr w:type="gramEnd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，同</w:t>
            </w:r>
            <w:proofErr w:type="gramStart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犇</w:t>
            </w:r>
            <w:proofErr w:type="gramEnd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投资林烈雄，</w:t>
            </w:r>
            <w:proofErr w:type="gramStart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诚盛投资</w:t>
            </w:r>
            <w:proofErr w:type="gramEnd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吴若宗，</w:t>
            </w:r>
            <w:proofErr w:type="gramStart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成泉资本孙</w:t>
            </w:r>
            <w:proofErr w:type="gramEnd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宇，斯米克</w:t>
            </w:r>
            <w:proofErr w:type="gramStart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投资路斯</w:t>
            </w:r>
            <w:proofErr w:type="gramEnd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如，南京</w:t>
            </w:r>
            <w:proofErr w:type="gramStart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天奥投资贺</w:t>
            </w:r>
            <w:proofErr w:type="gramEnd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志军、</w:t>
            </w:r>
            <w:proofErr w:type="gramStart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巩</w:t>
            </w:r>
            <w:proofErr w:type="gramEnd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来华，民生银行丁志良，</w:t>
            </w:r>
            <w:proofErr w:type="gramStart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凌重投资</w:t>
            </w:r>
            <w:proofErr w:type="gramEnd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周莹，</w:t>
            </w:r>
            <w:proofErr w:type="gramStart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稷</w:t>
            </w:r>
            <w:proofErr w:type="gramEnd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定资产马骁翔，华夏未来资本丁鑫，</w:t>
            </w:r>
            <w:proofErr w:type="gramStart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沣洋资产</w:t>
            </w:r>
            <w:proofErr w:type="gramEnd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海军，</w:t>
            </w:r>
            <w:proofErr w:type="gramStart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衍航投资</w:t>
            </w:r>
            <w:proofErr w:type="gramEnd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 xml:space="preserve">庞宇超，中融汇信朱岩，中银香港Nick </w:t>
            </w:r>
            <w:proofErr w:type="spellStart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zhu</w:t>
            </w:r>
            <w:proofErr w:type="spellEnd"/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，聆泽投资张济鹏，瑞华投资 章礼英，禾其投资彭荣安，民生证券胡独巍，</w:t>
            </w:r>
            <w:r w:rsidR="002763A8" w:rsidRPr="002763A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lastRenderedPageBreak/>
              <w:t>金元顺安基金张博，金鹰基金陈磊，上银基金徐帆，银河基金余科苗</w:t>
            </w:r>
          </w:p>
        </w:tc>
      </w:tr>
      <w:tr w:rsidR="00B92B1D" w:rsidRPr="00B92B1D">
        <w:tc>
          <w:tcPr>
            <w:tcW w:w="1966" w:type="dxa"/>
          </w:tcPr>
          <w:p w:rsidR="00121301" w:rsidRPr="00B92B1D" w:rsidRDefault="007A5EC5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 w:themeColor="text1"/>
                <w:sz w:val="24"/>
              </w:rPr>
            </w:pPr>
            <w:r w:rsidRPr="00B92B1D">
              <w:rPr>
                <w:rFonts w:ascii="宋体" w:hAnsi="宋体" w:hint="eastAsia"/>
                <w:b/>
                <w:bCs/>
                <w:iCs/>
                <w:color w:val="000000" w:themeColor="text1"/>
                <w:sz w:val="24"/>
              </w:rPr>
              <w:lastRenderedPageBreak/>
              <w:t>时间</w:t>
            </w:r>
          </w:p>
        </w:tc>
        <w:tc>
          <w:tcPr>
            <w:tcW w:w="6670" w:type="dxa"/>
            <w:vAlign w:val="center"/>
          </w:tcPr>
          <w:p w:rsidR="000C3503" w:rsidRPr="000C3503" w:rsidRDefault="000C3503" w:rsidP="000C3503">
            <w:pPr>
              <w:widowControl/>
              <w:spacing w:line="500" w:lineRule="exact"/>
              <w:jc w:val="left"/>
              <w:rPr>
                <w:rFonts w:ascii="宋体" w:hAnsi="宋体"/>
                <w:bCs/>
                <w:iCs/>
                <w:color w:val="000000" w:themeColor="text1"/>
                <w:sz w:val="24"/>
              </w:rPr>
            </w:pPr>
            <w:r w:rsidRPr="000C3503">
              <w:rPr>
                <w:rFonts w:ascii="宋体" w:hAnsi="宋体"/>
                <w:bCs/>
                <w:iCs/>
                <w:color w:val="000000" w:themeColor="text1"/>
                <w:sz w:val="24"/>
              </w:rPr>
              <w:t>2020</w:t>
            </w:r>
            <w:r w:rsidRPr="000C3503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年</w:t>
            </w:r>
            <w:r w:rsidR="006D2F63">
              <w:rPr>
                <w:rFonts w:ascii="宋体" w:hAnsi="宋体"/>
                <w:bCs/>
                <w:iCs/>
                <w:color w:val="000000" w:themeColor="text1"/>
                <w:sz w:val="24"/>
              </w:rPr>
              <w:t>6</w:t>
            </w:r>
            <w:r w:rsidRPr="000C3503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月</w:t>
            </w:r>
            <w:r w:rsidR="006D2F63">
              <w:rPr>
                <w:rFonts w:ascii="宋体" w:hAnsi="宋体"/>
                <w:bCs/>
                <w:iCs/>
                <w:color w:val="000000" w:themeColor="text1"/>
                <w:sz w:val="24"/>
              </w:rPr>
              <w:t>2</w:t>
            </w:r>
            <w:r w:rsidRPr="000C3503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日</w:t>
            </w:r>
            <w:r w:rsidR="00822DA3">
              <w:rPr>
                <w:rFonts w:ascii="宋体" w:hAnsi="宋体"/>
                <w:bCs/>
                <w:iCs/>
                <w:color w:val="000000" w:themeColor="text1"/>
                <w:sz w:val="24"/>
              </w:rPr>
              <w:t>15</w:t>
            </w:r>
            <w:r w:rsidRPr="000C3503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:00-1</w:t>
            </w:r>
            <w:r w:rsidR="00822DA3">
              <w:rPr>
                <w:rFonts w:ascii="宋体" w:hAnsi="宋体"/>
                <w:bCs/>
                <w:iCs/>
                <w:color w:val="000000" w:themeColor="text1"/>
                <w:sz w:val="24"/>
              </w:rPr>
              <w:t>6</w:t>
            </w:r>
            <w:r w:rsidRPr="000C3503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:</w:t>
            </w:r>
            <w:r w:rsidR="006D2F63">
              <w:rPr>
                <w:rFonts w:ascii="宋体" w:hAnsi="宋体"/>
                <w:bCs/>
                <w:iCs/>
                <w:color w:val="000000" w:themeColor="text1"/>
                <w:sz w:val="24"/>
              </w:rPr>
              <w:t>30</w:t>
            </w:r>
          </w:p>
          <w:p w:rsidR="000C3503" w:rsidRPr="00B92B1D" w:rsidRDefault="000C3503" w:rsidP="006D2F63">
            <w:pPr>
              <w:spacing w:line="360" w:lineRule="auto"/>
              <w:rPr>
                <w:rFonts w:ascii="宋体" w:hAnsi="宋体"/>
                <w:bCs/>
                <w:iCs/>
                <w:color w:val="000000" w:themeColor="text1"/>
                <w:sz w:val="24"/>
              </w:rPr>
            </w:pPr>
            <w:r w:rsidRPr="00B92B1D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20</w:t>
            </w:r>
            <w:r w:rsidRPr="00B92B1D">
              <w:rPr>
                <w:rFonts w:ascii="宋体" w:hAnsi="宋体"/>
                <w:bCs/>
                <w:iCs/>
                <w:color w:val="000000" w:themeColor="text1"/>
                <w:sz w:val="24"/>
              </w:rPr>
              <w:t>20</w:t>
            </w:r>
            <w:r w:rsidRPr="00B92B1D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年</w:t>
            </w:r>
            <w:r w:rsidR="006D2F63">
              <w:rPr>
                <w:rFonts w:ascii="宋体" w:hAnsi="宋体"/>
                <w:bCs/>
                <w:iCs/>
                <w:color w:val="000000" w:themeColor="text1"/>
                <w:sz w:val="24"/>
              </w:rPr>
              <w:t>6</w:t>
            </w:r>
            <w:r w:rsidR="00650C98" w:rsidRPr="00B92B1D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月</w:t>
            </w:r>
            <w:r w:rsidR="006D2F63">
              <w:rPr>
                <w:rFonts w:ascii="宋体" w:hAnsi="宋体"/>
                <w:bCs/>
                <w:iCs/>
                <w:color w:val="000000" w:themeColor="text1"/>
                <w:sz w:val="24"/>
              </w:rPr>
              <w:t>3</w:t>
            </w:r>
            <w:r w:rsidR="00650C98" w:rsidRPr="00B92B1D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日</w:t>
            </w:r>
            <w:r w:rsidR="006D2F63">
              <w:rPr>
                <w:rFonts w:ascii="宋体" w:hAnsi="宋体"/>
                <w:bCs/>
                <w:iCs/>
                <w:color w:val="000000" w:themeColor="text1"/>
                <w:sz w:val="24"/>
              </w:rPr>
              <w:t>15</w:t>
            </w:r>
            <w:r w:rsidR="006D2F63" w:rsidRPr="000C3503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:00-1</w:t>
            </w:r>
            <w:r w:rsidR="006D2F63">
              <w:rPr>
                <w:rFonts w:ascii="宋体" w:hAnsi="宋体"/>
                <w:bCs/>
                <w:iCs/>
                <w:color w:val="000000" w:themeColor="text1"/>
                <w:sz w:val="24"/>
              </w:rPr>
              <w:t>6</w:t>
            </w:r>
            <w:r w:rsidR="006D2F63" w:rsidRPr="000C3503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:</w:t>
            </w:r>
            <w:r w:rsidR="006D2F63">
              <w:rPr>
                <w:rFonts w:ascii="宋体" w:hAnsi="宋体"/>
                <w:bCs/>
                <w:iCs/>
                <w:color w:val="000000" w:themeColor="text1"/>
                <w:sz w:val="24"/>
              </w:rPr>
              <w:t>30</w:t>
            </w:r>
          </w:p>
        </w:tc>
      </w:tr>
      <w:tr w:rsidR="00B92B1D" w:rsidRPr="00B92B1D">
        <w:trPr>
          <w:trHeight w:val="510"/>
        </w:trPr>
        <w:tc>
          <w:tcPr>
            <w:tcW w:w="1966" w:type="dxa"/>
          </w:tcPr>
          <w:p w:rsidR="00121301" w:rsidRPr="00B92B1D" w:rsidRDefault="007A5EC5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 w:themeColor="text1"/>
                <w:sz w:val="24"/>
              </w:rPr>
            </w:pPr>
            <w:r w:rsidRPr="00B92B1D">
              <w:rPr>
                <w:rFonts w:ascii="宋体" w:hAnsi="宋体" w:hint="eastAsia"/>
                <w:b/>
                <w:bCs/>
                <w:iCs/>
                <w:color w:val="000000" w:themeColor="text1"/>
                <w:sz w:val="24"/>
              </w:rPr>
              <w:t>地点</w:t>
            </w:r>
          </w:p>
        </w:tc>
        <w:tc>
          <w:tcPr>
            <w:tcW w:w="6670" w:type="dxa"/>
            <w:vAlign w:val="center"/>
          </w:tcPr>
          <w:p w:rsidR="00121301" w:rsidRPr="00B92B1D" w:rsidRDefault="000908A3" w:rsidP="00822DA3">
            <w:pPr>
              <w:spacing w:line="360" w:lineRule="auto"/>
              <w:rPr>
                <w:rFonts w:ascii="宋体" w:hAnsi="宋体"/>
                <w:bCs/>
                <w:i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公司D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栋六楼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会议室、</w:t>
            </w:r>
            <w:r w:rsidRPr="00B92B1D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采</w:t>
            </w:r>
            <w:r w:rsidRPr="00B92B1D">
              <w:rPr>
                <w:rFonts w:ascii="宋体" w:hAnsi="宋体"/>
                <w:bCs/>
                <w:iCs/>
                <w:color w:val="000000" w:themeColor="text1"/>
                <w:sz w:val="24"/>
              </w:rPr>
              <w:t>用</w:t>
            </w:r>
            <w:proofErr w:type="spellStart"/>
            <w:r w:rsidRPr="00B92B1D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welink</w:t>
            </w:r>
            <w:proofErr w:type="spellEnd"/>
            <w:r w:rsidRPr="00B92B1D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视频</w:t>
            </w:r>
            <w:r w:rsidRPr="00B92B1D">
              <w:rPr>
                <w:rFonts w:ascii="宋体" w:hAnsi="宋体"/>
                <w:bCs/>
                <w:iCs/>
                <w:color w:val="000000" w:themeColor="text1"/>
                <w:sz w:val="24"/>
              </w:rPr>
              <w:t>会议</w:t>
            </w:r>
            <w:r w:rsidRPr="00B92B1D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方</w:t>
            </w:r>
            <w:r w:rsidRPr="00B92B1D">
              <w:rPr>
                <w:rFonts w:ascii="宋体" w:hAnsi="宋体"/>
                <w:bCs/>
                <w:iCs/>
                <w:color w:val="000000" w:themeColor="text1"/>
                <w:sz w:val="24"/>
              </w:rPr>
              <w:t>式</w:t>
            </w:r>
          </w:p>
        </w:tc>
      </w:tr>
      <w:tr w:rsidR="00B92B1D" w:rsidRPr="00B92B1D">
        <w:tc>
          <w:tcPr>
            <w:tcW w:w="1966" w:type="dxa"/>
          </w:tcPr>
          <w:p w:rsidR="00121301" w:rsidRPr="00B92B1D" w:rsidRDefault="007A5EC5">
            <w:pPr>
              <w:spacing w:line="480" w:lineRule="atLeast"/>
              <w:jc w:val="center"/>
              <w:rPr>
                <w:rFonts w:ascii="宋体" w:hAnsi="宋体"/>
                <w:b/>
                <w:bCs/>
                <w:iCs/>
                <w:color w:val="000000" w:themeColor="text1"/>
                <w:sz w:val="24"/>
              </w:rPr>
            </w:pPr>
            <w:r w:rsidRPr="00B92B1D">
              <w:rPr>
                <w:rFonts w:ascii="宋体" w:hAnsi="宋体" w:hint="eastAsia"/>
                <w:b/>
                <w:bCs/>
                <w:iCs/>
                <w:color w:val="000000" w:themeColor="text1"/>
                <w:sz w:val="24"/>
              </w:rPr>
              <w:t>上市公司接待人员姓名</w:t>
            </w:r>
          </w:p>
        </w:tc>
        <w:tc>
          <w:tcPr>
            <w:tcW w:w="6670" w:type="dxa"/>
            <w:vAlign w:val="center"/>
          </w:tcPr>
          <w:p w:rsidR="00121301" w:rsidRPr="00B92B1D" w:rsidRDefault="007A5EC5">
            <w:pPr>
              <w:spacing w:line="360" w:lineRule="auto"/>
              <w:rPr>
                <w:rFonts w:ascii="宋体" w:hAnsi="宋体"/>
                <w:bCs/>
                <w:iCs/>
                <w:color w:val="000000" w:themeColor="text1"/>
                <w:sz w:val="24"/>
              </w:rPr>
            </w:pPr>
            <w:r w:rsidRPr="00B92B1D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董事会秘书：徐祖华</w:t>
            </w:r>
          </w:p>
          <w:p w:rsidR="00121301" w:rsidRPr="00B92B1D" w:rsidRDefault="007A5EC5" w:rsidP="00650C98">
            <w:pPr>
              <w:spacing w:line="360" w:lineRule="auto"/>
              <w:rPr>
                <w:rFonts w:ascii="宋体" w:hAnsi="宋体"/>
                <w:bCs/>
                <w:iCs/>
                <w:color w:val="000000" w:themeColor="text1"/>
                <w:sz w:val="24"/>
              </w:rPr>
            </w:pPr>
            <w:r w:rsidRPr="00B92B1D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证券事</w:t>
            </w:r>
            <w:r w:rsidR="005854F2" w:rsidRPr="00B92B1D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务专员：于萌</w:t>
            </w:r>
            <w:proofErr w:type="gramStart"/>
            <w:r w:rsidR="005854F2" w:rsidRPr="00B92B1D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萌</w:t>
            </w:r>
            <w:proofErr w:type="gramEnd"/>
          </w:p>
        </w:tc>
      </w:tr>
      <w:tr w:rsidR="00B92B1D" w:rsidRPr="00B92B1D">
        <w:trPr>
          <w:trHeight w:val="557"/>
        </w:trPr>
        <w:tc>
          <w:tcPr>
            <w:tcW w:w="1966" w:type="dxa"/>
            <w:vAlign w:val="center"/>
          </w:tcPr>
          <w:p w:rsidR="008D7BCA" w:rsidRPr="00B92B1D" w:rsidRDefault="008D7BCA" w:rsidP="008D7BCA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 w:themeColor="text1"/>
                <w:sz w:val="24"/>
              </w:rPr>
            </w:pPr>
            <w:r w:rsidRPr="00B92B1D">
              <w:rPr>
                <w:rFonts w:ascii="宋体" w:hAnsi="宋体" w:hint="eastAsia"/>
                <w:b/>
                <w:bCs/>
                <w:iCs/>
                <w:color w:val="000000" w:themeColor="text1"/>
                <w:sz w:val="24"/>
              </w:rPr>
              <w:t>投资者关系活动主要内容介绍</w:t>
            </w:r>
          </w:p>
          <w:p w:rsidR="008D7BCA" w:rsidRPr="00B92B1D" w:rsidRDefault="008D7BCA" w:rsidP="008D7BCA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6670" w:type="dxa"/>
          </w:tcPr>
          <w:p w:rsidR="007C0291" w:rsidRPr="009F6DF7" w:rsidRDefault="0027506E" w:rsidP="007C0291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b/>
                <w:bCs/>
                <w:iCs/>
                <w:color w:val="000000" w:themeColor="text1"/>
                <w:szCs w:val="21"/>
              </w:rPr>
            </w:pPr>
            <w:r w:rsidRPr="009F6DF7">
              <w:rPr>
                <w:rFonts w:ascii="宋体" w:hAnsi="宋体" w:hint="eastAsia"/>
                <w:b/>
                <w:bCs/>
                <w:iCs/>
                <w:color w:val="000000" w:themeColor="text1"/>
                <w:szCs w:val="21"/>
              </w:rPr>
              <w:t>介绍与会</w:t>
            </w:r>
            <w:r w:rsidRPr="009F6DF7">
              <w:rPr>
                <w:rFonts w:ascii="宋体" w:hAnsi="宋体"/>
                <w:b/>
                <w:bCs/>
                <w:iCs/>
                <w:color w:val="000000" w:themeColor="text1"/>
                <w:szCs w:val="21"/>
              </w:rPr>
              <w:t>投资者知悉并</w:t>
            </w:r>
            <w:r w:rsidRPr="009F6DF7">
              <w:rPr>
                <w:rFonts w:ascii="宋体" w:hAnsi="宋体" w:hint="eastAsia"/>
                <w:b/>
                <w:bCs/>
                <w:iCs/>
                <w:color w:val="000000" w:themeColor="text1"/>
                <w:szCs w:val="21"/>
              </w:rPr>
              <w:t>提</w:t>
            </w:r>
            <w:r w:rsidRPr="009F6DF7">
              <w:rPr>
                <w:rFonts w:ascii="宋体" w:hAnsi="宋体"/>
                <w:b/>
                <w:bCs/>
                <w:iCs/>
                <w:color w:val="000000" w:themeColor="text1"/>
                <w:szCs w:val="21"/>
              </w:rPr>
              <w:t>示视同接受</w:t>
            </w:r>
            <w:r w:rsidRPr="009F6DF7">
              <w:rPr>
                <w:rFonts w:ascii="宋体" w:hAnsi="宋体" w:hint="eastAsia"/>
                <w:b/>
                <w:bCs/>
                <w:iCs/>
                <w:color w:val="000000" w:themeColor="text1"/>
                <w:szCs w:val="21"/>
              </w:rPr>
              <w:t>《调研承诺书》约</w:t>
            </w:r>
            <w:r w:rsidRPr="009F6DF7">
              <w:rPr>
                <w:rFonts w:ascii="宋体" w:hAnsi="宋体"/>
                <w:b/>
                <w:bCs/>
                <w:iCs/>
                <w:color w:val="000000" w:themeColor="text1"/>
                <w:szCs w:val="21"/>
              </w:rPr>
              <w:t>定</w:t>
            </w:r>
            <w:r w:rsidRPr="009F6DF7">
              <w:rPr>
                <w:rFonts w:ascii="宋体" w:hAnsi="宋体" w:hint="eastAsia"/>
                <w:b/>
                <w:bCs/>
                <w:iCs/>
                <w:color w:val="000000" w:themeColor="text1"/>
                <w:szCs w:val="21"/>
              </w:rPr>
              <w:t>。</w:t>
            </w:r>
          </w:p>
          <w:p w:rsidR="00822DA3" w:rsidRDefault="007C0291" w:rsidP="00822DA3">
            <w:pPr>
              <w:spacing w:line="360" w:lineRule="auto"/>
              <w:rPr>
                <w:rFonts w:ascii="宋体" w:hAnsi="宋体"/>
                <w:b/>
                <w:bCs/>
                <w:iCs/>
                <w:color w:val="000000" w:themeColor="text1"/>
                <w:szCs w:val="21"/>
              </w:rPr>
            </w:pPr>
            <w:r w:rsidRPr="009F6DF7">
              <w:rPr>
                <w:rFonts w:ascii="宋体" w:hAnsi="宋体" w:hint="eastAsia"/>
                <w:b/>
                <w:bCs/>
                <w:iCs/>
                <w:color w:val="000000" w:themeColor="text1"/>
                <w:szCs w:val="21"/>
              </w:rPr>
              <w:t>二、公司</w:t>
            </w:r>
            <w:proofErr w:type="gramStart"/>
            <w:r w:rsidRPr="009F6DF7">
              <w:rPr>
                <w:rFonts w:ascii="宋体" w:hAnsi="宋体" w:hint="eastAsia"/>
                <w:b/>
                <w:bCs/>
                <w:iCs/>
                <w:color w:val="000000" w:themeColor="text1"/>
                <w:szCs w:val="21"/>
              </w:rPr>
              <w:t>董秘介绍</w:t>
            </w:r>
            <w:proofErr w:type="gramEnd"/>
            <w:r w:rsidRPr="009F6DF7">
              <w:rPr>
                <w:rFonts w:ascii="宋体" w:hAnsi="宋体" w:hint="eastAsia"/>
                <w:b/>
                <w:bCs/>
                <w:iCs/>
                <w:color w:val="000000" w:themeColor="text1"/>
                <w:szCs w:val="21"/>
              </w:rPr>
              <w:t>公司业绩</w:t>
            </w:r>
            <w:r w:rsidRPr="009F6DF7">
              <w:rPr>
                <w:rFonts w:ascii="宋体" w:hAnsi="宋体"/>
                <w:b/>
                <w:bCs/>
                <w:iCs/>
                <w:color w:val="000000" w:themeColor="text1"/>
                <w:szCs w:val="21"/>
              </w:rPr>
              <w:t>及业务</w:t>
            </w:r>
            <w:r w:rsidRPr="009F6DF7">
              <w:rPr>
                <w:rFonts w:ascii="宋体" w:hAnsi="宋体" w:hint="eastAsia"/>
                <w:b/>
                <w:bCs/>
                <w:iCs/>
                <w:color w:val="000000" w:themeColor="text1"/>
                <w:szCs w:val="21"/>
              </w:rPr>
              <w:t>发展</w:t>
            </w:r>
            <w:r w:rsidRPr="009F6DF7">
              <w:rPr>
                <w:rFonts w:ascii="宋体" w:hAnsi="宋体"/>
                <w:b/>
                <w:bCs/>
                <w:iCs/>
                <w:color w:val="000000" w:themeColor="text1"/>
                <w:szCs w:val="21"/>
              </w:rPr>
              <w:t>情况</w:t>
            </w:r>
          </w:p>
          <w:p w:rsidR="00F35A94" w:rsidRPr="003D2D19" w:rsidRDefault="00F35A94" w:rsidP="006A701F">
            <w:pPr>
              <w:spacing w:line="360" w:lineRule="auto"/>
              <w:ind w:firstLineChars="200" w:firstLine="420"/>
              <w:rPr>
                <w:rFonts w:ascii="宋体" w:hAnsi="宋体"/>
                <w:bCs/>
                <w:iCs/>
                <w:color w:val="000000" w:themeColor="text1"/>
                <w:szCs w:val="21"/>
              </w:rPr>
            </w:pP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虽然今年</w:t>
            </w: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受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疫</w:t>
            </w: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情影响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，全</w:t>
            </w: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球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经济增</w:t>
            </w: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速放缓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，消费</w:t>
            </w: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需要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明</w:t>
            </w: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显下降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，</w:t>
            </w:r>
            <w:r w:rsidR="00822DA3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公司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复</w:t>
            </w: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工较早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，</w:t>
            </w:r>
            <w:r w:rsidR="003B4BE0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一季度业绩</w:t>
            </w:r>
            <w:r w:rsidR="006A701F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依然保持了两位数增长，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产</w:t>
            </w: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能得到了充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分</w:t>
            </w: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的释放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，</w:t>
            </w:r>
            <w:r w:rsidR="003B4BE0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在</w:t>
            </w:r>
            <w:r w:rsidR="003B4BE0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业务</w:t>
            </w:r>
            <w:r w:rsidR="003B4BE0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发展</w:t>
            </w:r>
            <w:r w:rsidR="003B4BE0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方面，</w:t>
            </w:r>
            <w:r w:rsidR="00822DA3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通讯业务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以</w:t>
            </w: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及基站等方面了得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明</w:t>
            </w: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显的增长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。目前在</w:t>
            </w:r>
            <w:r w:rsidR="00822DA3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新产品应用以及大客户开拓上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进</w:t>
            </w: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展比较顺利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。</w:t>
            </w:r>
          </w:p>
          <w:p w:rsidR="007C0291" w:rsidRPr="00822DA3" w:rsidRDefault="00822DA3" w:rsidP="006A701F">
            <w:pPr>
              <w:spacing w:line="360" w:lineRule="auto"/>
              <w:ind w:firstLineChars="200" w:firstLine="420"/>
              <w:rPr>
                <w:rFonts w:ascii="宋体" w:hAnsi="宋体"/>
                <w:bCs/>
                <w:iCs/>
                <w:color w:val="000000" w:themeColor="text1"/>
                <w:szCs w:val="21"/>
              </w:rPr>
            </w:pP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在电感细分领域内，公司在中国市场以及国际市场上均占有较高的市</w:t>
            </w:r>
            <w:r w:rsidR="00F35A94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场占有率，高端产品市场份额持续提升，技术和规模处于领先地位，部</w:t>
            </w:r>
            <w:r w:rsidR="00F35A94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分</w:t>
            </w:r>
            <w:r w:rsidR="00F35A94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精密</w:t>
            </w:r>
            <w:r w:rsidR="00F35A94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电感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产品</w:t>
            </w:r>
            <w:r w:rsidR="00F35A94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的</w:t>
            </w:r>
            <w:r w:rsidR="00F35A94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产能</w:t>
            </w:r>
            <w:r w:rsidR="00F35A94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水</w:t>
            </w:r>
            <w:r w:rsidR="00F35A94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平达到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全球前列；同时新型电感产品持续推向市场，始终保持在全球电感行业前沿，知名度及核心优势进一步聚焦。通过持续创新，不断开发满足大客户需求的新产品。</w:t>
            </w:r>
          </w:p>
          <w:p w:rsidR="00B64BD5" w:rsidRDefault="007C0291" w:rsidP="00842218">
            <w:pPr>
              <w:spacing w:line="360" w:lineRule="auto"/>
              <w:rPr>
                <w:rFonts w:ascii="宋体" w:hAnsi="宋体"/>
                <w:b/>
                <w:bCs/>
                <w:iCs/>
                <w:color w:val="000000" w:themeColor="text1"/>
                <w:szCs w:val="21"/>
              </w:rPr>
            </w:pPr>
            <w:r w:rsidRPr="009F6DF7">
              <w:rPr>
                <w:rFonts w:ascii="宋体" w:hAnsi="宋体" w:hint="eastAsia"/>
                <w:b/>
                <w:bCs/>
                <w:iCs/>
                <w:color w:val="000000" w:themeColor="text1"/>
                <w:szCs w:val="21"/>
              </w:rPr>
              <w:t>三</w:t>
            </w:r>
            <w:r w:rsidR="008D7BCA" w:rsidRPr="009F6DF7">
              <w:rPr>
                <w:rFonts w:ascii="宋体" w:hAnsi="宋体" w:hint="eastAsia"/>
                <w:b/>
                <w:bCs/>
                <w:iCs/>
                <w:color w:val="000000" w:themeColor="text1"/>
                <w:szCs w:val="21"/>
              </w:rPr>
              <w:t>、公司</w:t>
            </w:r>
            <w:proofErr w:type="gramStart"/>
            <w:r w:rsidR="008D7BCA" w:rsidRPr="009F6DF7">
              <w:rPr>
                <w:rFonts w:ascii="宋体" w:hAnsi="宋体" w:hint="eastAsia"/>
                <w:b/>
                <w:bCs/>
                <w:iCs/>
                <w:color w:val="000000" w:themeColor="text1"/>
                <w:szCs w:val="21"/>
              </w:rPr>
              <w:t>董秘回答</w:t>
            </w:r>
            <w:proofErr w:type="gramEnd"/>
            <w:r w:rsidR="008D7BCA" w:rsidRPr="009F6DF7">
              <w:rPr>
                <w:rFonts w:ascii="宋体" w:hAnsi="宋体" w:hint="eastAsia"/>
                <w:b/>
                <w:bCs/>
                <w:iCs/>
                <w:color w:val="000000" w:themeColor="text1"/>
                <w:szCs w:val="21"/>
              </w:rPr>
              <w:t>投资者提问：</w:t>
            </w:r>
          </w:p>
          <w:p w:rsidR="00B06722" w:rsidRPr="003D2D19" w:rsidRDefault="00B06722" w:rsidP="00822DA3">
            <w:pPr>
              <w:tabs>
                <w:tab w:val="left" w:pos="312"/>
              </w:tabs>
              <w:spacing w:line="360" w:lineRule="auto"/>
              <w:rPr>
                <w:rFonts w:ascii="宋体" w:hAnsi="宋体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1、</w:t>
            </w:r>
            <w:r w:rsidRPr="00B06722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本次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非公开发行</w:t>
            </w:r>
            <w:r w:rsidR="006A701F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预案对公司</w:t>
            </w:r>
            <w:r w:rsidR="006A701F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长远发展的</w:t>
            </w:r>
            <w:r w:rsidR="00F35A94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情</w:t>
            </w:r>
            <w:r w:rsidR="00F35A94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况介绍以及</w:t>
            </w:r>
            <w:r w:rsidR="006A701F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贡献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？</w:t>
            </w:r>
          </w:p>
          <w:p w:rsidR="0051460D" w:rsidRPr="003D2D19" w:rsidRDefault="00B06722" w:rsidP="00822DA3">
            <w:pPr>
              <w:tabs>
                <w:tab w:val="left" w:pos="312"/>
              </w:tabs>
              <w:spacing w:line="360" w:lineRule="auto"/>
              <w:rPr>
                <w:rFonts w:ascii="宋体" w:hAnsi="宋体"/>
                <w:bCs/>
                <w:iCs/>
                <w:color w:val="000000" w:themeColor="text1"/>
                <w:szCs w:val="21"/>
              </w:rPr>
            </w:pP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答：本次非公开</w:t>
            </w: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发行</w:t>
            </w:r>
            <w:r w:rsidR="006A701F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引入</w:t>
            </w:r>
            <w:r w:rsidR="006A701F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战略投资者，</w:t>
            </w:r>
            <w:r w:rsidR="0051460D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其中</w:t>
            </w:r>
            <w:r w:rsidR="006A701F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先进制造产业基金二期是国投招商</w:t>
            </w:r>
            <w:r w:rsidR="003B4BE0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管理，在电子元器件行业及先进制造业拥有较强的战略资源；</w:t>
            </w:r>
            <w:r w:rsidR="006A701F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小米长江产业投资基金，依托小米集团资源，小米长江将积极推进公司与产业链中客户的进一步深入合作，扩大公司在精密高端</w:t>
            </w:r>
            <w:r w:rsidR="003B4BE0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电子元器件行业的影响力；</w:t>
            </w:r>
            <w:r w:rsidR="006A701F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汽车电子领域</w:t>
            </w:r>
            <w:r w:rsidR="003B4BE0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与北汽集团旗下的</w:t>
            </w:r>
            <w:r w:rsidR="009C23EB" w:rsidRPr="00D81D49">
              <w:rPr>
                <w:rFonts w:hint="eastAsia"/>
              </w:rPr>
              <w:t>深圳</w:t>
            </w:r>
            <w:proofErr w:type="gramStart"/>
            <w:r w:rsidR="009C23EB" w:rsidRPr="00D81D49">
              <w:rPr>
                <w:rFonts w:hint="eastAsia"/>
              </w:rPr>
              <w:t>安鹏资本</w:t>
            </w:r>
            <w:proofErr w:type="gramEnd"/>
            <w:r w:rsidR="009C23EB" w:rsidRPr="00D81D49">
              <w:rPr>
                <w:rFonts w:hint="eastAsia"/>
              </w:rPr>
              <w:t>创新有限公司</w:t>
            </w:r>
            <w:r w:rsidR="003B4BE0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合作，可以扩大上下游合作，协同开发；与</w:t>
            </w:r>
            <w:r w:rsidR="006A701F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深圳市</w:t>
            </w:r>
            <w:proofErr w:type="gramStart"/>
            <w:r w:rsidR="006A701F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荔</w:t>
            </w:r>
            <w:proofErr w:type="gramEnd"/>
            <w:r w:rsidR="006A701F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园</w:t>
            </w:r>
            <w:proofErr w:type="gramStart"/>
            <w:r w:rsidR="006A701F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新导创业</w:t>
            </w:r>
            <w:proofErr w:type="gramEnd"/>
            <w:r w:rsidR="006A701F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投资合伙企业</w:t>
            </w:r>
            <w:r w:rsidR="003B4BE0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开展</w:t>
            </w:r>
            <w:r w:rsidR="006A701F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合作</w:t>
            </w:r>
            <w:r w:rsidR="003B4BE0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可以</w:t>
            </w:r>
            <w:r w:rsidR="006A701F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为公司提供良好的核心技术研发支持。</w:t>
            </w:r>
          </w:p>
          <w:p w:rsidR="00B06722" w:rsidRPr="00B06722" w:rsidRDefault="00F35A94" w:rsidP="00F35A94">
            <w:pPr>
              <w:tabs>
                <w:tab w:val="left" w:pos="312"/>
              </w:tabs>
              <w:spacing w:line="360" w:lineRule="auto"/>
              <w:ind w:firstLineChars="200" w:firstLine="420"/>
              <w:rPr>
                <w:rFonts w:ascii="宋体" w:hAnsi="宋体"/>
                <w:bCs/>
                <w:iCs/>
                <w:color w:val="000000" w:themeColor="text1"/>
                <w:szCs w:val="21"/>
              </w:rPr>
            </w:pP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本</w:t>
            </w: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次</w:t>
            </w:r>
            <w:r w:rsidR="0051460D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非公开</w:t>
            </w:r>
            <w:r w:rsidR="0051460D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发行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预</w:t>
            </w: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案</w:t>
            </w:r>
            <w:r w:rsidR="00B06722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投资项目包括片式电感扩</w:t>
            </w:r>
            <w:r w:rsidR="00B06722" w:rsidRPr="00B06722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产项目、微波器件扩产项目、汽车电子产业化项目、精细陶瓷扩产项目，随着募集资金投资</w:t>
            </w:r>
            <w:r w:rsidR="00B06722" w:rsidRPr="00B06722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lastRenderedPageBreak/>
              <w:t>项目的逐步实施，预期目标逐步实现，公司的营业收入、利润总额等盈利指标将稳步增长。</w:t>
            </w:r>
          </w:p>
          <w:p w:rsidR="00B06722" w:rsidRPr="003D2D19" w:rsidRDefault="00B06722" w:rsidP="00822DA3">
            <w:pPr>
              <w:tabs>
                <w:tab w:val="left" w:pos="312"/>
              </w:tabs>
              <w:spacing w:line="360" w:lineRule="auto"/>
              <w:rPr>
                <w:rFonts w:ascii="宋体" w:hAnsi="宋体"/>
                <w:bCs/>
                <w:iCs/>
                <w:color w:val="000000" w:themeColor="text1"/>
                <w:szCs w:val="21"/>
              </w:rPr>
            </w:pP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2、公司</w:t>
            </w:r>
            <w:r w:rsidR="00F35A94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目前</w:t>
            </w:r>
            <w:r w:rsidR="00F35A94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订单情况及后期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订单</w:t>
            </w: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情况</w:t>
            </w:r>
            <w:r w:rsidR="00F35A94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如</w:t>
            </w:r>
            <w:r w:rsidR="00F35A94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何</w:t>
            </w: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？</w:t>
            </w:r>
          </w:p>
          <w:p w:rsidR="00B06722" w:rsidRPr="00B06722" w:rsidRDefault="00B06722" w:rsidP="00B06722">
            <w:pPr>
              <w:tabs>
                <w:tab w:val="left" w:pos="312"/>
              </w:tabs>
              <w:spacing w:line="360" w:lineRule="auto"/>
              <w:rPr>
                <w:rFonts w:ascii="宋体" w:hAnsi="宋体"/>
                <w:bCs/>
                <w:iCs/>
                <w:color w:val="000000" w:themeColor="text1"/>
                <w:szCs w:val="21"/>
              </w:rPr>
            </w:pP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答：公司</w:t>
            </w:r>
            <w:r w:rsidR="00F35A94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目前</w:t>
            </w:r>
            <w:r w:rsidR="00F35A94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产能释放比较充</w:t>
            </w:r>
            <w:r w:rsidR="00F35A94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足，各</w:t>
            </w:r>
            <w:r w:rsidR="003C7245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项目在</w:t>
            </w:r>
            <w:r w:rsidR="003C7245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积极</w:t>
            </w:r>
            <w:r w:rsidR="003C7245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的开展</w:t>
            </w:r>
            <w:r w:rsidR="003C7245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，公司的产品为电子</w:t>
            </w:r>
            <w:proofErr w:type="gramStart"/>
            <w:r w:rsidR="003C7245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基础元</w:t>
            </w:r>
            <w:proofErr w:type="gramEnd"/>
            <w:r w:rsidR="003C7245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器产品，</w:t>
            </w:r>
            <w:r w:rsidR="00F35A94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核心</w:t>
            </w:r>
            <w:r w:rsidR="00F35A94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竞争力较强</w:t>
            </w:r>
            <w:r w:rsidR="00F35A94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，市场</w:t>
            </w:r>
            <w:r w:rsidR="00F35A94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需求</w:t>
            </w:r>
            <w:r w:rsidR="00F35A94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相</w:t>
            </w:r>
            <w:r w:rsidR="00F35A94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对</w:t>
            </w: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比较稳定，</w:t>
            </w:r>
            <w:r w:rsidR="009B4FA9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目前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订单情况</w:t>
            </w:r>
            <w:r w:rsidR="009B4FA9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还</w:t>
            </w:r>
            <w:r w:rsidR="009B4FA9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不错</w:t>
            </w:r>
            <w:r w:rsidR="009B4FA9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，未</w:t>
            </w:r>
            <w:r w:rsidR="009B4FA9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来</w:t>
            </w:r>
            <w:r w:rsidR="009B4FA9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预</w:t>
            </w:r>
            <w:r w:rsidR="009B4FA9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计</w:t>
            </w:r>
            <w:r w:rsidR="003C7245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随着疫情的好转，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下半年</w:t>
            </w:r>
            <w:r w:rsidR="009B4FA9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持续</w:t>
            </w:r>
            <w:r w:rsidR="009B4FA9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扩产</w:t>
            </w:r>
            <w:r w:rsidR="009B4FA9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，</w:t>
            </w:r>
            <w:r w:rsidR="009B4FA9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设备投入</w:t>
            </w:r>
            <w:r w:rsidR="009B4FA9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将</w:t>
            </w:r>
            <w:r w:rsidR="009B4FA9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加速</w:t>
            </w:r>
            <w:r w:rsidR="009B4FA9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，预</w:t>
            </w:r>
            <w:r w:rsidR="009B4FA9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计</w:t>
            </w:r>
            <w:r w:rsidR="009B4FA9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总</w:t>
            </w:r>
            <w:r w:rsidR="009B4FA9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体下半年</w:t>
            </w:r>
            <w:r w:rsidR="009B4FA9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比</w:t>
            </w: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上半年的情况好。</w:t>
            </w:r>
          </w:p>
          <w:p w:rsidR="003C7245" w:rsidRPr="003C7245" w:rsidRDefault="003C7245" w:rsidP="003C7245">
            <w:pPr>
              <w:tabs>
                <w:tab w:val="left" w:pos="312"/>
              </w:tabs>
              <w:spacing w:line="360" w:lineRule="auto"/>
              <w:rPr>
                <w:rFonts w:ascii="宋体" w:hAnsi="宋体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3、</w:t>
            </w:r>
            <w:r w:rsidR="009F04FE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公司产能</w:t>
            </w:r>
            <w:r w:rsidR="009F04FE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利用率的变化，</w:t>
            </w:r>
            <w:r w:rsidRPr="003C7245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大量投产</w:t>
            </w:r>
            <w:r w:rsidR="009F04FE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对</w:t>
            </w:r>
            <w:r w:rsidRPr="003C7245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费</w:t>
            </w:r>
            <w:bookmarkStart w:id="0" w:name="_GoBack"/>
            <w:bookmarkEnd w:id="0"/>
            <w:r w:rsidRPr="003C7245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用率</w:t>
            </w:r>
            <w:r w:rsidR="009F04FE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影响</w:t>
            </w:r>
            <w:r w:rsidRPr="003C7245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？</w:t>
            </w:r>
          </w:p>
          <w:p w:rsidR="00B06722" w:rsidRPr="00B06722" w:rsidRDefault="009F04FE" w:rsidP="003C7245">
            <w:pPr>
              <w:tabs>
                <w:tab w:val="left" w:pos="312"/>
              </w:tabs>
              <w:spacing w:line="360" w:lineRule="auto"/>
              <w:rPr>
                <w:rFonts w:ascii="宋体" w:hAnsi="宋体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答：</w:t>
            </w:r>
            <w:r w:rsidR="003C7245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公司核心产品产能利用率维持在较高水准，相对饱和且稳定</w:t>
            </w:r>
            <w:r w:rsidR="003C7245" w:rsidRPr="003C7245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，近年期间费用情况比较稳定。公司研发费用增加，</w:t>
            </w:r>
            <w:r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主要</w:t>
            </w:r>
            <w:r w:rsidR="003C7245" w:rsidRPr="003C7245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用于各类新产品研发投入，包括5G、汽车电子、微波器件、传感器、高端精密电感等领域，积累了大量的研究成果，为公司可持续发展打下了良好的技术基础。</w:t>
            </w:r>
          </w:p>
          <w:p w:rsidR="009F04FE" w:rsidRPr="009F04FE" w:rsidRDefault="009F04FE" w:rsidP="009F04FE">
            <w:pPr>
              <w:tabs>
                <w:tab w:val="left" w:pos="312"/>
              </w:tabs>
              <w:spacing w:line="360" w:lineRule="auto"/>
              <w:rPr>
                <w:rFonts w:ascii="宋体" w:hAnsi="宋体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4、</w:t>
            </w:r>
            <w:r w:rsidRPr="009F04FE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汽车电子市场容量</w:t>
            </w:r>
            <w:r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及</w:t>
            </w:r>
            <w:r w:rsidRPr="009F04FE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发展状况？</w:t>
            </w:r>
          </w:p>
          <w:p w:rsidR="00B06722" w:rsidRPr="003D2D19" w:rsidRDefault="009F04FE" w:rsidP="009F04FE">
            <w:pPr>
              <w:tabs>
                <w:tab w:val="left" w:pos="312"/>
              </w:tabs>
              <w:spacing w:line="360" w:lineRule="auto"/>
              <w:rPr>
                <w:rFonts w:ascii="宋体" w:hAnsi="宋体"/>
                <w:bCs/>
                <w:iCs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答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：</w:t>
            </w:r>
            <w:r w:rsidR="009B4FA9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公司布局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汽</w:t>
            </w:r>
            <w:r w:rsidR="009B4FA9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车电子市场领域很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早，公司产品经过多年</w:t>
            </w:r>
            <w:r w:rsidR="009B4FA9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大</w:t>
            </w:r>
            <w:r w:rsidR="009B4FA9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客户及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市场</w:t>
            </w:r>
            <w:r w:rsidR="009B4FA9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应</w:t>
            </w:r>
            <w:r w:rsidR="009B4FA9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用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认证,目前已通过国际顶尖级汽车电子大客户的供应商资格认证。汽车电子的特点是客户</w:t>
            </w:r>
            <w:r w:rsidR="00EA47E3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准入门槛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高,</w:t>
            </w:r>
            <w:r w:rsidR="00EA47E3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要求严格，认证周期较长，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客户需对公司的产品、设备、产能、体系及工艺管理等各环节进行审核。目前公司汽车电子产品</w:t>
            </w:r>
            <w:proofErr w:type="gramStart"/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线</w:t>
            </w:r>
            <w:r w:rsidR="00EA47E3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相</w:t>
            </w:r>
            <w:r w:rsidR="00EA47E3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对</w:t>
            </w:r>
            <w:proofErr w:type="gramEnd"/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单一，公司</w:t>
            </w:r>
            <w:r w:rsidR="00EA47E3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未</w:t>
            </w:r>
            <w:r w:rsidR="00EA47E3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来将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在汽车电子产品上</w:t>
            </w:r>
            <w:r w:rsidR="00EA47E3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根据</w:t>
            </w:r>
            <w:r w:rsidR="00EA47E3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大客户的技术及市场要求</w:t>
            </w:r>
            <w:r w:rsidR="00EA47E3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，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不断</w:t>
            </w:r>
            <w:r w:rsidR="00EA47E3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研</w:t>
            </w:r>
            <w:r w:rsidR="00EA47E3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发和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推出新</w:t>
            </w:r>
            <w:r w:rsidR="00EA47E3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产</w:t>
            </w:r>
            <w:r w:rsidR="00EA47E3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品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，产品可</w:t>
            </w:r>
            <w:r w:rsidR="00F84663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广泛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应用在汽车电池管理系统、自动驾驶系统、车载充电系统、车联网、大灯控制系统、电机管理系统等</w:t>
            </w:r>
            <w:r w:rsidR="00F84663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。受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疫情影响,</w:t>
            </w:r>
            <w:r w:rsidR="00F84663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汽车</w:t>
            </w:r>
            <w:r w:rsidR="00F84663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电</w:t>
            </w:r>
            <w:r w:rsidR="00F84663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子短期销售</w:t>
            </w:r>
            <w:r w:rsidR="00F84663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也</w:t>
            </w:r>
            <w:r w:rsidR="00F84663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受</w:t>
            </w:r>
            <w:r w:rsidR="00F84663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到了一</w:t>
            </w:r>
            <w:r w:rsidR="00F84663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定</w:t>
            </w:r>
            <w:r w:rsidR="00F84663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程</w:t>
            </w:r>
            <w:r w:rsidR="00F84663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度</w:t>
            </w:r>
            <w:r w:rsidR="00F84663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的影响</w:t>
            </w:r>
            <w:r w:rsidR="00F84663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，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全球汽车产业整体短期下滑,但</w:t>
            </w:r>
            <w:r w:rsidR="00F84663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公司</w:t>
            </w:r>
            <w:r w:rsidR="00F84663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相信</w:t>
            </w:r>
            <w:r w:rsidR="00F84663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，汽车</w:t>
            </w:r>
            <w:r w:rsidR="00F84663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电子产业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长期布局不变。汽车电子业务将为公司长期持续稳定增长奠定坚实基础。未来市场空间巨大。</w:t>
            </w:r>
          </w:p>
          <w:p w:rsidR="00B06722" w:rsidRPr="003D2D19" w:rsidRDefault="009F04FE" w:rsidP="00822DA3">
            <w:pPr>
              <w:tabs>
                <w:tab w:val="left" w:pos="312"/>
              </w:tabs>
              <w:spacing w:line="360" w:lineRule="auto"/>
              <w:rPr>
                <w:rFonts w:ascii="宋体" w:hAnsi="宋体"/>
                <w:bCs/>
                <w:iCs/>
                <w:color w:val="000000" w:themeColor="text1"/>
                <w:szCs w:val="21"/>
              </w:rPr>
            </w:pP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5、</w:t>
            </w:r>
            <w:r w:rsidR="00F800E5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预</w:t>
            </w:r>
            <w:r w:rsidR="00F800E5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计</w:t>
            </w:r>
            <w:r w:rsidR="00F800E5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今年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在手机端的</w:t>
            </w:r>
            <w:r w:rsidR="0037558D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大</w:t>
            </w:r>
            <w:r w:rsidR="00F800E5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客</w:t>
            </w:r>
            <w:r w:rsidR="00F800E5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户</w:t>
            </w:r>
            <w:r w:rsidR="0037558D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上</w:t>
            </w:r>
            <w:r w:rsidR="0037558D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面</w:t>
            </w:r>
            <w:r w:rsidR="00F800E5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进展</w:t>
            </w: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情况</w:t>
            </w:r>
            <w:r w:rsidR="00F800E5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及</w:t>
            </w:r>
            <w:r w:rsidR="00F800E5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提升空间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？</w:t>
            </w:r>
          </w:p>
          <w:p w:rsidR="009F04FE" w:rsidRPr="003D2D19" w:rsidRDefault="009F04FE" w:rsidP="00822DA3">
            <w:pPr>
              <w:tabs>
                <w:tab w:val="left" w:pos="312"/>
              </w:tabs>
              <w:spacing w:line="360" w:lineRule="auto"/>
              <w:rPr>
                <w:rFonts w:ascii="宋体" w:hAnsi="宋体"/>
                <w:bCs/>
                <w:iCs/>
                <w:color w:val="000000" w:themeColor="text1"/>
                <w:szCs w:val="21"/>
              </w:rPr>
            </w:pP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答:</w:t>
            </w:r>
            <w:r w:rsidRPr="003D2D19">
              <w:rPr>
                <w:rFonts w:hint="eastAsia"/>
              </w:rPr>
              <w:t xml:space="preserve"> 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通讯领域是公司重要业务领域,通讯行业内手机第一梯队大客户市场集中程度进一步快速提升,手机份额持续提升,</w:t>
            </w:r>
            <w:r w:rsidRPr="003D2D19">
              <w:rPr>
                <w:rFonts w:hint="eastAsia"/>
              </w:rPr>
              <w:t xml:space="preserve"> 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公司</w:t>
            </w:r>
            <w:r w:rsidR="0037558D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拥</w:t>
            </w:r>
            <w:r w:rsidR="0037558D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有优质的头部大客户群体</w:t>
            </w:r>
            <w:r w:rsidR="0037558D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，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在大客户当中的份额呈逐年上升趋势,新产品也在持续导入,</w:t>
            </w:r>
            <w:r w:rsidRPr="003D2D19">
              <w:rPr>
                <w:rFonts w:hint="eastAsia"/>
              </w:rPr>
              <w:t xml:space="preserve"> 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未来随着5G应用的推动用量递增,发展前景可期。</w:t>
            </w:r>
          </w:p>
          <w:p w:rsidR="009F04FE" w:rsidRPr="003D2D19" w:rsidRDefault="009F04FE" w:rsidP="00822DA3">
            <w:pPr>
              <w:tabs>
                <w:tab w:val="left" w:pos="312"/>
              </w:tabs>
              <w:spacing w:line="360" w:lineRule="auto"/>
              <w:rPr>
                <w:rFonts w:ascii="宋体" w:hAnsi="宋体"/>
                <w:bCs/>
                <w:iCs/>
                <w:color w:val="000000" w:themeColor="text1"/>
                <w:szCs w:val="21"/>
              </w:rPr>
            </w:pP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lastRenderedPageBreak/>
              <w:t>6、</w:t>
            </w:r>
            <w:r w:rsidR="00F800E5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公司</w:t>
            </w:r>
            <w:r w:rsidR="00F800E5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的高精密电感</w:t>
            </w:r>
            <w:r w:rsidR="00F800E5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，包括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叠层精密电感0201和01005电感</w:t>
            </w:r>
            <w:r w:rsidR="00B34571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产能</w:t>
            </w:r>
            <w:r w:rsidR="00B34571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情况</w:t>
            </w:r>
            <w:r w:rsidR="00B34571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及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市场</w:t>
            </w:r>
            <w:r w:rsidR="00F800E5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开</w:t>
            </w:r>
            <w:r w:rsidR="00F800E5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拓</w:t>
            </w:r>
            <w:r w:rsidR="00F800E5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近</w:t>
            </w:r>
            <w:r w:rsidR="00F800E5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况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?</w:t>
            </w:r>
          </w:p>
          <w:p w:rsidR="009F04FE" w:rsidRPr="003D2D19" w:rsidRDefault="00B34571" w:rsidP="00822DA3">
            <w:pPr>
              <w:tabs>
                <w:tab w:val="left" w:pos="312"/>
              </w:tabs>
              <w:spacing w:line="360" w:lineRule="auto"/>
              <w:rPr>
                <w:rFonts w:ascii="宋体" w:hAnsi="宋体"/>
                <w:bCs/>
                <w:iCs/>
                <w:color w:val="000000" w:themeColor="text1"/>
                <w:szCs w:val="21"/>
              </w:rPr>
            </w:pP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答</w:t>
            </w: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：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0201高精密电感产品占据目前高精密电感市场较大部分的市场份额,</w:t>
            </w:r>
            <w:r w:rsidRPr="003D2D19">
              <w:rPr>
                <w:rFonts w:hint="eastAsia"/>
              </w:rPr>
              <w:t xml:space="preserve"> 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0201高精密电感产品其出货量占公司叠层产品出货量比重较大。</w:t>
            </w:r>
            <w:r w:rsidRPr="003D2D19">
              <w:rPr>
                <w:rFonts w:hint="eastAsia"/>
              </w:rPr>
              <w:t xml:space="preserve"> 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01005电感产品属于纳米级小型化、高精度电感,目前客户开拓进展顺利,逐步在实现批量化供应。2020年小型化的高精密电感产品将会根据市场需求继续扩充产能,后续01005产品伴随应用</w:t>
            </w:r>
            <w:proofErr w:type="gramStart"/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端配套</w:t>
            </w:r>
            <w:proofErr w:type="gramEnd"/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产品技术水平的提升以及5G市场的发展需求,将为公司电感产品打开更大的市场空间。</w:t>
            </w:r>
          </w:p>
          <w:p w:rsidR="00B34571" w:rsidRPr="003D2D19" w:rsidRDefault="00B34571" w:rsidP="00B34571">
            <w:pPr>
              <w:tabs>
                <w:tab w:val="left" w:pos="312"/>
              </w:tabs>
              <w:spacing w:line="360" w:lineRule="auto"/>
              <w:rPr>
                <w:rFonts w:ascii="宋体" w:hAnsi="宋体"/>
                <w:bCs/>
                <w:iCs/>
                <w:color w:val="000000" w:themeColor="text1"/>
                <w:szCs w:val="21"/>
              </w:rPr>
            </w:pP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7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、LTCC微波器件</w:t>
            </w:r>
            <w:r w:rsidR="00F800E5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产</w:t>
            </w:r>
            <w:r w:rsidR="00F800E5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品推动</w:t>
            </w:r>
            <w:r w:rsidR="00F800E5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进</w:t>
            </w:r>
            <w:r w:rsidR="00F800E5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展</w:t>
            </w:r>
            <w:r w:rsidR="00F800E5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，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未来</w:t>
            </w:r>
            <w:r w:rsidR="00F800E5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市场</w:t>
            </w:r>
            <w:r w:rsidR="003B4BE0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应</w:t>
            </w:r>
            <w:r w:rsidR="00F800E5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用的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空间</w:t>
            </w:r>
            <w:r w:rsidR="00F800E5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有</w:t>
            </w:r>
            <w:r w:rsidR="00F800E5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哪</w:t>
            </w:r>
            <w:r w:rsidR="00F800E5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些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？</w:t>
            </w:r>
          </w:p>
          <w:p w:rsidR="00285A5F" w:rsidRPr="003D2D19" w:rsidRDefault="00B34571" w:rsidP="00B34571">
            <w:pPr>
              <w:tabs>
                <w:tab w:val="left" w:pos="312"/>
              </w:tabs>
              <w:spacing w:line="360" w:lineRule="auto"/>
              <w:rPr>
                <w:rFonts w:ascii="宋体" w:hAnsi="宋体"/>
                <w:bCs/>
                <w:iCs/>
                <w:color w:val="000000" w:themeColor="text1"/>
                <w:szCs w:val="21"/>
              </w:rPr>
            </w:pP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答：公司目前五大重点产品发展方向为：磁性器件、微波器件、传感器、模块组件、精密陶瓷产品五大产品系列。其中</w:t>
            </w:r>
            <w:r w:rsidR="00285A5F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公司介入LTCC产品的生产、研发时间较早</w:t>
            </w:r>
            <w:r w:rsidR="00657A32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，近</w:t>
            </w:r>
            <w:r w:rsidR="00657A32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十几年来</w:t>
            </w:r>
            <w:r w:rsidR="00285A5F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经过三次增发，每次都</w:t>
            </w:r>
            <w:r w:rsidR="00657A32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作</w:t>
            </w:r>
            <w:r w:rsidR="00657A32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为重点研发</w:t>
            </w:r>
            <w:r w:rsidR="00285A5F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投入</w:t>
            </w:r>
            <w:r w:rsidR="00657A32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产</w:t>
            </w:r>
            <w:r w:rsidR="00657A32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品项目</w:t>
            </w:r>
            <w:r w:rsidR="00285A5F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，</w:t>
            </w:r>
            <w:r w:rsidR="00657A32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经</w:t>
            </w:r>
            <w:r w:rsidR="00657A32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过</w:t>
            </w:r>
            <w:r w:rsidR="00285A5F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多年持续投入LTCC产品研发及市场应用</w:t>
            </w:r>
            <w:r w:rsidR="00657A32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推</w:t>
            </w:r>
            <w:r w:rsidR="00657A32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动</w:t>
            </w:r>
            <w:r w:rsidR="00285A5F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,具有深厚的底层技术和自主知识产权品牌的专利技术产品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，</w:t>
            </w:r>
            <w:r w:rsidR="002273B7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电子元器件国产化替代进程</w:t>
            </w:r>
            <w:r w:rsidR="00657A32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及5</w:t>
            </w:r>
            <w:r w:rsidR="00657A32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G</w:t>
            </w:r>
            <w:r w:rsidR="00657A32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应</w:t>
            </w:r>
            <w:r w:rsidR="00657A32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用需求</w:t>
            </w:r>
            <w:r w:rsidR="002273B7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不断提速，</w:t>
            </w:r>
            <w:r w:rsidR="00285A5F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为国内LTCC产品的发展提供了良好的市场契机</w:t>
            </w:r>
            <w:r w:rsidR="002273B7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 xml:space="preserve">。 </w:t>
            </w:r>
          </w:p>
          <w:p w:rsidR="00B34571" w:rsidRPr="003D2D19" w:rsidRDefault="00B34571" w:rsidP="00B34571">
            <w:pPr>
              <w:tabs>
                <w:tab w:val="left" w:pos="312"/>
              </w:tabs>
              <w:spacing w:line="360" w:lineRule="auto"/>
              <w:rPr>
                <w:rFonts w:ascii="宋体" w:hAnsi="宋体"/>
                <w:bCs/>
                <w:iCs/>
                <w:color w:val="000000" w:themeColor="text1"/>
                <w:szCs w:val="21"/>
              </w:rPr>
            </w:pP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8、</w:t>
            </w: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LTCC能替代MLCC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吗？</w:t>
            </w:r>
          </w:p>
          <w:p w:rsidR="00B34571" w:rsidRPr="003D2D19" w:rsidRDefault="00B34571" w:rsidP="00B34571">
            <w:pPr>
              <w:tabs>
                <w:tab w:val="left" w:pos="312"/>
              </w:tabs>
              <w:spacing w:line="360" w:lineRule="auto"/>
              <w:rPr>
                <w:rFonts w:ascii="宋体" w:hAnsi="宋体"/>
                <w:bCs/>
                <w:iCs/>
                <w:color w:val="000000" w:themeColor="text1"/>
                <w:szCs w:val="21"/>
              </w:rPr>
            </w:pP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答：</w:t>
            </w: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LTCC与MLCC是两个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不同概念</w:t>
            </w: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。MLCC是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片式多层陶瓷电容器</w:t>
            </w: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。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LTCC系属于低温共烧陶瓷平台工艺,产品包括滤波器、天线等，天线和滤波器多属于定制化的小型模块产品,产品技术门槛要求高,2019年已</w:t>
            </w:r>
            <w:r w:rsidR="001906FA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实现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批量供应，</w:t>
            </w:r>
            <w:r w:rsidR="001906FA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本</w:t>
            </w:r>
            <w:r w:rsidR="001906FA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年度订单不断释放</w:t>
            </w:r>
            <w:r w:rsidR="001906FA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，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预计随着5G商业应用</w:t>
            </w:r>
            <w:r w:rsidR="001906FA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加</w:t>
            </w:r>
            <w:r w:rsidR="001906FA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速</w:t>
            </w:r>
            <w:r w:rsidR="001906FA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，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,将会有</w:t>
            </w:r>
            <w:r w:rsidR="00E64B76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更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多产值</w:t>
            </w:r>
            <w:proofErr w:type="gramStart"/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化机会</w:t>
            </w:r>
            <w:proofErr w:type="gramEnd"/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,市场空间可期。</w:t>
            </w:r>
          </w:p>
          <w:p w:rsidR="002273B7" w:rsidRPr="003D2D19" w:rsidRDefault="00285A5F" w:rsidP="00822DA3">
            <w:pPr>
              <w:tabs>
                <w:tab w:val="left" w:pos="312"/>
              </w:tabs>
              <w:spacing w:line="360" w:lineRule="auto"/>
              <w:rPr>
                <w:rFonts w:ascii="宋体" w:hAnsi="宋体"/>
                <w:bCs/>
                <w:iCs/>
                <w:color w:val="000000" w:themeColor="text1"/>
                <w:szCs w:val="21"/>
              </w:rPr>
            </w:pP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9、</w:t>
            </w:r>
            <w:r w:rsidR="002273B7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电感产品价格</w:t>
            </w:r>
            <w:r w:rsidR="00F800E5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目前是</w:t>
            </w:r>
            <w:r w:rsidR="00F800E5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否有稳定以及</w:t>
            </w:r>
            <w:r w:rsidR="002273B7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未来</w:t>
            </w:r>
            <w:r w:rsidR="00F800E5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变</w:t>
            </w:r>
            <w:r w:rsidR="00F800E5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化</w:t>
            </w:r>
            <w:r w:rsidR="002273B7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趋势</w:t>
            </w:r>
            <w:r w:rsidR="00F800E5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如</w:t>
            </w:r>
            <w:r w:rsidR="00F800E5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何</w:t>
            </w:r>
            <w:r w:rsidR="002273B7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？</w:t>
            </w:r>
          </w:p>
          <w:p w:rsidR="00B34571" w:rsidRPr="003D2D19" w:rsidRDefault="00285A5F" w:rsidP="00822DA3">
            <w:pPr>
              <w:tabs>
                <w:tab w:val="left" w:pos="312"/>
              </w:tabs>
              <w:spacing w:line="360" w:lineRule="auto"/>
              <w:rPr>
                <w:rFonts w:ascii="宋体" w:hAnsi="宋体"/>
                <w:bCs/>
                <w:iCs/>
                <w:color w:val="000000" w:themeColor="text1"/>
                <w:szCs w:val="21"/>
              </w:rPr>
            </w:pP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答</w:t>
            </w: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：</w:t>
            </w:r>
            <w:r w:rsidR="002273B7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公司产品属于电子元器件,公司拥有一流的产品以及综合服务能力,与客户建立的是长期合作关系,公司产品价格目前比较稳定。</w:t>
            </w:r>
          </w:p>
          <w:p w:rsidR="002273B7" w:rsidRPr="003D2D19" w:rsidRDefault="002273B7" w:rsidP="00822DA3">
            <w:pPr>
              <w:tabs>
                <w:tab w:val="left" w:pos="312"/>
              </w:tabs>
              <w:spacing w:line="360" w:lineRule="auto"/>
              <w:rPr>
                <w:rFonts w:ascii="宋体" w:hAnsi="宋体"/>
                <w:bCs/>
                <w:iCs/>
                <w:color w:val="000000" w:themeColor="text1"/>
                <w:szCs w:val="21"/>
              </w:rPr>
            </w:pP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1</w:t>
            </w: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0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、陶瓷业务在2020年的增长及新产品情况？</w:t>
            </w:r>
          </w:p>
          <w:p w:rsidR="002273B7" w:rsidRPr="003D2D19" w:rsidRDefault="002273B7" w:rsidP="00822DA3">
            <w:pPr>
              <w:tabs>
                <w:tab w:val="left" w:pos="312"/>
              </w:tabs>
              <w:spacing w:line="360" w:lineRule="auto"/>
              <w:rPr>
                <w:rFonts w:ascii="宋体" w:hAnsi="宋体"/>
                <w:bCs/>
                <w:iCs/>
                <w:color w:val="000000" w:themeColor="text1"/>
                <w:szCs w:val="21"/>
              </w:rPr>
            </w:pP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答：精细陶瓷类产品作为新材料能够广泛的应用在通讯、消费、工业等各个应用领域,本年度重点销售产品在智能穿戴产品、结构件，同时积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lastRenderedPageBreak/>
              <w:t>极拓展手机背板业务。公司精密陶瓷产品在智能穿戴产品应用得到了市场的大力认可，提高了陶瓷产品的消费者应用体验。随着可穿戴式电子终端对精密陶瓷产品的强劲需求，带动陶瓷结构业务增长。公司注重陶瓷研发平台的建立,可根据市场应用的需求,不断整合资源,实现快速研发并产值化。</w:t>
            </w:r>
          </w:p>
          <w:p w:rsidR="002273B7" w:rsidRPr="003D2D19" w:rsidRDefault="002273B7" w:rsidP="002273B7">
            <w:pPr>
              <w:spacing w:line="360" w:lineRule="auto"/>
              <w:rPr>
                <w:rFonts w:ascii="宋体" w:hAnsi="宋体"/>
                <w:bCs/>
                <w:iCs/>
                <w:color w:val="000000" w:themeColor="text1"/>
                <w:szCs w:val="21"/>
              </w:rPr>
            </w:pP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11、一体</w:t>
            </w: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成型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电感</w:t>
            </w: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的发展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情况</w:t>
            </w: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？</w:t>
            </w:r>
          </w:p>
          <w:p w:rsidR="002273B7" w:rsidRPr="003D2D19" w:rsidRDefault="002273B7" w:rsidP="002273B7">
            <w:pPr>
              <w:spacing w:line="360" w:lineRule="auto"/>
              <w:rPr>
                <w:rFonts w:ascii="宋体" w:hAnsi="宋体"/>
                <w:bCs/>
                <w:iCs/>
                <w:color w:val="000000" w:themeColor="text1"/>
                <w:szCs w:val="21"/>
              </w:rPr>
            </w:pP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答</w:t>
            </w: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：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一体成型电感主要采用模压工艺,目前已实现正式批量化供货,</w:t>
            </w:r>
            <w:r w:rsidR="00C372F9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目前已列</w:t>
            </w:r>
            <w:r w:rsidR="00C372F9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为</w:t>
            </w:r>
            <w:r w:rsidR="00516ADE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公司</w:t>
            </w:r>
            <w:r w:rsidR="00516ADE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级</w:t>
            </w:r>
            <w:r w:rsidR="00C372F9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重点新产品项目</w:t>
            </w:r>
            <w:r w:rsidR="00C372F9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，客</w:t>
            </w:r>
            <w:r w:rsidR="00C372F9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户推动及产品研发正在进行中</w:t>
            </w:r>
            <w:r w:rsidR="00C372F9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。</w:t>
            </w:r>
          </w:p>
          <w:p w:rsidR="00B34571" w:rsidRPr="003D2D19" w:rsidRDefault="002273B7" w:rsidP="00822DA3">
            <w:pPr>
              <w:tabs>
                <w:tab w:val="left" w:pos="312"/>
              </w:tabs>
              <w:spacing w:line="360" w:lineRule="auto"/>
              <w:rPr>
                <w:rFonts w:ascii="宋体" w:hAnsi="宋体"/>
                <w:bCs/>
                <w:iCs/>
                <w:color w:val="000000" w:themeColor="text1"/>
                <w:szCs w:val="21"/>
              </w:rPr>
            </w:pP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12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、中美</w:t>
            </w: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贸易战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对公司有什么影响以及相应举措？</w:t>
            </w:r>
          </w:p>
          <w:p w:rsidR="00832A03" w:rsidRPr="002273B7" w:rsidRDefault="002273B7" w:rsidP="00F800E5">
            <w:pPr>
              <w:tabs>
                <w:tab w:val="left" w:pos="312"/>
              </w:tabs>
              <w:spacing w:line="360" w:lineRule="auto"/>
              <w:rPr>
                <w:rFonts w:ascii="宋体" w:hAnsi="宋体"/>
                <w:bCs/>
                <w:iCs/>
                <w:color w:val="000000" w:themeColor="text1"/>
                <w:szCs w:val="21"/>
              </w:rPr>
            </w:pP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答：中美贸易摩擦,促使国内大客户对元器件国产化进度加快进行，</w:t>
            </w:r>
            <w:r w:rsidR="00F800E5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对于国内</w:t>
            </w:r>
            <w:r w:rsidR="00F800E5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涉</w:t>
            </w:r>
            <w:r w:rsidR="00F800E5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及到</w:t>
            </w:r>
            <w:r w:rsidR="00F800E5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相</w:t>
            </w:r>
            <w:r w:rsidR="00F800E5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关</w:t>
            </w:r>
            <w:r w:rsidR="00F800E5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供</w:t>
            </w:r>
            <w:r w:rsidR="00F800E5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应链</w:t>
            </w:r>
            <w:r w:rsidR="00F800E5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的大</w:t>
            </w:r>
            <w:r w:rsidR="00F800E5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多数厂家</w:t>
            </w:r>
            <w:r w:rsidR="00F800E5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会有</w:t>
            </w:r>
            <w:r w:rsidR="00F800E5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很多发展</w:t>
            </w:r>
            <w:r w:rsidR="00F800E5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的</w:t>
            </w:r>
            <w:r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机遇</w:t>
            </w:r>
            <w:r w:rsidR="00F800E5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，国</w:t>
            </w:r>
            <w:r w:rsidR="00F800E5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产化进程会加速，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为国内电子元器件企业提供更大的发展空间</w:t>
            </w:r>
            <w:r w:rsidR="00F800E5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，客</w:t>
            </w:r>
            <w:r w:rsidR="00F800E5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户那里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会有更多的新物料导入及</w:t>
            </w:r>
            <w:r w:rsidR="00F800E5"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市场</w:t>
            </w:r>
            <w:r w:rsidR="00F800E5" w:rsidRPr="003D2D19">
              <w:rPr>
                <w:rFonts w:ascii="宋体" w:hAnsi="宋体"/>
                <w:bCs/>
                <w:iCs/>
                <w:color w:val="000000" w:themeColor="text1"/>
                <w:szCs w:val="21"/>
              </w:rPr>
              <w:t>份额</w:t>
            </w:r>
            <w:r w:rsidRPr="003D2D19">
              <w:rPr>
                <w:rFonts w:ascii="宋体" w:hAnsi="宋体" w:hint="eastAsia"/>
                <w:bCs/>
                <w:iCs/>
                <w:color w:val="000000" w:themeColor="text1"/>
                <w:szCs w:val="21"/>
              </w:rPr>
              <w:t>提升的机会。</w:t>
            </w:r>
          </w:p>
        </w:tc>
      </w:tr>
      <w:tr w:rsidR="00B92B1D" w:rsidRPr="00B92B1D">
        <w:tc>
          <w:tcPr>
            <w:tcW w:w="1966" w:type="dxa"/>
            <w:vAlign w:val="center"/>
          </w:tcPr>
          <w:p w:rsidR="008D7BCA" w:rsidRPr="00B92B1D" w:rsidRDefault="008D7BCA" w:rsidP="008D7BCA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 w:themeColor="text1"/>
                <w:sz w:val="24"/>
              </w:rPr>
            </w:pPr>
            <w:r w:rsidRPr="00B92B1D">
              <w:rPr>
                <w:rFonts w:ascii="宋体" w:hAnsi="宋体" w:hint="eastAsia"/>
                <w:b/>
                <w:bCs/>
                <w:iCs/>
                <w:color w:val="000000" w:themeColor="text1"/>
                <w:sz w:val="24"/>
              </w:rPr>
              <w:lastRenderedPageBreak/>
              <w:t>附件清单（如有）</w:t>
            </w:r>
          </w:p>
        </w:tc>
        <w:tc>
          <w:tcPr>
            <w:tcW w:w="6670" w:type="dxa"/>
          </w:tcPr>
          <w:p w:rsidR="008D7BCA" w:rsidRPr="009F6DF7" w:rsidRDefault="008D7BCA" w:rsidP="008D7BCA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sz w:val="24"/>
              </w:rPr>
            </w:pPr>
            <w:r w:rsidRPr="009F6DF7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不适用</w:t>
            </w:r>
          </w:p>
        </w:tc>
      </w:tr>
      <w:tr w:rsidR="00B92B1D" w:rsidRPr="00B92B1D">
        <w:trPr>
          <w:trHeight w:val="557"/>
        </w:trPr>
        <w:tc>
          <w:tcPr>
            <w:tcW w:w="1966" w:type="dxa"/>
            <w:vAlign w:val="center"/>
          </w:tcPr>
          <w:p w:rsidR="008D7BCA" w:rsidRPr="00B92B1D" w:rsidRDefault="008D7BCA" w:rsidP="008D7BCA">
            <w:pPr>
              <w:spacing w:line="480" w:lineRule="atLeast"/>
              <w:rPr>
                <w:rFonts w:ascii="宋体" w:hAnsi="宋体"/>
                <w:b/>
                <w:bCs/>
                <w:iCs/>
                <w:color w:val="000000" w:themeColor="text1"/>
                <w:sz w:val="24"/>
              </w:rPr>
            </w:pPr>
            <w:r w:rsidRPr="00B92B1D">
              <w:rPr>
                <w:rFonts w:ascii="宋体" w:hAnsi="宋体" w:hint="eastAsia"/>
                <w:b/>
                <w:bCs/>
                <w:iCs/>
                <w:color w:val="000000" w:themeColor="text1"/>
                <w:sz w:val="24"/>
              </w:rPr>
              <w:t>日期</w:t>
            </w:r>
          </w:p>
        </w:tc>
        <w:tc>
          <w:tcPr>
            <w:tcW w:w="6670" w:type="dxa"/>
          </w:tcPr>
          <w:p w:rsidR="008D7BCA" w:rsidRPr="00B92B1D" w:rsidRDefault="00257223" w:rsidP="00DC78AE">
            <w:pPr>
              <w:spacing w:line="480" w:lineRule="atLeast"/>
              <w:rPr>
                <w:rFonts w:ascii="宋体" w:hAnsi="宋体"/>
                <w:bCs/>
                <w:iCs/>
                <w:color w:val="000000" w:themeColor="text1"/>
                <w:sz w:val="24"/>
              </w:rPr>
            </w:pPr>
            <w:r w:rsidRPr="00B92B1D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20</w:t>
            </w:r>
            <w:r w:rsidRPr="00B92B1D">
              <w:rPr>
                <w:rFonts w:ascii="宋体" w:hAnsi="宋体"/>
                <w:bCs/>
                <w:iCs/>
                <w:color w:val="000000" w:themeColor="text1"/>
                <w:sz w:val="24"/>
              </w:rPr>
              <w:t>20</w:t>
            </w:r>
            <w:r w:rsidRPr="00B92B1D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年</w:t>
            </w:r>
            <w:r w:rsidR="00DC78AE">
              <w:rPr>
                <w:rFonts w:ascii="宋体" w:hAnsi="宋体"/>
                <w:bCs/>
                <w:iCs/>
                <w:color w:val="000000" w:themeColor="text1"/>
                <w:sz w:val="24"/>
              </w:rPr>
              <w:t>6</w:t>
            </w:r>
            <w:r w:rsidRPr="00B92B1D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月</w:t>
            </w:r>
            <w:r w:rsidR="00DC78AE">
              <w:rPr>
                <w:rFonts w:ascii="宋体" w:hAnsi="宋体"/>
                <w:bCs/>
                <w:iCs/>
                <w:color w:val="000000" w:themeColor="text1"/>
                <w:sz w:val="24"/>
              </w:rPr>
              <w:t>2</w:t>
            </w:r>
            <w:r w:rsidRPr="00B92B1D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日</w:t>
            </w:r>
            <w:r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、</w:t>
            </w:r>
            <w:r w:rsidR="008D7BCA" w:rsidRPr="00B92B1D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20</w:t>
            </w:r>
            <w:r w:rsidR="000D7485" w:rsidRPr="00B92B1D">
              <w:rPr>
                <w:rFonts w:ascii="宋体" w:hAnsi="宋体"/>
                <w:bCs/>
                <w:iCs/>
                <w:color w:val="000000" w:themeColor="text1"/>
                <w:sz w:val="24"/>
              </w:rPr>
              <w:t>20</w:t>
            </w:r>
            <w:r w:rsidR="008D7BCA" w:rsidRPr="00B92B1D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年</w:t>
            </w:r>
            <w:r w:rsidR="00DC78AE">
              <w:rPr>
                <w:rFonts w:ascii="宋体" w:hAnsi="宋体"/>
                <w:bCs/>
                <w:iCs/>
                <w:color w:val="000000" w:themeColor="text1"/>
                <w:sz w:val="24"/>
              </w:rPr>
              <w:t>6</w:t>
            </w:r>
            <w:r w:rsidR="008D7BCA" w:rsidRPr="00B92B1D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月</w:t>
            </w:r>
            <w:r w:rsidR="00DC78AE">
              <w:rPr>
                <w:rFonts w:ascii="宋体" w:hAnsi="宋体"/>
                <w:bCs/>
                <w:iCs/>
                <w:color w:val="000000" w:themeColor="text1"/>
                <w:sz w:val="24"/>
              </w:rPr>
              <w:t>3</w:t>
            </w:r>
            <w:r w:rsidR="008D7BCA" w:rsidRPr="00B92B1D">
              <w:rPr>
                <w:rFonts w:ascii="宋体" w:hAnsi="宋体" w:hint="eastAsia"/>
                <w:bCs/>
                <w:iCs/>
                <w:color w:val="000000" w:themeColor="text1"/>
                <w:sz w:val="24"/>
              </w:rPr>
              <w:t>日</w:t>
            </w:r>
          </w:p>
        </w:tc>
      </w:tr>
    </w:tbl>
    <w:p w:rsidR="009169A7" w:rsidRDefault="009169A7" w:rsidP="00BA66BC">
      <w:pPr>
        <w:rPr>
          <w:color w:val="000000" w:themeColor="text1"/>
        </w:rPr>
      </w:pPr>
    </w:p>
    <w:p w:rsidR="006E41F2" w:rsidRDefault="006E41F2" w:rsidP="00BA66BC">
      <w:pPr>
        <w:rPr>
          <w:color w:val="000000" w:themeColor="text1"/>
        </w:rPr>
      </w:pPr>
    </w:p>
    <w:p w:rsidR="00DC78AE" w:rsidRDefault="00DC78AE" w:rsidP="00DC78AE">
      <w:pPr>
        <w:rPr>
          <w:color w:val="000000" w:themeColor="text1"/>
        </w:rPr>
      </w:pPr>
    </w:p>
    <w:sectPr w:rsidR="00DC78AE" w:rsidSect="00121301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BFE" w:rsidRDefault="00BA3BFE" w:rsidP="00121301">
      <w:r>
        <w:separator/>
      </w:r>
    </w:p>
  </w:endnote>
  <w:endnote w:type="continuationSeparator" w:id="0">
    <w:p w:rsidR="00BA3BFE" w:rsidRDefault="00BA3BFE" w:rsidP="0012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2C4" w:rsidRDefault="00ED1C6B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 w:rsidR="00AE22C4">
      <w:rPr>
        <w:rStyle w:val="a8"/>
      </w:rPr>
      <w:instrText xml:space="preserve">PAGE  </w:instrText>
    </w:r>
    <w:r>
      <w:fldChar w:fldCharType="end"/>
    </w:r>
  </w:p>
  <w:p w:rsidR="00AE22C4" w:rsidRDefault="00AE22C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2C4" w:rsidRDefault="00ED1C6B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 w:rsidR="00AE22C4">
      <w:rPr>
        <w:rStyle w:val="a8"/>
      </w:rPr>
      <w:instrText xml:space="preserve">PAGE  </w:instrText>
    </w:r>
    <w:r>
      <w:fldChar w:fldCharType="separate"/>
    </w:r>
    <w:r w:rsidR="009C23EB">
      <w:rPr>
        <w:rStyle w:val="a8"/>
        <w:noProof/>
      </w:rPr>
      <w:t>4</w:t>
    </w:r>
    <w:r>
      <w:fldChar w:fldCharType="end"/>
    </w:r>
  </w:p>
  <w:p w:rsidR="00AE22C4" w:rsidRDefault="00AE22C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BFE" w:rsidRDefault="00BA3BFE" w:rsidP="00121301">
      <w:r>
        <w:separator/>
      </w:r>
    </w:p>
  </w:footnote>
  <w:footnote w:type="continuationSeparator" w:id="0">
    <w:p w:rsidR="00BA3BFE" w:rsidRDefault="00BA3BFE" w:rsidP="00121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35A74FB"/>
    <w:multiLevelType w:val="singleLevel"/>
    <w:tmpl w:val="B35A74FB"/>
    <w:lvl w:ilvl="0">
      <w:start w:val="1"/>
      <w:numFmt w:val="decimal"/>
      <w:suff w:val="nothing"/>
      <w:lvlText w:val="%1、"/>
      <w:lvlJc w:val="left"/>
    </w:lvl>
  </w:abstractNum>
  <w:abstractNum w:abstractNumId="1">
    <w:nsid w:val="E552711B"/>
    <w:multiLevelType w:val="singleLevel"/>
    <w:tmpl w:val="24DA1B10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2">
    <w:nsid w:val="52DD2B87"/>
    <w:multiLevelType w:val="singleLevel"/>
    <w:tmpl w:val="24DA1B10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1F1B51"/>
    <w:rsid w:val="000005B1"/>
    <w:rsid w:val="0000067D"/>
    <w:rsid w:val="0000132B"/>
    <w:rsid w:val="000132C7"/>
    <w:rsid w:val="000153ED"/>
    <w:rsid w:val="00015CDA"/>
    <w:rsid w:val="00023F2C"/>
    <w:rsid w:val="000243E6"/>
    <w:rsid w:val="00026948"/>
    <w:rsid w:val="00031932"/>
    <w:rsid w:val="000333B9"/>
    <w:rsid w:val="00036CFA"/>
    <w:rsid w:val="00040452"/>
    <w:rsid w:val="00041F71"/>
    <w:rsid w:val="00043137"/>
    <w:rsid w:val="00051E7A"/>
    <w:rsid w:val="00052E87"/>
    <w:rsid w:val="00054D43"/>
    <w:rsid w:val="0005537C"/>
    <w:rsid w:val="00055B08"/>
    <w:rsid w:val="00055D9B"/>
    <w:rsid w:val="00064D31"/>
    <w:rsid w:val="00065C4E"/>
    <w:rsid w:val="00066516"/>
    <w:rsid w:val="0007024C"/>
    <w:rsid w:val="00070D5C"/>
    <w:rsid w:val="000710D4"/>
    <w:rsid w:val="0007143C"/>
    <w:rsid w:val="0007461E"/>
    <w:rsid w:val="00075581"/>
    <w:rsid w:val="000762C5"/>
    <w:rsid w:val="000813BA"/>
    <w:rsid w:val="0008266D"/>
    <w:rsid w:val="00084052"/>
    <w:rsid w:val="00084F57"/>
    <w:rsid w:val="00085573"/>
    <w:rsid w:val="0009001D"/>
    <w:rsid w:val="0009040C"/>
    <w:rsid w:val="000908A3"/>
    <w:rsid w:val="000911D9"/>
    <w:rsid w:val="000933E9"/>
    <w:rsid w:val="000954F8"/>
    <w:rsid w:val="000A1192"/>
    <w:rsid w:val="000A18B4"/>
    <w:rsid w:val="000B334D"/>
    <w:rsid w:val="000B4F0B"/>
    <w:rsid w:val="000C3503"/>
    <w:rsid w:val="000C4FD2"/>
    <w:rsid w:val="000C755F"/>
    <w:rsid w:val="000D15E7"/>
    <w:rsid w:val="000D2E56"/>
    <w:rsid w:val="000D46BC"/>
    <w:rsid w:val="000D669F"/>
    <w:rsid w:val="000D69BC"/>
    <w:rsid w:val="000D71E1"/>
    <w:rsid w:val="000D7485"/>
    <w:rsid w:val="000E1526"/>
    <w:rsid w:val="000E7156"/>
    <w:rsid w:val="000F25C6"/>
    <w:rsid w:val="000F34AB"/>
    <w:rsid w:val="000F434D"/>
    <w:rsid w:val="000F6256"/>
    <w:rsid w:val="000F650D"/>
    <w:rsid w:val="000F7DBA"/>
    <w:rsid w:val="00100CBD"/>
    <w:rsid w:val="00103796"/>
    <w:rsid w:val="00105CB3"/>
    <w:rsid w:val="00106121"/>
    <w:rsid w:val="001065BC"/>
    <w:rsid w:val="00112B36"/>
    <w:rsid w:val="00115C08"/>
    <w:rsid w:val="00116AA3"/>
    <w:rsid w:val="001171E6"/>
    <w:rsid w:val="00117FA7"/>
    <w:rsid w:val="0012048C"/>
    <w:rsid w:val="00121301"/>
    <w:rsid w:val="00121939"/>
    <w:rsid w:val="00121A69"/>
    <w:rsid w:val="001228B2"/>
    <w:rsid w:val="001236A2"/>
    <w:rsid w:val="001236E7"/>
    <w:rsid w:val="00124B48"/>
    <w:rsid w:val="00124E4C"/>
    <w:rsid w:val="0013001F"/>
    <w:rsid w:val="00131295"/>
    <w:rsid w:val="00131AA0"/>
    <w:rsid w:val="0013248A"/>
    <w:rsid w:val="0013533F"/>
    <w:rsid w:val="001354C8"/>
    <w:rsid w:val="001417B1"/>
    <w:rsid w:val="00141B60"/>
    <w:rsid w:val="00147736"/>
    <w:rsid w:val="00150B8D"/>
    <w:rsid w:val="00152A1E"/>
    <w:rsid w:val="00155A50"/>
    <w:rsid w:val="001564EF"/>
    <w:rsid w:val="00160105"/>
    <w:rsid w:val="00161F55"/>
    <w:rsid w:val="00163477"/>
    <w:rsid w:val="00163D1F"/>
    <w:rsid w:val="00164ABC"/>
    <w:rsid w:val="00166D5C"/>
    <w:rsid w:val="00170B73"/>
    <w:rsid w:val="00172EBF"/>
    <w:rsid w:val="001730D6"/>
    <w:rsid w:val="001773C4"/>
    <w:rsid w:val="00181844"/>
    <w:rsid w:val="00187A2C"/>
    <w:rsid w:val="001906FA"/>
    <w:rsid w:val="00190C03"/>
    <w:rsid w:val="00191D58"/>
    <w:rsid w:val="0019479D"/>
    <w:rsid w:val="0019493C"/>
    <w:rsid w:val="00195CFF"/>
    <w:rsid w:val="0019787B"/>
    <w:rsid w:val="001A127F"/>
    <w:rsid w:val="001A15FD"/>
    <w:rsid w:val="001A4C60"/>
    <w:rsid w:val="001A5A32"/>
    <w:rsid w:val="001A7C82"/>
    <w:rsid w:val="001B38AD"/>
    <w:rsid w:val="001B3969"/>
    <w:rsid w:val="001B46FE"/>
    <w:rsid w:val="001C01CA"/>
    <w:rsid w:val="001C0DA1"/>
    <w:rsid w:val="001C58C5"/>
    <w:rsid w:val="001C6C83"/>
    <w:rsid w:val="001C774E"/>
    <w:rsid w:val="001D0364"/>
    <w:rsid w:val="001D3C04"/>
    <w:rsid w:val="001D3C86"/>
    <w:rsid w:val="001D3EDA"/>
    <w:rsid w:val="001D588A"/>
    <w:rsid w:val="001D5ACD"/>
    <w:rsid w:val="001D5ADE"/>
    <w:rsid w:val="001D7243"/>
    <w:rsid w:val="001E0087"/>
    <w:rsid w:val="001E1600"/>
    <w:rsid w:val="001E1AEC"/>
    <w:rsid w:val="001E1FFE"/>
    <w:rsid w:val="001E40CE"/>
    <w:rsid w:val="001E418D"/>
    <w:rsid w:val="001E6B6E"/>
    <w:rsid w:val="001F1A91"/>
    <w:rsid w:val="001F29A2"/>
    <w:rsid w:val="001F60C6"/>
    <w:rsid w:val="00201B53"/>
    <w:rsid w:val="002039B4"/>
    <w:rsid w:val="00203D14"/>
    <w:rsid w:val="00203E21"/>
    <w:rsid w:val="00211C42"/>
    <w:rsid w:val="0021229C"/>
    <w:rsid w:val="0021340B"/>
    <w:rsid w:val="002155BA"/>
    <w:rsid w:val="0021563F"/>
    <w:rsid w:val="00216B9A"/>
    <w:rsid w:val="002209BF"/>
    <w:rsid w:val="00221359"/>
    <w:rsid w:val="0022153A"/>
    <w:rsid w:val="00226531"/>
    <w:rsid w:val="00226BE4"/>
    <w:rsid w:val="002273B7"/>
    <w:rsid w:val="0023155C"/>
    <w:rsid w:val="00231C43"/>
    <w:rsid w:val="00232F3F"/>
    <w:rsid w:val="002335AC"/>
    <w:rsid w:val="00233D5A"/>
    <w:rsid w:val="00233F64"/>
    <w:rsid w:val="00234A5D"/>
    <w:rsid w:val="00236290"/>
    <w:rsid w:val="0024262C"/>
    <w:rsid w:val="00242845"/>
    <w:rsid w:val="00242DF2"/>
    <w:rsid w:val="002458DA"/>
    <w:rsid w:val="00252B30"/>
    <w:rsid w:val="00253C1D"/>
    <w:rsid w:val="0025578D"/>
    <w:rsid w:val="002564FE"/>
    <w:rsid w:val="00257223"/>
    <w:rsid w:val="0025763F"/>
    <w:rsid w:val="00260340"/>
    <w:rsid w:val="00262EC0"/>
    <w:rsid w:val="00263FC4"/>
    <w:rsid w:val="0027024F"/>
    <w:rsid w:val="0027506E"/>
    <w:rsid w:val="00275FBC"/>
    <w:rsid w:val="002763A8"/>
    <w:rsid w:val="0028111D"/>
    <w:rsid w:val="0028152A"/>
    <w:rsid w:val="0028215F"/>
    <w:rsid w:val="00283C5A"/>
    <w:rsid w:val="00285A5F"/>
    <w:rsid w:val="00290039"/>
    <w:rsid w:val="00290158"/>
    <w:rsid w:val="00291024"/>
    <w:rsid w:val="0029175C"/>
    <w:rsid w:val="00292210"/>
    <w:rsid w:val="0029258B"/>
    <w:rsid w:val="002930D3"/>
    <w:rsid w:val="002934B6"/>
    <w:rsid w:val="0029754A"/>
    <w:rsid w:val="002977DD"/>
    <w:rsid w:val="002A05C4"/>
    <w:rsid w:val="002A10E1"/>
    <w:rsid w:val="002A124D"/>
    <w:rsid w:val="002A4FAB"/>
    <w:rsid w:val="002A7D62"/>
    <w:rsid w:val="002B0328"/>
    <w:rsid w:val="002B0A0F"/>
    <w:rsid w:val="002B0E4D"/>
    <w:rsid w:val="002B41C3"/>
    <w:rsid w:val="002B6BE0"/>
    <w:rsid w:val="002B7BB9"/>
    <w:rsid w:val="002C2AB9"/>
    <w:rsid w:val="002C32B5"/>
    <w:rsid w:val="002C483F"/>
    <w:rsid w:val="002C5C32"/>
    <w:rsid w:val="002D04DC"/>
    <w:rsid w:val="002D0B95"/>
    <w:rsid w:val="002D1224"/>
    <w:rsid w:val="002D1AC0"/>
    <w:rsid w:val="002D3648"/>
    <w:rsid w:val="002D5C5E"/>
    <w:rsid w:val="002D6002"/>
    <w:rsid w:val="002D68DE"/>
    <w:rsid w:val="002D72C0"/>
    <w:rsid w:val="002E040F"/>
    <w:rsid w:val="002F0DA4"/>
    <w:rsid w:val="002F6435"/>
    <w:rsid w:val="002F752E"/>
    <w:rsid w:val="002F7C3E"/>
    <w:rsid w:val="00301CF1"/>
    <w:rsid w:val="00303C3F"/>
    <w:rsid w:val="003044C1"/>
    <w:rsid w:val="00305104"/>
    <w:rsid w:val="00306589"/>
    <w:rsid w:val="00307557"/>
    <w:rsid w:val="00311440"/>
    <w:rsid w:val="00312B0C"/>
    <w:rsid w:val="00312EFE"/>
    <w:rsid w:val="00314716"/>
    <w:rsid w:val="00317693"/>
    <w:rsid w:val="003206D0"/>
    <w:rsid w:val="00321F4D"/>
    <w:rsid w:val="003221D0"/>
    <w:rsid w:val="00322CA7"/>
    <w:rsid w:val="003234F5"/>
    <w:rsid w:val="00323E55"/>
    <w:rsid w:val="00324AD8"/>
    <w:rsid w:val="0032654F"/>
    <w:rsid w:val="00327A21"/>
    <w:rsid w:val="00330DDF"/>
    <w:rsid w:val="00332B8C"/>
    <w:rsid w:val="00333391"/>
    <w:rsid w:val="0033475B"/>
    <w:rsid w:val="003359B4"/>
    <w:rsid w:val="00336A9B"/>
    <w:rsid w:val="00336E5A"/>
    <w:rsid w:val="00337447"/>
    <w:rsid w:val="0033767E"/>
    <w:rsid w:val="00341AB0"/>
    <w:rsid w:val="0034335B"/>
    <w:rsid w:val="00345DF5"/>
    <w:rsid w:val="0034654B"/>
    <w:rsid w:val="00352A04"/>
    <w:rsid w:val="003534D5"/>
    <w:rsid w:val="003562C5"/>
    <w:rsid w:val="00363D17"/>
    <w:rsid w:val="003646A5"/>
    <w:rsid w:val="00364D05"/>
    <w:rsid w:val="00366786"/>
    <w:rsid w:val="003711A9"/>
    <w:rsid w:val="00374EBF"/>
    <w:rsid w:val="00374F84"/>
    <w:rsid w:val="0037558D"/>
    <w:rsid w:val="00377ABD"/>
    <w:rsid w:val="00380BE9"/>
    <w:rsid w:val="0038443D"/>
    <w:rsid w:val="0038548F"/>
    <w:rsid w:val="003907C3"/>
    <w:rsid w:val="00390FB9"/>
    <w:rsid w:val="003949B6"/>
    <w:rsid w:val="00394AD5"/>
    <w:rsid w:val="00397610"/>
    <w:rsid w:val="003A3088"/>
    <w:rsid w:val="003A31AF"/>
    <w:rsid w:val="003A3D9C"/>
    <w:rsid w:val="003A42F5"/>
    <w:rsid w:val="003A56E6"/>
    <w:rsid w:val="003A6652"/>
    <w:rsid w:val="003B17D4"/>
    <w:rsid w:val="003B2F9B"/>
    <w:rsid w:val="003B47E8"/>
    <w:rsid w:val="003B4AE6"/>
    <w:rsid w:val="003B4BE0"/>
    <w:rsid w:val="003B5113"/>
    <w:rsid w:val="003B5F17"/>
    <w:rsid w:val="003C37A8"/>
    <w:rsid w:val="003C3CF4"/>
    <w:rsid w:val="003C4F6E"/>
    <w:rsid w:val="003C5A0A"/>
    <w:rsid w:val="003C7245"/>
    <w:rsid w:val="003D07C4"/>
    <w:rsid w:val="003D0CDE"/>
    <w:rsid w:val="003D1632"/>
    <w:rsid w:val="003D19A6"/>
    <w:rsid w:val="003D2389"/>
    <w:rsid w:val="003D2D19"/>
    <w:rsid w:val="003D3633"/>
    <w:rsid w:val="003D4A8D"/>
    <w:rsid w:val="003E20D0"/>
    <w:rsid w:val="003E4C0F"/>
    <w:rsid w:val="003E57CA"/>
    <w:rsid w:val="003E7B6E"/>
    <w:rsid w:val="00402B72"/>
    <w:rsid w:val="00404660"/>
    <w:rsid w:val="0040671D"/>
    <w:rsid w:val="004070DB"/>
    <w:rsid w:val="00407F0C"/>
    <w:rsid w:val="00410088"/>
    <w:rsid w:val="00411CFE"/>
    <w:rsid w:val="0041256C"/>
    <w:rsid w:val="00412991"/>
    <w:rsid w:val="00413F41"/>
    <w:rsid w:val="0041480E"/>
    <w:rsid w:val="00414C02"/>
    <w:rsid w:val="00415AA5"/>
    <w:rsid w:val="004166B7"/>
    <w:rsid w:val="0042024D"/>
    <w:rsid w:val="00420981"/>
    <w:rsid w:val="00421202"/>
    <w:rsid w:val="004216FE"/>
    <w:rsid w:val="00426E05"/>
    <w:rsid w:val="00431D47"/>
    <w:rsid w:val="00434BEA"/>
    <w:rsid w:val="00434C9C"/>
    <w:rsid w:val="00435BF0"/>
    <w:rsid w:val="00437C6F"/>
    <w:rsid w:val="00437E79"/>
    <w:rsid w:val="00440B5B"/>
    <w:rsid w:val="00441AD5"/>
    <w:rsid w:val="0044700F"/>
    <w:rsid w:val="00450838"/>
    <w:rsid w:val="004523B0"/>
    <w:rsid w:val="00463F59"/>
    <w:rsid w:val="00465DEE"/>
    <w:rsid w:val="00466F94"/>
    <w:rsid w:val="0046706B"/>
    <w:rsid w:val="004723C7"/>
    <w:rsid w:val="004726F5"/>
    <w:rsid w:val="004750CA"/>
    <w:rsid w:val="004751C9"/>
    <w:rsid w:val="00477735"/>
    <w:rsid w:val="004804AA"/>
    <w:rsid w:val="00482749"/>
    <w:rsid w:val="00482A0F"/>
    <w:rsid w:val="00492D52"/>
    <w:rsid w:val="00496903"/>
    <w:rsid w:val="004A0390"/>
    <w:rsid w:val="004A0E0F"/>
    <w:rsid w:val="004A1772"/>
    <w:rsid w:val="004A2ABE"/>
    <w:rsid w:val="004A32B5"/>
    <w:rsid w:val="004A697D"/>
    <w:rsid w:val="004A76CE"/>
    <w:rsid w:val="004A7A2C"/>
    <w:rsid w:val="004A7EAD"/>
    <w:rsid w:val="004B13BD"/>
    <w:rsid w:val="004B1E8C"/>
    <w:rsid w:val="004B2528"/>
    <w:rsid w:val="004C0009"/>
    <w:rsid w:val="004C113B"/>
    <w:rsid w:val="004C2DB0"/>
    <w:rsid w:val="004C2DB4"/>
    <w:rsid w:val="004C47C5"/>
    <w:rsid w:val="004C4B03"/>
    <w:rsid w:val="004C62BB"/>
    <w:rsid w:val="004C7403"/>
    <w:rsid w:val="004D1DB9"/>
    <w:rsid w:val="004D32F8"/>
    <w:rsid w:val="004D4DA9"/>
    <w:rsid w:val="004E0419"/>
    <w:rsid w:val="004E127A"/>
    <w:rsid w:val="004E3355"/>
    <w:rsid w:val="004E4D2B"/>
    <w:rsid w:val="004E52D1"/>
    <w:rsid w:val="004E5C66"/>
    <w:rsid w:val="004F199B"/>
    <w:rsid w:val="004F2E21"/>
    <w:rsid w:val="004F5268"/>
    <w:rsid w:val="004F5B6F"/>
    <w:rsid w:val="0050167B"/>
    <w:rsid w:val="00501F4D"/>
    <w:rsid w:val="0050672B"/>
    <w:rsid w:val="00510987"/>
    <w:rsid w:val="00512673"/>
    <w:rsid w:val="00513786"/>
    <w:rsid w:val="0051460D"/>
    <w:rsid w:val="00514757"/>
    <w:rsid w:val="005162E0"/>
    <w:rsid w:val="00516928"/>
    <w:rsid w:val="00516ADE"/>
    <w:rsid w:val="00520EFE"/>
    <w:rsid w:val="00521A90"/>
    <w:rsid w:val="00531CD6"/>
    <w:rsid w:val="00531D09"/>
    <w:rsid w:val="00532C51"/>
    <w:rsid w:val="00533100"/>
    <w:rsid w:val="00535C61"/>
    <w:rsid w:val="00535DA1"/>
    <w:rsid w:val="00544E82"/>
    <w:rsid w:val="00546E81"/>
    <w:rsid w:val="0054707D"/>
    <w:rsid w:val="0054742F"/>
    <w:rsid w:val="005511E5"/>
    <w:rsid w:val="005514E7"/>
    <w:rsid w:val="005519D5"/>
    <w:rsid w:val="00554782"/>
    <w:rsid w:val="005611F1"/>
    <w:rsid w:val="00561439"/>
    <w:rsid w:val="005639C0"/>
    <w:rsid w:val="00564512"/>
    <w:rsid w:val="00567B76"/>
    <w:rsid w:val="00570F69"/>
    <w:rsid w:val="005713A5"/>
    <w:rsid w:val="0057211B"/>
    <w:rsid w:val="00572B43"/>
    <w:rsid w:val="00581FE5"/>
    <w:rsid w:val="00582073"/>
    <w:rsid w:val="00582742"/>
    <w:rsid w:val="00583F30"/>
    <w:rsid w:val="005854F2"/>
    <w:rsid w:val="00585687"/>
    <w:rsid w:val="00586E76"/>
    <w:rsid w:val="005908A0"/>
    <w:rsid w:val="0059131A"/>
    <w:rsid w:val="005924C6"/>
    <w:rsid w:val="00592A22"/>
    <w:rsid w:val="005939E9"/>
    <w:rsid w:val="00597852"/>
    <w:rsid w:val="005A011D"/>
    <w:rsid w:val="005A1325"/>
    <w:rsid w:val="005A20DC"/>
    <w:rsid w:val="005A28DC"/>
    <w:rsid w:val="005A361B"/>
    <w:rsid w:val="005A41D7"/>
    <w:rsid w:val="005B1366"/>
    <w:rsid w:val="005B2628"/>
    <w:rsid w:val="005B2CFC"/>
    <w:rsid w:val="005B328A"/>
    <w:rsid w:val="005B4411"/>
    <w:rsid w:val="005B4954"/>
    <w:rsid w:val="005B4CCF"/>
    <w:rsid w:val="005B5B9F"/>
    <w:rsid w:val="005B6283"/>
    <w:rsid w:val="005B6FB8"/>
    <w:rsid w:val="005C2172"/>
    <w:rsid w:val="005C239B"/>
    <w:rsid w:val="005C25DF"/>
    <w:rsid w:val="005C32F3"/>
    <w:rsid w:val="005C4A01"/>
    <w:rsid w:val="005C4AC2"/>
    <w:rsid w:val="005C581D"/>
    <w:rsid w:val="005C5ED2"/>
    <w:rsid w:val="005C6C08"/>
    <w:rsid w:val="005C79F4"/>
    <w:rsid w:val="005D0046"/>
    <w:rsid w:val="005D5641"/>
    <w:rsid w:val="005D5857"/>
    <w:rsid w:val="005E0FDF"/>
    <w:rsid w:val="005E22C5"/>
    <w:rsid w:val="005E2CE0"/>
    <w:rsid w:val="005E2F9F"/>
    <w:rsid w:val="005E5149"/>
    <w:rsid w:val="005E54ED"/>
    <w:rsid w:val="005E60AC"/>
    <w:rsid w:val="005E72EE"/>
    <w:rsid w:val="005F2E75"/>
    <w:rsid w:val="005F46D8"/>
    <w:rsid w:val="005F69E7"/>
    <w:rsid w:val="00602112"/>
    <w:rsid w:val="006040A4"/>
    <w:rsid w:val="00605340"/>
    <w:rsid w:val="006055AB"/>
    <w:rsid w:val="00606BD3"/>
    <w:rsid w:val="00607615"/>
    <w:rsid w:val="00610182"/>
    <w:rsid w:val="006105CF"/>
    <w:rsid w:val="00610998"/>
    <w:rsid w:val="0061420B"/>
    <w:rsid w:val="00614C41"/>
    <w:rsid w:val="00615449"/>
    <w:rsid w:val="00615FC3"/>
    <w:rsid w:val="006169B3"/>
    <w:rsid w:val="00620989"/>
    <w:rsid w:val="00621AAA"/>
    <w:rsid w:val="00627A4C"/>
    <w:rsid w:val="0063064C"/>
    <w:rsid w:val="00630DC0"/>
    <w:rsid w:val="006313EF"/>
    <w:rsid w:val="00636CDC"/>
    <w:rsid w:val="00637EAA"/>
    <w:rsid w:val="00637EBA"/>
    <w:rsid w:val="0064022C"/>
    <w:rsid w:val="00643256"/>
    <w:rsid w:val="00645C5B"/>
    <w:rsid w:val="00645F7B"/>
    <w:rsid w:val="00650C98"/>
    <w:rsid w:val="00651F7D"/>
    <w:rsid w:val="00656D7F"/>
    <w:rsid w:val="00657A32"/>
    <w:rsid w:val="00660E36"/>
    <w:rsid w:val="00661BFF"/>
    <w:rsid w:val="006625F1"/>
    <w:rsid w:val="006650DA"/>
    <w:rsid w:val="006670F2"/>
    <w:rsid w:val="006676C5"/>
    <w:rsid w:val="00667D02"/>
    <w:rsid w:val="00670022"/>
    <w:rsid w:val="00673124"/>
    <w:rsid w:val="006736E3"/>
    <w:rsid w:val="00673B20"/>
    <w:rsid w:val="0067425C"/>
    <w:rsid w:val="00675FEA"/>
    <w:rsid w:val="0067618A"/>
    <w:rsid w:val="0067712D"/>
    <w:rsid w:val="00681073"/>
    <w:rsid w:val="00683DC1"/>
    <w:rsid w:val="006842B8"/>
    <w:rsid w:val="00686BB2"/>
    <w:rsid w:val="006874EF"/>
    <w:rsid w:val="0069181A"/>
    <w:rsid w:val="006920B8"/>
    <w:rsid w:val="00695F50"/>
    <w:rsid w:val="00696CD1"/>
    <w:rsid w:val="00697794"/>
    <w:rsid w:val="006A0D24"/>
    <w:rsid w:val="006A10A5"/>
    <w:rsid w:val="006A566A"/>
    <w:rsid w:val="006A6BF9"/>
    <w:rsid w:val="006A701F"/>
    <w:rsid w:val="006A7F7D"/>
    <w:rsid w:val="006B19CA"/>
    <w:rsid w:val="006B35F4"/>
    <w:rsid w:val="006B3FED"/>
    <w:rsid w:val="006C0034"/>
    <w:rsid w:val="006C301B"/>
    <w:rsid w:val="006C3617"/>
    <w:rsid w:val="006C3F15"/>
    <w:rsid w:val="006C441B"/>
    <w:rsid w:val="006C585C"/>
    <w:rsid w:val="006C5D61"/>
    <w:rsid w:val="006C6762"/>
    <w:rsid w:val="006D171F"/>
    <w:rsid w:val="006D28D8"/>
    <w:rsid w:val="006D2CFE"/>
    <w:rsid w:val="006D2F63"/>
    <w:rsid w:val="006D3177"/>
    <w:rsid w:val="006D400D"/>
    <w:rsid w:val="006D5CB3"/>
    <w:rsid w:val="006E138A"/>
    <w:rsid w:val="006E3349"/>
    <w:rsid w:val="006E41F2"/>
    <w:rsid w:val="006E4F36"/>
    <w:rsid w:val="006E58A3"/>
    <w:rsid w:val="006E66BB"/>
    <w:rsid w:val="006E77EB"/>
    <w:rsid w:val="006F2859"/>
    <w:rsid w:val="006F515F"/>
    <w:rsid w:val="006F52A3"/>
    <w:rsid w:val="006F564E"/>
    <w:rsid w:val="006F5AA5"/>
    <w:rsid w:val="006F5CA9"/>
    <w:rsid w:val="00700E2D"/>
    <w:rsid w:val="007016B1"/>
    <w:rsid w:val="00701A47"/>
    <w:rsid w:val="0070233C"/>
    <w:rsid w:val="00704882"/>
    <w:rsid w:val="007116D5"/>
    <w:rsid w:val="00712792"/>
    <w:rsid w:val="00712867"/>
    <w:rsid w:val="00712A6B"/>
    <w:rsid w:val="00713285"/>
    <w:rsid w:val="007137B3"/>
    <w:rsid w:val="00714C60"/>
    <w:rsid w:val="00716376"/>
    <w:rsid w:val="0072042B"/>
    <w:rsid w:val="00720F5E"/>
    <w:rsid w:val="00722B1D"/>
    <w:rsid w:val="00722CB8"/>
    <w:rsid w:val="00724566"/>
    <w:rsid w:val="00724F08"/>
    <w:rsid w:val="00731357"/>
    <w:rsid w:val="007315CE"/>
    <w:rsid w:val="007326A4"/>
    <w:rsid w:val="00735E6F"/>
    <w:rsid w:val="0074148F"/>
    <w:rsid w:val="00741D2A"/>
    <w:rsid w:val="0074259F"/>
    <w:rsid w:val="00747C18"/>
    <w:rsid w:val="00752728"/>
    <w:rsid w:val="00755D95"/>
    <w:rsid w:val="00756FE9"/>
    <w:rsid w:val="00756FEC"/>
    <w:rsid w:val="00764F72"/>
    <w:rsid w:val="0076537C"/>
    <w:rsid w:val="00766ACF"/>
    <w:rsid w:val="00766CF3"/>
    <w:rsid w:val="00770C7B"/>
    <w:rsid w:val="00773BB8"/>
    <w:rsid w:val="00775742"/>
    <w:rsid w:val="007767BB"/>
    <w:rsid w:val="00781357"/>
    <w:rsid w:val="0078154D"/>
    <w:rsid w:val="00784E16"/>
    <w:rsid w:val="00785ADF"/>
    <w:rsid w:val="0078648E"/>
    <w:rsid w:val="00786B43"/>
    <w:rsid w:val="007910ED"/>
    <w:rsid w:val="007953FD"/>
    <w:rsid w:val="007A0475"/>
    <w:rsid w:val="007A1130"/>
    <w:rsid w:val="007A267E"/>
    <w:rsid w:val="007A3D9D"/>
    <w:rsid w:val="007A51AD"/>
    <w:rsid w:val="007A5EC5"/>
    <w:rsid w:val="007A679C"/>
    <w:rsid w:val="007A6ECB"/>
    <w:rsid w:val="007B02F3"/>
    <w:rsid w:val="007B0D94"/>
    <w:rsid w:val="007B65FD"/>
    <w:rsid w:val="007B70D5"/>
    <w:rsid w:val="007B7119"/>
    <w:rsid w:val="007C0291"/>
    <w:rsid w:val="007C51E3"/>
    <w:rsid w:val="007C6084"/>
    <w:rsid w:val="007D1E94"/>
    <w:rsid w:val="007D2885"/>
    <w:rsid w:val="007D557E"/>
    <w:rsid w:val="007D5EA6"/>
    <w:rsid w:val="007E0CFF"/>
    <w:rsid w:val="007E178C"/>
    <w:rsid w:val="007E35B8"/>
    <w:rsid w:val="007E54A7"/>
    <w:rsid w:val="007E7CEA"/>
    <w:rsid w:val="007F1452"/>
    <w:rsid w:val="007F2104"/>
    <w:rsid w:val="007F3C7C"/>
    <w:rsid w:val="008000BB"/>
    <w:rsid w:val="008002BE"/>
    <w:rsid w:val="008019EF"/>
    <w:rsid w:val="0080464C"/>
    <w:rsid w:val="008108BA"/>
    <w:rsid w:val="00821C1D"/>
    <w:rsid w:val="00821F3A"/>
    <w:rsid w:val="00821FEC"/>
    <w:rsid w:val="00822DA3"/>
    <w:rsid w:val="008233A3"/>
    <w:rsid w:val="008237D5"/>
    <w:rsid w:val="0082381A"/>
    <w:rsid w:val="0082675F"/>
    <w:rsid w:val="0082786D"/>
    <w:rsid w:val="00830655"/>
    <w:rsid w:val="00831E94"/>
    <w:rsid w:val="00832A03"/>
    <w:rsid w:val="00836254"/>
    <w:rsid w:val="00837ED0"/>
    <w:rsid w:val="00840825"/>
    <w:rsid w:val="00842218"/>
    <w:rsid w:val="00842E13"/>
    <w:rsid w:val="00844A69"/>
    <w:rsid w:val="00844E1E"/>
    <w:rsid w:val="00847BC6"/>
    <w:rsid w:val="00852437"/>
    <w:rsid w:val="00855C52"/>
    <w:rsid w:val="00855D05"/>
    <w:rsid w:val="00861DBB"/>
    <w:rsid w:val="00861E50"/>
    <w:rsid w:val="008667FB"/>
    <w:rsid w:val="00870B03"/>
    <w:rsid w:val="008715C4"/>
    <w:rsid w:val="00872DC7"/>
    <w:rsid w:val="00874BB3"/>
    <w:rsid w:val="00874F26"/>
    <w:rsid w:val="00875FAF"/>
    <w:rsid w:val="00877EE2"/>
    <w:rsid w:val="00881743"/>
    <w:rsid w:val="00884518"/>
    <w:rsid w:val="00886621"/>
    <w:rsid w:val="00887246"/>
    <w:rsid w:val="008873FB"/>
    <w:rsid w:val="00887C90"/>
    <w:rsid w:val="008912BA"/>
    <w:rsid w:val="00891344"/>
    <w:rsid w:val="00892F91"/>
    <w:rsid w:val="00893E21"/>
    <w:rsid w:val="00894A5A"/>
    <w:rsid w:val="00897BB0"/>
    <w:rsid w:val="008A0A69"/>
    <w:rsid w:val="008A1105"/>
    <w:rsid w:val="008A21A8"/>
    <w:rsid w:val="008A64C4"/>
    <w:rsid w:val="008A7727"/>
    <w:rsid w:val="008B197B"/>
    <w:rsid w:val="008B3900"/>
    <w:rsid w:val="008B48CB"/>
    <w:rsid w:val="008B517D"/>
    <w:rsid w:val="008B5AC8"/>
    <w:rsid w:val="008B61DE"/>
    <w:rsid w:val="008B6D0C"/>
    <w:rsid w:val="008B736D"/>
    <w:rsid w:val="008B7E81"/>
    <w:rsid w:val="008C18BF"/>
    <w:rsid w:val="008C2AFC"/>
    <w:rsid w:val="008C3C1D"/>
    <w:rsid w:val="008C3C60"/>
    <w:rsid w:val="008C3DF4"/>
    <w:rsid w:val="008C609A"/>
    <w:rsid w:val="008C6807"/>
    <w:rsid w:val="008C6A99"/>
    <w:rsid w:val="008D44FC"/>
    <w:rsid w:val="008D5D3F"/>
    <w:rsid w:val="008D698A"/>
    <w:rsid w:val="008D7BCA"/>
    <w:rsid w:val="008E5D8B"/>
    <w:rsid w:val="008F2443"/>
    <w:rsid w:val="008F666B"/>
    <w:rsid w:val="00900262"/>
    <w:rsid w:val="00901977"/>
    <w:rsid w:val="00903379"/>
    <w:rsid w:val="0090752D"/>
    <w:rsid w:val="00907924"/>
    <w:rsid w:val="00911351"/>
    <w:rsid w:val="009132C0"/>
    <w:rsid w:val="00915AEA"/>
    <w:rsid w:val="009169A7"/>
    <w:rsid w:val="00923F10"/>
    <w:rsid w:val="009248C3"/>
    <w:rsid w:val="00926907"/>
    <w:rsid w:val="00927497"/>
    <w:rsid w:val="00933992"/>
    <w:rsid w:val="00935404"/>
    <w:rsid w:val="009413A2"/>
    <w:rsid w:val="00942057"/>
    <w:rsid w:val="00947B91"/>
    <w:rsid w:val="00960C3B"/>
    <w:rsid w:val="009619EB"/>
    <w:rsid w:val="00962B99"/>
    <w:rsid w:val="00962C67"/>
    <w:rsid w:val="00963F46"/>
    <w:rsid w:val="00971169"/>
    <w:rsid w:val="0097205A"/>
    <w:rsid w:val="0097286F"/>
    <w:rsid w:val="00973319"/>
    <w:rsid w:val="0097382A"/>
    <w:rsid w:val="009758A6"/>
    <w:rsid w:val="009762AE"/>
    <w:rsid w:val="009773CF"/>
    <w:rsid w:val="00980B0A"/>
    <w:rsid w:val="00983225"/>
    <w:rsid w:val="00983386"/>
    <w:rsid w:val="00983FDA"/>
    <w:rsid w:val="009859F1"/>
    <w:rsid w:val="00986CB6"/>
    <w:rsid w:val="009903FC"/>
    <w:rsid w:val="009956C1"/>
    <w:rsid w:val="00996F0D"/>
    <w:rsid w:val="009A2E51"/>
    <w:rsid w:val="009A4B09"/>
    <w:rsid w:val="009A561B"/>
    <w:rsid w:val="009A6BA4"/>
    <w:rsid w:val="009A7EFB"/>
    <w:rsid w:val="009B4FA9"/>
    <w:rsid w:val="009B53CE"/>
    <w:rsid w:val="009B57A7"/>
    <w:rsid w:val="009B5A8D"/>
    <w:rsid w:val="009B683B"/>
    <w:rsid w:val="009B77E4"/>
    <w:rsid w:val="009B7887"/>
    <w:rsid w:val="009C1F61"/>
    <w:rsid w:val="009C23EB"/>
    <w:rsid w:val="009C27A3"/>
    <w:rsid w:val="009C4652"/>
    <w:rsid w:val="009C591D"/>
    <w:rsid w:val="009C5A1F"/>
    <w:rsid w:val="009C5BC6"/>
    <w:rsid w:val="009C7F3E"/>
    <w:rsid w:val="009D096D"/>
    <w:rsid w:val="009D17A7"/>
    <w:rsid w:val="009D3AAA"/>
    <w:rsid w:val="009D5F47"/>
    <w:rsid w:val="009E1D10"/>
    <w:rsid w:val="009E4E10"/>
    <w:rsid w:val="009E7D0C"/>
    <w:rsid w:val="009E7D7E"/>
    <w:rsid w:val="009F04FE"/>
    <w:rsid w:val="009F1DF5"/>
    <w:rsid w:val="009F452B"/>
    <w:rsid w:val="009F51E7"/>
    <w:rsid w:val="009F6DF7"/>
    <w:rsid w:val="009F7A8E"/>
    <w:rsid w:val="00A0087B"/>
    <w:rsid w:val="00A011B6"/>
    <w:rsid w:val="00A04B22"/>
    <w:rsid w:val="00A07C4F"/>
    <w:rsid w:val="00A114EB"/>
    <w:rsid w:val="00A20394"/>
    <w:rsid w:val="00A2312E"/>
    <w:rsid w:val="00A2514F"/>
    <w:rsid w:val="00A2742F"/>
    <w:rsid w:val="00A27A14"/>
    <w:rsid w:val="00A27A63"/>
    <w:rsid w:val="00A30898"/>
    <w:rsid w:val="00A312C4"/>
    <w:rsid w:val="00A34638"/>
    <w:rsid w:val="00A34869"/>
    <w:rsid w:val="00A36BE6"/>
    <w:rsid w:val="00A36D0C"/>
    <w:rsid w:val="00A416E3"/>
    <w:rsid w:val="00A42190"/>
    <w:rsid w:val="00A425A9"/>
    <w:rsid w:val="00A44EC3"/>
    <w:rsid w:val="00A44F26"/>
    <w:rsid w:val="00A453A9"/>
    <w:rsid w:val="00A45C32"/>
    <w:rsid w:val="00A46372"/>
    <w:rsid w:val="00A4648D"/>
    <w:rsid w:val="00A46582"/>
    <w:rsid w:val="00A46A4F"/>
    <w:rsid w:val="00A5007C"/>
    <w:rsid w:val="00A528E1"/>
    <w:rsid w:val="00A54B0A"/>
    <w:rsid w:val="00A60405"/>
    <w:rsid w:val="00A6052B"/>
    <w:rsid w:val="00A60EF6"/>
    <w:rsid w:val="00A620B0"/>
    <w:rsid w:val="00A631B2"/>
    <w:rsid w:val="00A655F6"/>
    <w:rsid w:val="00A6614F"/>
    <w:rsid w:val="00A669DF"/>
    <w:rsid w:val="00A71583"/>
    <w:rsid w:val="00A757C2"/>
    <w:rsid w:val="00A75EBF"/>
    <w:rsid w:val="00A76076"/>
    <w:rsid w:val="00A77234"/>
    <w:rsid w:val="00A82854"/>
    <w:rsid w:val="00A836C5"/>
    <w:rsid w:val="00A83AAF"/>
    <w:rsid w:val="00A84057"/>
    <w:rsid w:val="00A84410"/>
    <w:rsid w:val="00A930C9"/>
    <w:rsid w:val="00A93BAA"/>
    <w:rsid w:val="00A93EA3"/>
    <w:rsid w:val="00A94179"/>
    <w:rsid w:val="00A94D81"/>
    <w:rsid w:val="00A9558D"/>
    <w:rsid w:val="00A95ABB"/>
    <w:rsid w:val="00A97059"/>
    <w:rsid w:val="00A97775"/>
    <w:rsid w:val="00AA2A9C"/>
    <w:rsid w:val="00AA3E21"/>
    <w:rsid w:val="00AA5556"/>
    <w:rsid w:val="00AA5AB7"/>
    <w:rsid w:val="00AA7358"/>
    <w:rsid w:val="00AA76D3"/>
    <w:rsid w:val="00AB5659"/>
    <w:rsid w:val="00AB5BF7"/>
    <w:rsid w:val="00AB6999"/>
    <w:rsid w:val="00AC5737"/>
    <w:rsid w:val="00AD02FC"/>
    <w:rsid w:val="00AD5093"/>
    <w:rsid w:val="00AD50FF"/>
    <w:rsid w:val="00AD5733"/>
    <w:rsid w:val="00AD619D"/>
    <w:rsid w:val="00AE08D8"/>
    <w:rsid w:val="00AE09E4"/>
    <w:rsid w:val="00AE22C4"/>
    <w:rsid w:val="00AE2A8A"/>
    <w:rsid w:val="00AE2B6E"/>
    <w:rsid w:val="00AE432E"/>
    <w:rsid w:val="00AE4343"/>
    <w:rsid w:val="00AE6BFA"/>
    <w:rsid w:val="00AE74F2"/>
    <w:rsid w:val="00AF1A3A"/>
    <w:rsid w:val="00AF2909"/>
    <w:rsid w:val="00AF39DF"/>
    <w:rsid w:val="00AF45A3"/>
    <w:rsid w:val="00AF544F"/>
    <w:rsid w:val="00AF7020"/>
    <w:rsid w:val="00B0042C"/>
    <w:rsid w:val="00B04455"/>
    <w:rsid w:val="00B066AB"/>
    <w:rsid w:val="00B06722"/>
    <w:rsid w:val="00B11C0B"/>
    <w:rsid w:val="00B12930"/>
    <w:rsid w:val="00B13E16"/>
    <w:rsid w:val="00B15142"/>
    <w:rsid w:val="00B15CAD"/>
    <w:rsid w:val="00B172AF"/>
    <w:rsid w:val="00B1785B"/>
    <w:rsid w:val="00B209D1"/>
    <w:rsid w:val="00B20CE9"/>
    <w:rsid w:val="00B22AAF"/>
    <w:rsid w:val="00B232DF"/>
    <w:rsid w:val="00B2367C"/>
    <w:rsid w:val="00B25936"/>
    <w:rsid w:val="00B26833"/>
    <w:rsid w:val="00B323A3"/>
    <w:rsid w:val="00B3301C"/>
    <w:rsid w:val="00B34571"/>
    <w:rsid w:val="00B34948"/>
    <w:rsid w:val="00B350E9"/>
    <w:rsid w:val="00B36816"/>
    <w:rsid w:val="00B401A5"/>
    <w:rsid w:val="00B4054B"/>
    <w:rsid w:val="00B40606"/>
    <w:rsid w:val="00B40D2A"/>
    <w:rsid w:val="00B4278D"/>
    <w:rsid w:val="00B4442C"/>
    <w:rsid w:val="00B4451E"/>
    <w:rsid w:val="00B462AC"/>
    <w:rsid w:val="00B47EE9"/>
    <w:rsid w:val="00B50804"/>
    <w:rsid w:val="00B509A5"/>
    <w:rsid w:val="00B53238"/>
    <w:rsid w:val="00B607DC"/>
    <w:rsid w:val="00B633C2"/>
    <w:rsid w:val="00B64A40"/>
    <w:rsid w:val="00B64BD5"/>
    <w:rsid w:val="00B658CE"/>
    <w:rsid w:val="00B67062"/>
    <w:rsid w:val="00B721EB"/>
    <w:rsid w:val="00B742B8"/>
    <w:rsid w:val="00B7760E"/>
    <w:rsid w:val="00B856DE"/>
    <w:rsid w:val="00B85CA5"/>
    <w:rsid w:val="00B907FD"/>
    <w:rsid w:val="00B91E34"/>
    <w:rsid w:val="00B92B1D"/>
    <w:rsid w:val="00B93CE9"/>
    <w:rsid w:val="00B93E52"/>
    <w:rsid w:val="00B95175"/>
    <w:rsid w:val="00B962AA"/>
    <w:rsid w:val="00BA3075"/>
    <w:rsid w:val="00BA3BFE"/>
    <w:rsid w:val="00BA48FD"/>
    <w:rsid w:val="00BA5255"/>
    <w:rsid w:val="00BA66BC"/>
    <w:rsid w:val="00BA7BEA"/>
    <w:rsid w:val="00BB03D4"/>
    <w:rsid w:val="00BB0C54"/>
    <w:rsid w:val="00BB63B1"/>
    <w:rsid w:val="00BB773F"/>
    <w:rsid w:val="00BB79A8"/>
    <w:rsid w:val="00BC0067"/>
    <w:rsid w:val="00BC01CE"/>
    <w:rsid w:val="00BC1164"/>
    <w:rsid w:val="00BC2714"/>
    <w:rsid w:val="00BC3F7C"/>
    <w:rsid w:val="00BC69FE"/>
    <w:rsid w:val="00BC6D37"/>
    <w:rsid w:val="00BD0DEE"/>
    <w:rsid w:val="00BD174F"/>
    <w:rsid w:val="00BD1AAC"/>
    <w:rsid w:val="00BD21F1"/>
    <w:rsid w:val="00BD6676"/>
    <w:rsid w:val="00BD7A22"/>
    <w:rsid w:val="00BE315F"/>
    <w:rsid w:val="00BE369F"/>
    <w:rsid w:val="00BE4221"/>
    <w:rsid w:val="00BE5378"/>
    <w:rsid w:val="00BE5739"/>
    <w:rsid w:val="00BF08D2"/>
    <w:rsid w:val="00BF1866"/>
    <w:rsid w:val="00BF1EFD"/>
    <w:rsid w:val="00BF2744"/>
    <w:rsid w:val="00BF4691"/>
    <w:rsid w:val="00BF5F23"/>
    <w:rsid w:val="00C02600"/>
    <w:rsid w:val="00C0702A"/>
    <w:rsid w:val="00C122E5"/>
    <w:rsid w:val="00C123F9"/>
    <w:rsid w:val="00C14A43"/>
    <w:rsid w:val="00C15656"/>
    <w:rsid w:val="00C21696"/>
    <w:rsid w:val="00C21F53"/>
    <w:rsid w:val="00C23F9B"/>
    <w:rsid w:val="00C25FFE"/>
    <w:rsid w:val="00C31B72"/>
    <w:rsid w:val="00C31C0A"/>
    <w:rsid w:val="00C362A8"/>
    <w:rsid w:val="00C372F9"/>
    <w:rsid w:val="00C37C7A"/>
    <w:rsid w:val="00C37DD8"/>
    <w:rsid w:val="00C41277"/>
    <w:rsid w:val="00C438CE"/>
    <w:rsid w:val="00C451AA"/>
    <w:rsid w:val="00C45509"/>
    <w:rsid w:val="00C45C64"/>
    <w:rsid w:val="00C50E28"/>
    <w:rsid w:val="00C51FF3"/>
    <w:rsid w:val="00C52327"/>
    <w:rsid w:val="00C57219"/>
    <w:rsid w:val="00C614A9"/>
    <w:rsid w:val="00C61680"/>
    <w:rsid w:val="00C62EF0"/>
    <w:rsid w:val="00C63346"/>
    <w:rsid w:val="00C63D34"/>
    <w:rsid w:val="00C641F6"/>
    <w:rsid w:val="00C64939"/>
    <w:rsid w:val="00C70191"/>
    <w:rsid w:val="00C7274E"/>
    <w:rsid w:val="00C73215"/>
    <w:rsid w:val="00C77120"/>
    <w:rsid w:val="00C77808"/>
    <w:rsid w:val="00C8031D"/>
    <w:rsid w:val="00C80DB2"/>
    <w:rsid w:val="00C80FC3"/>
    <w:rsid w:val="00C82726"/>
    <w:rsid w:val="00C84086"/>
    <w:rsid w:val="00C86565"/>
    <w:rsid w:val="00C92BD9"/>
    <w:rsid w:val="00C932A0"/>
    <w:rsid w:val="00C955EA"/>
    <w:rsid w:val="00C95F6F"/>
    <w:rsid w:val="00C96D29"/>
    <w:rsid w:val="00C97132"/>
    <w:rsid w:val="00C979E1"/>
    <w:rsid w:val="00CA554B"/>
    <w:rsid w:val="00CB0C99"/>
    <w:rsid w:val="00CB2037"/>
    <w:rsid w:val="00CB3467"/>
    <w:rsid w:val="00CB6CCE"/>
    <w:rsid w:val="00CB6DFF"/>
    <w:rsid w:val="00CC0C52"/>
    <w:rsid w:val="00CC23C2"/>
    <w:rsid w:val="00CC38EE"/>
    <w:rsid w:val="00CC3C57"/>
    <w:rsid w:val="00CC6077"/>
    <w:rsid w:val="00CC770C"/>
    <w:rsid w:val="00CD04F0"/>
    <w:rsid w:val="00CD1AB9"/>
    <w:rsid w:val="00CD20DB"/>
    <w:rsid w:val="00CD6D04"/>
    <w:rsid w:val="00CE1E3F"/>
    <w:rsid w:val="00CE24A5"/>
    <w:rsid w:val="00CE346B"/>
    <w:rsid w:val="00CE452D"/>
    <w:rsid w:val="00CE62CF"/>
    <w:rsid w:val="00CE66B1"/>
    <w:rsid w:val="00CE6D59"/>
    <w:rsid w:val="00CF1E9E"/>
    <w:rsid w:val="00CF2161"/>
    <w:rsid w:val="00CF23AC"/>
    <w:rsid w:val="00CF3FF0"/>
    <w:rsid w:val="00CF778E"/>
    <w:rsid w:val="00D030A8"/>
    <w:rsid w:val="00D0401C"/>
    <w:rsid w:val="00D07493"/>
    <w:rsid w:val="00D13049"/>
    <w:rsid w:val="00D1323E"/>
    <w:rsid w:val="00D13678"/>
    <w:rsid w:val="00D15261"/>
    <w:rsid w:val="00D15B03"/>
    <w:rsid w:val="00D17214"/>
    <w:rsid w:val="00D21235"/>
    <w:rsid w:val="00D223D9"/>
    <w:rsid w:val="00D22C43"/>
    <w:rsid w:val="00D234EB"/>
    <w:rsid w:val="00D24229"/>
    <w:rsid w:val="00D252D6"/>
    <w:rsid w:val="00D2619E"/>
    <w:rsid w:val="00D27610"/>
    <w:rsid w:val="00D27CAD"/>
    <w:rsid w:val="00D32A33"/>
    <w:rsid w:val="00D34165"/>
    <w:rsid w:val="00D341D0"/>
    <w:rsid w:val="00D36C7E"/>
    <w:rsid w:val="00D43388"/>
    <w:rsid w:val="00D4378A"/>
    <w:rsid w:val="00D4581C"/>
    <w:rsid w:val="00D50624"/>
    <w:rsid w:val="00D5085A"/>
    <w:rsid w:val="00D50CD8"/>
    <w:rsid w:val="00D510E3"/>
    <w:rsid w:val="00D551C2"/>
    <w:rsid w:val="00D555A2"/>
    <w:rsid w:val="00D56774"/>
    <w:rsid w:val="00D64770"/>
    <w:rsid w:val="00D66FE9"/>
    <w:rsid w:val="00D679D0"/>
    <w:rsid w:val="00D67E8A"/>
    <w:rsid w:val="00D71115"/>
    <w:rsid w:val="00D837D7"/>
    <w:rsid w:val="00D83EAE"/>
    <w:rsid w:val="00D858EA"/>
    <w:rsid w:val="00D879CC"/>
    <w:rsid w:val="00D92A02"/>
    <w:rsid w:val="00D93F25"/>
    <w:rsid w:val="00D95495"/>
    <w:rsid w:val="00DA049C"/>
    <w:rsid w:val="00DA0995"/>
    <w:rsid w:val="00DA0FFA"/>
    <w:rsid w:val="00DA1559"/>
    <w:rsid w:val="00DA47F3"/>
    <w:rsid w:val="00DB0877"/>
    <w:rsid w:val="00DB0A4B"/>
    <w:rsid w:val="00DB3427"/>
    <w:rsid w:val="00DB4A1C"/>
    <w:rsid w:val="00DB65A1"/>
    <w:rsid w:val="00DC01C3"/>
    <w:rsid w:val="00DC250E"/>
    <w:rsid w:val="00DC3B0D"/>
    <w:rsid w:val="00DC4299"/>
    <w:rsid w:val="00DC4A6D"/>
    <w:rsid w:val="00DC5F29"/>
    <w:rsid w:val="00DC6532"/>
    <w:rsid w:val="00DC78AE"/>
    <w:rsid w:val="00DD23FA"/>
    <w:rsid w:val="00DE15EE"/>
    <w:rsid w:val="00DE2C20"/>
    <w:rsid w:val="00DE394A"/>
    <w:rsid w:val="00DE3D1B"/>
    <w:rsid w:val="00DE485B"/>
    <w:rsid w:val="00DF0DCC"/>
    <w:rsid w:val="00DF3D83"/>
    <w:rsid w:val="00DF754E"/>
    <w:rsid w:val="00DF7CAD"/>
    <w:rsid w:val="00E0180D"/>
    <w:rsid w:val="00E03BAE"/>
    <w:rsid w:val="00E04E59"/>
    <w:rsid w:val="00E05E5E"/>
    <w:rsid w:val="00E0633D"/>
    <w:rsid w:val="00E06C99"/>
    <w:rsid w:val="00E10C57"/>
    <w:rsid w:val="00E129A3"/>
    <w:rsid w:val="00E12F61"/>
    <w:rsid w:val="00E14C9F"/>
    <w:rsid w:val="00E15AC5"/>
    <w:rsid w:val="00E1679D"/>
    <w:rsid w:val="00E20679"/>
    <w:rsid w:val="00E223C9"/>
    <w:rsid w:val="00E22C13"/>
    <w:rsid w:val="00E26331"/>
    <w:rsid w:val="00E263EF"/>
    <w:rsid w:val="00E27904"/>
    <w:rsid w:val="00E27B2A"/>
    <w:rsid w:val="00E305B9"/>
    <w:rsid w:val="00E32F5B"/>
    <w:rsid w:val="00E3362D"/>
    <w:rsid w:val="00E3389E"/>
    <w:rsid w:val="00E346F6"/>
    <w:rsid w:val="00E34BF8"/>
    <w:rsid w:val="00E3505F"/>
    <w:rsid w:val="00E439C4"/>
    <w:rsid w:val="00E45562"/>
    <w:rsid w:val="00E45CD8"/>
    <w:rsid w:val="00E45D82"/>
    <w:rsid w:val="00E46328"/>
    <w:rsid w:val="00E508C3"/>
    <w:rsid w:val="00E53667"/>
    <w:rsid w:val="00E560DE"/>
    <w:rsid w:val="00E60448"/>
    <w:rsid w:val="00E61E70"/>
    <w:rsid w:val="00E62F18"/>
    <w:rsid w:val="00E64B76"/>
    <w:rsid w:val="00E7158B"/>
    <w:rsid w:val="00E724E9"/>
    <w:rsid w:val="00E73479"/>
    <w:rsid w:val="00E75DE3"/>
    <w:rsid w:val="00E8121B"/>
    <w:rsid w:val="00E828D3"/>
    <w:rsid w:val="00E8546F"/>
    <w:rsid w:val="00E85D10"/>
    <w:rsid w:val="00E86ED0"/>
    <w:rsid w:val="00E943D7"/>
    <w:rsid w:val="00E94CFF"/>
    <w:rsid w:val="00E974B8"/>
    <w:rsid w:val="00EA0DEA"/>
    <w:rsid w:val="00EA47E3"/>
    <w:rsid w:val="00EA526B"/>
    <w:rsid w:val="00EA53D9"/>
    <w:rsid w:val="00EA5DF1"/>
    <w:rsid w:val="00EA6D45"/>
    <w:rsid w:val="00EA7B6A"/>
    <w:rsid w:val="00EA7EEF"/>
    <w:rsid w:val="00EB09C9"/>
    <w:rsid w:val="00EB1E8B"/>
    <w:rsid w:val="00EB435B"/>
    <w:rsid w:val="00EB6ACB"/>
    <w:rsid w:val="00EC75F8"/>
    <w:rsid w:val="00ED1821"/>
    <w:rsid w:val="00ED1C6B"/>
    <w:rsid w:val="00ED2C08"/>
    <w:rsid w:val="00ED5F29"/>
    <w:rsid w:val="00ED65B0"/>
    <w:rsid w:val="00EE1659"/>
    <w:rsid w:val="00EE2F5F"/>
    <w:rsid w:val="00EE3995"/>
    <w:rsid w:val="00EE46B0"/>
    <w:rsid w:val="00EE4E6D"/>
    <w:rsid w:val="00EF0350"/>
    <w:rsid w:val="00EF0E9D"/>
    <w:rsid w:val="00F00A76"/>
    <w:rsid w:val="00F02F4C"/>
    <w:rsid w:val="00F0518A"/>
    <w:rsid w:val="00F053F7"/>
    <w:rsid w:val="00F05A1A"/>
    <w:rsid w:val="00F06546"/>
    <w:rsid w:val="00F12484"/>
    <w:rsid w:val="00F200F0"/>
    <w:rsid w:val="00F201FA"/>
    <w:rsid w:val="00F22BCF"/>
    <w:rsid w:val="00F25381"/>
    <w:rsid w:val="00F25FDE"/>
    <w:rsid w:val="00F2683E"/>
    <w:rsid w:val="00F26AA6"/>
    <w:rsid w:val="00F274E4"/>
    <w:rsid w:val="00F27B72"/>
    <w:rsid w:val="00F308D6"/>
    <w:rsid w:val="00F313DB"/>
    <w:rsid w:val="00F3150E"/>
    <w:rsid w:val="00F353C9"/>
    <w:rsid w:val="00F35A94"/>
    <w:rsid w:val="00F37002"/>
    <w:rsid w:val="00F37114"/>
    <w:rsid w:val="00F37BC6"/>
    <w:rsid w:val="00F41A57"/>
    <w:rsid w:val="00F43517"/>
    <w:rsid w:val="00F45051"/>
    <w:rsid w:val="00F455F7"/>
    <w:rsid w:val="00F47935"/>
    <w:rsid w:val="00F4796D"/>
    <w:rsid w:val="00F51979"/>
    <w:rsid w:val="00F521A9"/>
    <w:rsid w:val="00F547DC"/>
    <w:rsid w:val="00F55D09"/>
    <w:rsid w:val="00F62A1E"/>
    <w:rsid w:val="00F62FAB"/>
    <w:rsid w:val="00F62FE1"/>
    <w:rsid w:val="00F63FAC"/>
    <w:rsid w:val="00F65950"/>
    <w:rsid w:val="00F661BC"/>
    <w:rsid w:val="00F67DDC"/>
    <w:rsid w:val="00F720E3"/>
    <w:rsid w:val="00F762D0"/>
    <w:rsid w:val="00F77E92"/>
    <w:rsid w:val="00F800E5"/>
    <w:rsid w:val="00F815FD"/>
    <w:rsid w:val="00F81733"/>
    <w:rsid w:val="00F81742"/>
    <w:rsid w:val="00F81ED6"/>
    <w:rsid w:val="00F8268D"/>
    <w:rsid w:val="00F84663"/>
    <w:rsid w:val="00F857E0"/>
    <w:rsid w:val="00F859C8"/>
    <w:rsid w:val="00F911F5"/>
    <w:rsid w:val="00F92D0F"/>
    <w:rsid w:val="00F957E2"/>
    <w:rsid w:val="00F95EC1"/>
    <w:rsid w:val="00F961F0"/>
    <w:rsid w:val="00F96E9A"/>
    <w:rsid w:val="00FA078B"/>
    <w:rsid w:val="00FA1E9E"/>
    <w:rsid w:val="00FA4487"/>
    <w:rsid w:val="00FA5FBB"/>
    <w:rsid w:val="00FB347B"/>
    <w:rsid w:val="00FB462F"/>
    <w:rsid w:val="00FB5358"/>
    <w:rsid w:val="00FB7FBF"/>
    <w:rsid w:val="00FC0D0D"/>
    <w:rsid w:val="00FC44C9"/>
    <w:rsid w:val="00FC45AD"/>
    <w:rsid w:val="00FC55EA"/>
    <w:rsid w:val="00FC6651"/>
    <w:rsid w:val="00FC7493"/>
    <w:rsid w:val="00FD0531"/>
    <w:rsid w:val="00FD60B0"/>
    <w:rsid w:val="00FE1C5D"/>
    <w:rsid w:val="00FE52E5"/>
    <w:rsid w:val="00FE53A6"/>
    <w:rsid w:val="00FF257D"/>
    <w:rsid w:val="00FF263B"/>
    <w:rsid w:val="00FF3C27"/>
    <w:rsid w:val="00FF51E5"/>
    <w:rsid w:val="00FF5A95"/>
    <w:rsid w:val="00FF7A11"/>
    <w:rsid w:val="02A86B92"/>
    <w:rsid w:val="06045988"/>
    <w:rsid w:val="096717C3"/>
    <w:rsid w:val="0A1D2344"/>
    <w:rsid w:val="0B293E5A"/>
    <w:rsid w:val="0C3C0848"/>
    <w:rsid w:val="0E3A5BAD"/>
    <w:rsid w:val="15AC4C4A"/>
    <w:rsid w:val="180F1682"/>
    <w:rsid w:val="1968497C"/>
    <w:rsid w:val="1EB644BD"/>
    <w:rsid w:val="24F34736"/>
    <w:rsid w:val="26CC29C6"/>
    <w:rsid w:val="2B1F1B51"/>
    <w:rsid w:val="2BB02BBC"/>
    <w:rsid w:val="2D587957"/>
    <w:rsid w:val="30DF1A72"/>
    <w:rsid w:val="31F94EF4"/>
    <w:rsid w:val="35D7547D"/>
    <w:rsid w:val="381E2FE0"/>
    <w:rsid w:val="403E089B"/>
    <w:rsid w:val="417D6BEF"/>
    <w:rsid w:val="41C54D96"/>
    <w:rsid w:val="46233844"/>
    <w:rsid w:val="4AFB15C3"/>
    <w:rsid w:val="4C5D04D7"/>
    <w:rsid w:val="4C6E2EE1"/>
    <w:rsid w:val="4E5F686E"/>
    <w:rsid w:val="50B66604"/>
    <w:rsid w:val="52AF7739"/>
    <w:rsid w:val="54D71383"/>
    <w:rsid w:val="54F74F92"/>
    <w:rsid w:val="5AF80E32"/>
    <w:rsid w:val="5C5274E3"/>
    <w:rsid w:val="5FF26EB5"/>
    <w:rsid w:val="62832E6D"/>
    <w:rsid w:val="65276359"/>
    <w:rsid w:val="65BE3371"/>
    <w:rsid w:val="680348FD"/>
    <w:rsid w:val="6C1D756C"/>
    <w:rsid w:val="6D5A0456"/>
    <w:rsid w:val="73694AFD"/>
    <w:rsid w:val="7509533D"/>
    <w:rsid w:val="77A05A2A"/>
    <w:rsid w:val="78807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5BA678E-83B1-47B5-9BB1-E43D37F2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3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unhideWhenUsed/>
    <w:qFormat/>
    <w:rsid w:val="00121301"/>
    <w:pPr>
      <w:jc w:val="left"/>
    </w:pPr>
  </w:style>
  <w:style w:type="paragraph" w:styleId="a4">
    <w:name w:val="Balloon Text"/>
    <w:basedOn w:val="a"/>
    <w:link w:val="Char0"/>
    <w:qFormat/>
    <w:rsid w:val="00121301"/>
    <w:rPr>
      <w:sz w:val="18"/>
      <w:szCs w:val="18"/>
    </w:rPr>
  </w:style>
  <w:style w:type="paragraph" w:styleId="a5">
    <w:name w:val="footer"/>
    <w:basedOn w:val="a"/>
    <w:qFormat/>
    <w:rsid w:val="00121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121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2"/>
    <w:semiHidden/>
    <w:unhideWhenUsed/>
    <w:qFormat/>
    <w:rsid w:val="00121301"/>
    <w:rPr>
      <w:b/>
      <w:bCs/>
    </w:rPr>
  </w:style>
  <w:style w:type="character" w:styleId="a8">
    <w:name w:val="page number"/>
    <w:basedOn w:val="a0"/>
    <w:qFormat/>
    <w:rsid w:val="00121301"/>
  </w:style>
  <w:style w:type="character" w:styleId="a9">
    <w:name w:val="annotation reference"/>
    <w:basedOn w:val="a0"/>
    <w:semiHidden/>
    <w:unhideWhenUsed/>
    <w:qFormat/>
    <w:rsid w:val="00121301"/>
    <w:rPr>
      <w:sz w:val="21"/>
      <w:szCs w:val="21"/>
    </w:rPr>
  </w:style>
  <w:style w:type="character" w:customStyle="1" w:styleId="Char0">
    <w:name w:val="批注框文本 Char"/>
    <w:basedOn w:val="a0"/>
    <w:link w:val="a4"/>
    <w:qFormat/>
    <w:rsid w:val="0012130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眉 Char"/>
    <w:basedOn w:val="a0"/>
    <w:link w:val="a6"/>
    <w:qFormat/>
    <w:rsid w:val="00121301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批注文字 Char"/>
    <w:basedOn w:val="a0"/>
    <w:link w:val="a3"/>
    <w:semiHidden/>
    <w:qFormat/>
    <w:rsid w:val="00121301"/>
    <w:rPr>
      <w:kern w:val="2"/>
      <w:sz w:val="21"/>
      <w:szCs w:val="24"/>
    </w:rPr>
  </w:style>
  <w:style w:type="character" w:customStyle="1" w:styleId="Char2">
    <w:name w:val="批注主题 Char"/>
    <w:basedOn w:val="Char"/>
    <w:link w:val="a7"/>
    <w:semiHidden/>
    <w:qFormat/>
    <w:rsid w:val="00121301"/>
    <w:rPr>
      <w:b/>
      <w:bCs/>
      <w:kern w:val="2"/>
      <w:sz w:val="21"/>
      <w:szCs w:val="24"/>
    </w:rPr>
  </w:style>
  <w:style w:type="character" w:customStyle="1" w:styleId="highlight">
    <w:name w:val="highlight"/>
    <w:basedOn w:val="a0"/>
    <w:rsid w:val="00CC770C"/>
  </w:style>
  <w:style w:type="paragraph" w:styleId="aa">
    <w:name w:val="Revision"/>
    <w:hidden/>
    <w:uiPriority w:val="99"/>
    <w:semiHidden/>
    <w:rsid w:val="00C45509"/>
    <w:rPr>
      <w:kern w:val="2"/>
      <w:sz w:val="21"/>
      <w:szCs w:val="24"/>
    </w:rPr>
  </w:style>
  <w:style w:type="character" w:styleId="ab">
    <w:name w:val="Strong"/>
    <w:basedOn w:val="a0"/>
    <w:uiPriority w:val="22"/>
    <w:qFormat/>
    <w:rsid w:val="000F34AB"/>
    <w:rPr>
      <w:b/>
      <w:bCs/>
    </w:rPr>
  </w:style>
  <w:style w:type="paragraph" w:styleId="ac">
    <w:name w:val="Normal (Web)"/>
    <w:basedOn w:val="a"/>
    <w:uiPriority w:val="99"/>
    <w:semiHidden/>
    <w:unhideWhenUsed/>
    <w:rsid w:val="001564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List Paragraph"/>
    <w:basedOn w:val="a"/>
    <w:uiPriority w:val="99"/>
    <w:rsid w:val="0012048C"/>
    <w:pPr>
      <w:ind w:firstLineChars="200" w:firstLine="420"/>
    </w:pPr>
  </w:style>
  <w:style w:type="paragraph" w:customStyle="1" w:styleId="ql-long-28653487">
    <w:name w:val="ql-long-28653487"/>
    <w:basedOn w:val="a"/>
    <w:rsid w:val="00B067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l-author-28653487">
    <w:name w:val="ql-author-28653487"/>
    <w:basedOn w:val="a0"/>
    <w:rsid w:val="00B06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70187">
                          <w:marLeft w:val="-60"/>
                          <w:marRight w:val="-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5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0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EEEEEE"/>
                                    <w:left w:val="single" w:sz="6" w:space="15" w:color="EEEEEE"/>
                                    <w:bottom w:val="single" w:sz="6" w:space="0" w:color="EEEEEE"/>
                                    <w:right w:val="single" w:sz="6" w:space="8" w:color="EEEEEE"/>
                                  </w:divBdr>
                                  <w:divsChild>
                                    <w:div w:id="161863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2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98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369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932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84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63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1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009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5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70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9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3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0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63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2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8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95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1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1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8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8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0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5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5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2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17542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1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1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799862">
                          <w:marLeft w:val="-60"/>
                          <w:marRight w:val="-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6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EEEEEE"/>
                                    <w:left w:val="single" w:sz="6" w:space="15" w:color="EEEEEE"/>
                                    <w:bottom w:val="single" w:sz="6" w:space="0" w:color="EEEEEE"/>
                                    <w:right w:val="single" w:sz="6" w:space="8" w:color="EEEEEE"/>
                                  </w:divBdr>
                                  <w:divsChild>
                                    <w:div w:id="193635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73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883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387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820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120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799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3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F8C199-4301-42BB-9DB4-B4CAEDE9D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514</Words>
  <Characters>2933</Characters>
  <Application>Microsoft Office Word</Application>
  <DocSecurity>0</DocSecurity>
  <Lines>24</Lines>
  <Paragraphs>6</Paragraphs>
  <ScaleCrop>false</ScaleCrop>
  <Company>Microsoft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K455L</dc:creator>
  <cp:lastModifiedBy>证劵</cp:lastModifiedBy>
  <cp:revision>13</cp:revision>
  <cp:lastPrinted>2018-09-13T00:37:00Z</cp:lastPrinted>
  <dcterms:created xsi:type="dcterms:W3CDTF">2020-06-04T09:45:00Z</dcterms:created>
  <dcterms:modified xsi:type="dcterms:W3CDTF">2020-06-04T10:16:00Z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