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64" w:rsidRDefault="00F87B64" w:rsidP="00DA4D09">
      <w:pPr>
        <w:spacing w:beforeLines="50" w:afterLines="50" w:line="400" w:lineRule="exact"/>
        <w:rPr>
          <w:rFonts w:ascii="宋体" w:hAnsi="宋体"/>
          <w:bCs/>
          <w:iCs/>
          <w:color w:val="000000"/>
          <w:sz w:val="24"/>
        </w:rPr>
      </w:pPr>
      <w:r>
        <w:rPr>
          <w:rFonts w:ascii="宋体" w:hAnsi="宋体" w:hint="eastAsia"/>
          <w:bCs/>
          <w:iCs/>
          <w:color w:val="000000"/>
          <w:sz w:val="24"/>
        </w:rPr>
        <w:t>证券代码：002544                                  证券简称：杰赛科技</w:t>
      </w:r>
    </w:p>
    <w:p w:rsidR="00260EEB" w:rsidRPr="00260EEB" w:rsidRDefault="00260EEB" w:rsidP="00DA4D09">
      <w:pPr>
        <w:spacing w:beforeLines="50" w:afterLines="50" w:line="400" w:lineRule="exact"/>
        <w:rPr>
          <w:rFonts w:ascii="宋体" w:hAnsi="宋体"/>
          <w:bCs/>
          <w:iCs/>
          <w:color w:val="000000"/>
          <w:sz w:val="24"/>
        </w:rPr>
      </w:pPr>
    </w:p>
    <w:p w:rsidR="00260EEB" w:rsidRPr="00260EEB" w:rsidRDefault="00260EEB" w:rsidP="00260EEB">
      <w:pPr>
        <w:spacing w:line="400" w:lineRule="exact"/>
        <w:ind w:rightChars="-44" w:right="-92" w:firstLineChars="400" w:firstLine="1285"/>
        <w:rPr>
          <w:rFonts w:asciiTheme="majorEastAsia" w:eastAsiaTheme="majorEastAsia" w:hAnsiTheme="majorEastAsia"/>
          <w:b/>
          <w:bCs/>
          <w:iCs/>
          <w:color w:val="000000"/>
          <w:sz w:val="32"/>
          <w:szCs w:val="32"/>
        </w:rPr>
      </w:pPr>
      <w:r w:rsidRPr="00260EEB">
        <w:rPr>
          <w:rFonts w:asciiTheme="majorEastAsia" w:eastAsiaTheme="majorEastAsia" w:hAnsiTheme="majorEastAsia" w:hint="eastAsia"/>
          <w:b/>
          <w:sz w:val="32"/>
          <w:szCs w:val="32"/>
        </w:rPr>
        <w:t>20</w:t>
      </w:r>
      <w:r w:rsidR="009C45D0">
        <w:rPr>
          <w:rFonts w:asciiTheme="majorEastAsia" w:eastAsiaTheme="majorEastAsia" w:hAnsiTheme="majorEastAsia"/>
          <w:b/>
          <w:sz w:val="32"/>
          <w:szCs w:val="32"/>
        </w:rPr>
        <w:t>20</w:t>
      </w:r>
      <w:r w:rsidRPr="00260EEB">
        <w:rPr>
          <w:rFonts w:asciiTheme="majorEastAsia" w:eastAsiaTheme="majorEastAsia" w:hAnsiTheme="majorEastAsia" w:cs="仿宋" w:hint="eastAsia"/>
          <w:b/>
          <w:sz w:val="32"/>
          <w:szCs w:val="32"/>
        </w:rPr>
        <w:t>年</w:t>
      </w:r>
      <w:r w:rsidR="005974E4">
        <w:rPr>
          <w:rFonts w:asciiTheme="majorEastAsia" w:eastAsiaTheme="majorEastAsia" w:hAnsiTheme="majorEastAsia"/>
          <w:b/>
          <w:sz w:val="32"/>
          <w:szCs w:val="32"/>
        </w:rPr>
        <w:t>6</w:t>
      </w:r>
      <w:r w:rsidRPr="00260EEB">
        <w:rPr>
          <w:rFonts w:asciiTheme="majorEastAsia" w:eastAsiaTheme="majorEastAsia" w:hAnsiTheme="majorEastAsia" w:cs="仿宋" w:hint="eastAsia"/>
          <w:b/>
          <w:sz w:val="32"/>
          <w:szCs w:val="32"/>
        </w:rPr>
        <w:t>月</w:t>
      </w:r>
      <w:r w:rsidR="005974E4">
        <w:rPr>
          <w:rFonts w:asciiTheme="majorEastAsia" w:eastAsiaTheme="majorEastAsia" w:hAnsiTheme="majorEastAsia"/>
          <w:b/>
          <w:sz w:val="32"/>
          <w:szCs w:val="32"/>
        </w:rPr>
        <w:t>5</w:t>
      </w:r>
      <w:r w:rsidRPr="00260EEB">
        <w:rPr>
          <w:rFonts w:asciiTheme="majorEastAsia" w:eastAsiaTheme="majorEastAsia" w:hAnsiTheme="majorEastAsia" w:cs="仿宋" w:hint="eastAsia"/>
          <w:b/>
          <w:sz w:val="32"/>
          <w:szCs w:val="32"/>
        </w:rPr>
        <w:t>日投资者关系活动记录表</w:t>
      </w:r>
    </w:p>
    <w:p w:rsidR="00F87B64" w:rsidRDefault="00F87B64">
      <w:pPr>
        <w:spacing w:line="400" w:lineRule="exact"/>
        <w:ind w:rightChars="-44" w:right="-92"/>
        <w:rPr>
          <w:rFonts w:ascii="宋体" w:hAnsi="宋体"/>
          <w:bCs/>
          <w:iCs/>
          <w:color w:val="000000"/>
          <w:sz w:val="24"/>
        </w:rPr>
      </w:pPr>
      <w:r>
        <w:rPr>
          <w:rFonts w:ascii="宋体" w:hAnsi="宋体" w:hint="eastAsia"/>
          <w:bCs/>
          <w:iCs/>
          <w:color w:val="000000"/>
          <w:sz w:val="24"/>
        </w:rPr>
        <w:t>编号：</w:t>
      </w:r>
      <w:r w:rsidR="008E14AD">
        <w:rPr>
          <w:rFonts w:ascii="宋体" w:hAnsi="宋体" w:hint="eastAsia"/>
          <w:bCs/>
          <w:iCs/>
          <w:color w:val="000000"/>
          <w:sz w:val="24"/>
        </w:rPr>
        <w:t>20</w:t>
      </w:r>
      <w:r w:rsidR="000C45A6">
        <w:rPr>
          <w:rFonts w:ascii="宋体" w:hAnsi="宋体"/>
          <w:bCs/>
          <w:iCs/>
          <w:color w:val="000000"/>
          <w:sz w:val="24"/>
        </w:rPr>
        <w:t>20</w:t>
      </w:r>
      <w:r w:rsidRPr="002B4D35">
        <w:rPr>
          <w:rFonts w:ascii="宋体" w:hAnsi="宋体" w:hint="eastAsia"/>
          <w:bCs/>
          <w:iCs/>
          <w:color w:val="000000"/>
          <w:sz w:val="24"/>
        </w:rPr>
        <w:t>-</w:t>
      </w:r>
      <w:r w:rsidR="00673D37">
        <w:rPr>
          <w:rFonts w:ascii="宋体" w:hAnsi="宋体" w:hint="eastAsia"/>
          <w:bCs/>
          <w:iCs/>
          <w:color w:val="000000"/>
          <w:sz w:val="24"/>
        </w:rPr>
        <w:t>0</w:t>
      </w:r>
      <w:r w:rsidR="00647754">
        <w:rPr>
          <w:rFonts w:ascii="宋体" w:hAnsi="宋体"/>
          <w:bCs/>
          <w:iCs/>
          <w:color w:val="000000"/>
          <w:sz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F87B64">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投资者关系</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活动类别</w:t>
            </w:r>
          </w:p>
          <w:p w:rsidR="00F87B64" w:rsidRPr="00934ED7" w:rsidRDefault="00F87B64">
            <w:pPr>
              <w:spacing w:line="480" w:lineRule="atLeast"/>
              <w:jc w:val="center"/>
              <w:rPr>
                <w:rFonts w:ascii="宋体" w:hAnsi="宋体"/>
                <w:b/>
                <w:bCs/>
                <w:iCs/>
                <w:color w:val="000000"/>
                <w:kern w:val="0"/>
                <w:sz w:val="24"/>
              </w:rPr>
            </w:pPr>
          </w:p>
        </w:tc>
        <w:tc>
          <w:tcPr>
            <w:tcW w:w="6614" w:type="dxa"/>
          </w:tcPr>
          <w:p w:rsidR="00F87B64" w:rsidRPr="00934ED7" w:rsidRDefault="005974E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00F87B64" w:rsidRPr="00934ED7">
              <w:rPr>
                <w:rFonts w:ascii="宋体" w:hAnsi="宋体" w:hint="eastAsia"/>
                <w:kern w:val="0"/>
                <w:sz w:val="28"/>
                <w:szCs w:val="28"/>
              </w:rPr>
              <w:t xml:space="preserve">特定对象调研        </w:t>
            </w:r>
            <w:r w:rsidRPr="00934ED7">
              <w:rPr>
                <w:rFonts w:ascii="宋体" w:hAnsi="宋体" w:hint="eastAsia"/>
                <w:bCs/>
                <w:iCs/>
                <w:color w:val="000000"/>
                <w:kern w:val="0"/>
                <w:sz w:val="24"/>
              </w:rPr>
              <w:t>□</w:t>
            </w:r>
            <w:r w:rsidR="00F87B64" w:rsidRPr="00934ED7">
              <w:rPr>
                <w:rFonts w:ascii="宋体" w:hAnsi="宋体" w:hint="eastAsia"/>
                <w:kern w:val="0"/>
                <w:sz w:val="28"/>
                <w:szCs w:val="28"/>
              </w:rPr>
              <w:t>分析师会议</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媒体采访            </w:t>
            </w:r>
            <w:r w:rsidRPr="00934ED7">
              <w:rPr>
                <w:rFonts w:ascii="宋体" w:hAnsi="宋体" w:hint="eastAsia"/>
                <w:bCs/>
                <w:iCs/>
                <w:color w:val="000000"/>
                <w:kern w:val="0"/>
                <w:sz w:val="24"/>
              </w:rPr>
              <w:t>□</w:t>
            </w:r>
            <w:r w:rsidRPr="00934ED7">
              <w:rPr>
                <w:rFonts w:ascii="宋体" w:hAnsi="宋体" w:hint="eastAsia"/>
                <w:kern w:val="0"/>
                <w:sz w:val="28"/>
                <w:szCs w:val="28"/>
              </w:rPr>
              <w:t>业绩说明会</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新闻发布会          </w:t>
            </w:r>
            <w:r w:rsidRPr="00934ED7">
              <w:rPr>
                <w:rFonts w:ascii="宋体" w:hAnsi="宋体" w:hint="eastAsia"/>
                <w:bCs/>
                <w:iCs/>
                <w:color w:val="000000"/>
                <w:kern w:val="0"/>
                <w:sz w:val="24"/>
              </w:rPr>
              <w:t>□</w:t>
            </w:r>
            <w:r w:rsidRPr="00934ED7">
              <w:rPr>
                <w:rFonts w:ascii="宋体" w:hAnsi="宋体" w:hint="eastAsia"/>
                <w:kern w:val="0"/>
                <w:sz w:val="28"/>
                <w:szCs w:val="28"/>
              </w:rPr>
              <w:t>路演活动</w:t>
            </w:r>
          </w:p>
          <w:p w:rsidR="00F87B64" w:rsidRPr="00934ED7" w:rsidRDefault="00F87B64">
            <w:pPr>
              <w:tabs>
                <w:tab w:val="left" w:pos="3045"/>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现场参观</w:t>
            </w:r>
            <w:r w:rsidRPr="00934ED7">
              <w:rPr>
                <w:rFonts w:ascii="宋体" w:hAnsi="宋体"/>
                <w:bCs/>
                <w:iCs/>
                <w:color w:val="000000"/>
                <w:kern w:val="0"/>
                <w:sz w:val="24"/>
              </w:rPr>
              <w:tab/>
            </w:r>
          </w:p>
          <w:p w:rsidR="00F87B64" w:rsidRPr="00934ED7" w:rsidRDefault="00F87B64">
            <w:pPr>
              <w:tabs>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其他 </w:t>
            </w:r>
          </w:p>
        </w:tc>
      </w:tr>
      <w:tr w:rsidR="00F87B64" w:rsidRPr="00673D37" w:rsidTr="00066383">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参与单位</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名称及人员姓名</w:t>
            </w:r>
          </w:p>
        </w:tc>
        <w:tc>
          <w:tcPr>
            <w:tcW w:w="6614" w:type="dxa"/>
            <w:vAlign w:val="center"/>
          </w:tcPr>
          <w:p w:rsidR="00516A0A" w:rsidRPr="00D65685"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安信证券   冯福章</w:t>
            </w:r>
          </w:p>
          <w:p w:rsidR="00516A0A" w:rsidRPr="00D65685"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安信证券   张傲</w:t>
            </w:r>
          </w:p>
          <w:p w:rsidR="00516A0A" w:rsidRPr="00D65685"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深圳前海互兴资产管理有限公司  周佳伟</w:t>
            </w:r>
          </w:p>
          <w:p w:rsidR="00516A0A"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深圳市杉树资产管理有限公司 袁斌</w:t>
            </w:r>
          </w:p>
          <w:p w:rsidR="00516A0A"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广东冠丰资产管理有限公司   张德强</w:t>
            </w:r>
          </w:p>
          <w:p w:rsidR="00516A0A"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天津国有资本投资运营有限公司 王琛皞</w:t>
            </w:r>
          </w:p>
          <w:p w:rsidR="00516A0A"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天津国有资本投资运营有限公司 郭元庆</w:t>
            </w:r>
          </w:p>
          <w:p w:rsidR="00516A0A"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上海牧月投资管理有限公司  王峰</w:t>
            </w:r>
          </w:p>
          <w:p w:rsidR="00A653F0" w:rsidRPr="00635D95"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东方阿尔法基金  翁亶</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时  间</w:t>
            </w:r>
          </w:p>
        </w:tc>
        <w:tc>
          <w:tcPr>
            <w:tcW w:w="6614" w:type="dxa"/>
            <w:vAlign w:val="center"/>
          </w:tcPr>
          <w:p w:rsidR="008878C4" w:rsidRDefault="004715C2" w:rsidP="005974E4">
            <w:pPr>
              <w:spacing w:line="480" w:lineRule="atLeast"/>
              <w:rPr>
                <w:rFonts w:ascii="宋体" w:hAnsi="宋体"/>
                <w:bCs/>
                <w:iCs/>
                <w:color w:val="000000"/>
                <w:kern w:val="0"/>
                <w:sz w:val="24"/>
              </w:rPr>
            </w:pPr>
            <w:r>
              <w:rPr>
                <w:rFonts w:ascii="宋体" w:hAnsi="宋体" w:hint="eastAsia"/>
                <w:bCs/>
                <w:iCs/>
                <w:color w:val="000000"/>
                <w:kern w:val="0"/>
                <w:sz w:val="24"/>
              </w:rPr>
              <w:t>20</w:t>
            </w:r>
            <w:r w:rsidR="009C45D0">
              <w:rPr>
                <w:rFonts w:ascii="宋体" w:hAnsi="宋体"/>
                <w:bCs/>
                <w:iCs/>
                <w:color w:val="000000"/>
                <w:kern w:val="0"/>
                <w:sz w:val="24"/>
              </w:rPr>
              <w:t>20</w:t>
            </w:r>
            <w:r>
              <w:rPr>
                <w:rFonts w:ascii="宋体" w:hAnsi="宋体" w:hint="eastAsia"/>
                <w:bCs/>
                <w:iCs/>
                <w:color w:val="000000"/>
                <w:kern w:val="0"/>
                <w:sz w:val="24"/>
              </w:rPr>
              <w:t>年</w:t>
            </w:r>
            <w:r w:rsidR="005974E4">
              <w:rPr>
                <w:rFonts w:ascii="宋体" w:hAnsi="宋体"/>
                <w:bCs/>
                <w:iCs/>
                <w:color w:val="000000"/>
                <w:kern w:val="0"/>
                <w:sz w:val="24"/>
              </w:rPr>
              <w:t>6</w:t>
            </w:r>
            <w:r>
              <w:rPr>
                <w:rFonts w:ascii="宋体" w:hAnsi="宋体" w:hint="eastAsia"/>
                <w:bCs/>
                <w:iCs/>
                <w:color w:val="000000"/>
                <w:kern w:val="0"/>
                <w:sz w:val="24"/>
              </w:rPr>
              <w:t>月</w:t>
            </w:r>
            <w:r w:rsidR="005974E4">
              <w:rPr>
                <w:rFonts w:ascii="宋体" w:hAnsi="宋体"/>
                <w:bCs/>
                <w:iCs/>
                <w:color w:val="000000"/>
                <w:kern w:val="0"/>
                <w:sz w:val="24"/>
              </w:rPr>
              <w:t>5</w:t>
            </w:r>
            <w:r w:rsidR="00F87B64">
              <w:rPr>
                <w:rFonts w:ascii="宋体" w:hAnsi="宋体" w:hint="eastAsia"/>
                <w:bCs/>
                <w:iCs/>
                <w:color w:val="000000"/>
                <w:kern w:val="0"/>
                <w:sz w:val="24"/>
              </w:rPr>
              <w:t>日</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地  点</w:t>
            </w:r>
          </w:p>
        </w:tc>
        <w:tc>
          <w:tcPr>
            <w:tcW w:w="6614" w:type="dxa"/>
            <w:vAlign w:val="center"/>
          </w:tcPr>
          <w:p w:rsidR="00F87B64" w:rsidRDefault="005974E4" w:rsidP="002206E8">
            <w:pPr>
              <w:spacing w:line="480" w:lineRule="atLeast"/>
              <w:rPr>
                <w:rFonts w:ascii="宋体" w:hAnsi="宋体"/>
                <w:bCs/>
                <w:iCs/>
                <w:color w:val="000000"/>
                <w:kern w:val="0"/>
                <w:sz w:val="24"/>
              </w:rPr>
            </w:pPr>
            <w:r>
              <w:rPr>
                <w:rFonts w:ascii="宋体" w:hAnsi="宋体" w:hint="eastAsia"/>
                <w:bCs/>
                <w:iCs/>
                <w:color w:val="000000"/>
                <w:kern w:val="0"/>
                <w:sz w:val="24"/>
              </w:rPr>
              <w:t>杰赛科技1</w:t>
            </w:r>
            <w:r>
              <w:rPr>
                <w:rFonts w:ascii="宋体" w:hAnsi="宋体"/>
                <w:bCs/>
                <w:iCs/>
                <w:color w:val="000000"/>
                <w:kern w:val="0"/>
                <w:sz w:val="24"/>
              </w:rPr>
              <w:t>510会议室</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上市公司</w:t>
            </w:r>
          </w:p>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接待人员姓名</w:t>
            </w:r>
          </w:p>
        </w:tc>
        <w:tc>
          <w:tcPr>
            <w:tcW w:w="6614" w:type="dxa"/>
            <w:vAlign w:val="center"/>
          </w:tcPr>
          <w:p w:rsidR="00F87B64" w:rsidRDefault="00233B83" w:rsidP="009C45D0">
            <w:pPr>
              <w:spacing w:line="480" w:lineRule="atLeast"/>
              <w:rPr>
                <w:rFonts w:ascii="宋体" w:hAnsi="宋体"/>
                <w:bCs/>
                <w:iCs/>
                <w:color w:val="000000"/>
                <w:kern w:val="0"/>
                <w:sz w:val="24"/>
              </w:rPr>
            </w:pPr>
            <w:r>
              <w:rPr>
                <w:rFonts w:ascii="宋体" w:hAnsi="宋体" w:hint="eastAsia"/>
                <w:bCs/>
                <w:iCs/>
                <w:color w:val="000000"/>
                <w:kern w:val="0"/>
                <w:sz w:val="24"/>
              </w:rPr>
              <w:t>董事会秘书兼</w:t>
            </w:r>
            <w:r w:rsidR="008F07D0">
              <w:rPr>
                <w:rFonts w:ascii="宋体" w:hAnsi="宋体" w:hint="eastAsia"/>
                <w:bCs/>
                <w:iCs/>
                <w:color w:val="000000"/>
                <w:kern w:val="0"/>
                <w:sz w:val="24"/>
              </w:rPr>
              <w:t>财务总监叶桂梁</w:t>
            </w:r>
          </w:p>
          <w:p w:rsidR="005974E4" w:rsidRDefault="005974E4" w:rsidP="009C45D0">
            <w:pPr>
              <w:spacing w:line="480" w:lineRule="atLeast"/>
              <w:rPr>
                <w:rFonts w:ascii="宋体" w:hAnsi="宋体"/>
                <w:bCs/>
                <w:iCs/>
                <w:color w:val="000000"/>
                <w:kern w:val="0"/>
                <w:sz w:val="24"/>
              </w:rPr>
            </w:pPr>
            <w:r>
              <w:rPr>
                <w:rFonts w:ascii="宋体" w:hAnsi="宋体"/>
                <w:bCs/>
                <w:iCs/>
                <w:color w:val="000000"/>
                <w:kern w:val="0"/>
                <w:sz w:val="24"/>
              </w:rPr>
              <w:t>副总裁杨作昌</w:t>
            </w:r>
            <w:r w:rsidR="00855424">
              <w:rPr>
                <w:rFonts w:ascii="宋体" w:hAnsi="宋体" w:hint="eastAsia"/>
                <w:bCs/>
                <w:iCs/>
                <w:color w:val="000000"/>
                <w:kern w:val="0"/>
                <w:sz w:val="24"/>
              </w:rPr>
              <w:t>、副总工程师吴志斌、证券事务代表邓晓华</w:t>
            </w:r>
          </w:p>
        </w:tc>
      </w:tr>
      <w:tr w:rsidR="00F87B64">
        <w:trPr>
          <w:trHeight w:val="841"/>
        </w:trPr>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投资者关系活动主要内容介绍</w:t>
            </w:r>
          </w:p>
          <w:p w:rsidR="00F87B64" w:rsidRDefault="00F87B64">
            <w:pPr>
              <w:spacing w:line="480" w:lineRule="atLeast"/>
              <w:jc w:val="center"/>
              <w:rPr>
                <w:rFonts w:ascii="宋体" w:hAnsi="宋体"/>
                <w:b/>
                <w:bCs/>
                <w:iCs/>
                <w:color w:val="000000"/>
                <w:kern w:val="0"/>
                <w:sz w:val="24"/>
              </w:rPr>
            </w:pPr>
          </w:p>
        </w:tc>
        <w:tc>
          <w:tcPr>
            <w:tcW w:w="6614" w:type="dxa"/>
          </w:tcPr>
          <w:p w:rsidR="00351E10" w:rsidRPr="00351E10" w:rsidRDefault="00351E10" w:rsidP="005B2F65">
            <w:pPr>
              <w:widowControl/>
              <w:jc w:val="left"/>
              <w:rPr>
                <w:rFonts w:ascii="Helvetica" w:hAnsi="Helvetica" w:cs="Helvetica"/>
                <w:color w:val="393939"/>
                <w:kern w:val="0"/>
                <w:szCs w:val="21"/>
              </w:rPr>
            </w:pPr>
            <w:r w:rsidRPr="00351E10">
              <w:rPr>
                <w:rFonts w:ascii="Helvetica" w:hAnsi="Helvetica" w:cs="Helvetica"/>
                <w:b/>
                <w:bCs/>
                <w:color w:val="393939"/>
                <w:kern w:val="0"/>
                <w:sz w:val="24"/>
              </w:rPr>
              <w:t>一．</w:t>
            </w:r>
            <w:r w:rsidR="005B2F65">
              <w:rPr>
                <w:rFonts w:ascii="Helvetica" w:hAnsi="Helvetica" w:cs="Helvetica" w:hint="eastAsia"/>
                <w:b/>
                <w:bCs/>
                <w:color w:val="393939"/>
                <w:kern w:val="0"/>
                <w:sz w:val="24"/>
              </w:rPr>
              <w:t>基本情况</w:t>
            </w:r>
          </w:p>
          <w:p w:rsidR="00351E10" w:rsidRPr="007966E8" w:rsidRDefault="003C2800" w:rsidP="007966E8">
            <w:pPr>
              <w:spacing w:line="360" w:lineRule="auto"/>
              <w:ind w:firstLineChars="200" w:firstLine="420"/>
              <w:rPr>
                <w:szCs w:val="21"/>
              </w:rPr>
            </w:pPr>
            <w:r w:rsidRPr="007966E8">
              <w:rPr>
                <w:rFonts w:hint="eastAsia"/>
                <w:szCs w:val="21"/>
              </w:rPr>
              <w:t>1</w:t>
            </w:r>
            <w:r w:rsidRPr="007966E8">
              <w:rPr>
                <w:rFonts w:hint="eastAsia"/>
                <w:szCs w:val="21"/>
              </w:rPr>
              <w:t>、公司</w:t>
            </w:r>
            <w:r w:rsidR="00A8216D">
              <w:rPr>
                <w:rFonts w:hint="eastAsia"/>
                <w:szCs w:val="21"/>
              </w:rPr>
              <w:t>是中国电科集团旗下的上市公司，</w:t>
            </w:r>
            <w:r w:rsidRPr="007966E8">
              <w:rPr>
                <w:rFonts w:hint="eastAsia"/>
                <w:szCs w:val="21"/>
              </w:rPr>
              <w:t>主要从事移动通信网络规划设计、通信</w:t>
            </w:r>
            <w:r w:rsidRPr="007966E8">
              <w:rPr>
                <w:rFonts w:hint="eastAsia"/>
                <w:szCs w:val="21"/>
              </w:rPr>
              <w:t>/</w:t>
            </w:r>
            <w:r w:rsidRPr="007966E8">
              <w:rPr>
                <w:rFonts w:hint="eastAsia"/>
                <w:szCs w:val="21"/>
              </w:rPr>
              <w:t>军工印制电路板制造、专用网络电子系统工程（智慧城市、物联网、云计算）、网络覆盖产品（天线、直放站、</w:t>
            </w:r>
            <w:r w:rsidRPr="007966E8">
              <w:rPr>
                <w:rFonts w:hint="eastAsia"/>
                <w:szCs w:val="21"/>
              </w:rPr>
              <w:t xml:space="preserve">WLAN </w:t>
            </w:r>
            <w:r w:rsidRPr="007966E8">
              <w:rPr>
                <w:rFonts w:hint="eastAsia"/>
                <w:szCs w:val="21"/>
              </w:rPr>
              <w:t>等）和网络接入产品（数字机顶盒等）生产、通信导航、专网通信、公共</w:t>
            </w:r>
            <w:r w:rsidRPr="007966E8">
              <w:rPr>
                <w:rFonts w:hint="eastAsia"/>
                <w:szCs w:val="21"/>
              </w:rPr>
              <w:lastRenderedPageBreak/>
              <w:t>安全、轨道交通通信、时频器件、工程监理服务等。</w:t>
            </w:r>
          </w:p>
          <w:p w:rsidR="005B2F65" w:rsidRPr="007966E8" w:rsidRDefault="003C2800" w:rsidP="007966E8">
            <w:pPr>
              <w:spacing w:line="360" w:lineRule="auto"/>
              <w:ind w:firstLineChars="200" w:firstLine="420"/>
              <w:rPr>
                <w:szCs w:val="21"/>
              </w:rPr>
            </w:pPr>
            <w:r w:rsidRPr="007966E8">
              <w:rPr>
                <w:rFonts w:hint="eastAsia"/>
                <w:szCs w:val="21"/>
              </w:rPr>
              <w:t>2</w:t>
            </w:r>
            <w:r w:rsidRPr="007966E8">
              <w:rPr>
                <w:rFonts w:hint="eastAsia"/>
                <w:szCs w:val="21"/>
              </w:rPr>
              <w:t>、</w:t>
            </w:r>
            <w:r w:rsidRPr="007966E8">
              <w:rPr>
                <w:rFonts w:hint="eastAsia"/>
                <w:szCs w:val="21"/>
              </w:rPr>
              <w:t>2015</w:t>
            </w:r>
            <w:r w:rsidRPr="007966E8">
              <w:rPr>
                <w:rFonts w:hint="eastAsia"/>
                <w:szCs w:val="21"/>
              </w:rPr>
              <w:t>年</w:t>
            </w:r>
            <w:r w:rsidR="007966E8">
              <w:rPr>
                <w:rFonts w:hint="eastAsia"/>
                <w:szCs w:val="21"/>
              </w:rPr>
              <w:t>开始</w:t>
            </w:r>
            <w:r w:rsidRPr="007966E8">
              <w:rPr>
                <w:rFonts w:hint="eastAsia"/>
                <w:szCs w:val="21"/>
              </w:rPr>
              <w:t>公司进行了</w:t>
            </w:r>
            <w:r w:rsidR="007966E8">
              <w:rPr>
                <w:rFonts w:hint="eastAsia"/>
                <w:szCs w:val="21"/>
              </w:rPr>
              <w:t>一次重大</w:t>
            </w:r>
            <w:r w:rsidRPr="007966E8">
              <w:rPr>
                <w:rFonts w:hint="eastAsia"/>
                <w:szCs w:val="21"/>
              </w:rPr>
              <w:t>资产重组，主要是将</w:t>
            </w:r>
            <w:r w:rsidR="007830A5" w:rsidRPr="007966E8">
              <w:rPr>
                <w:rFonts w:hint="eastAsia"/>
                <w:szCs w:val="21"/>
              </w:rPr>
              <w:t>中</w:t>
            </w:r>
            <w:r w:rsidR="00443519" w:rsidRPr="007966E8">
              <w:rPr>
                <w:rFonts w:hint="eastAsia"/>
                <w:szCs w:val="21"/>
              </w:rPr>
              <w:t>国</w:t>
            </w:r>
            <w:r w:rsidR="007830A5" w:rsidRPr="007966E8">
              <w:rPr>
                <w:rFonts w:hint="eastAsia"/>
                <w:szCs w:val="21"/>
              </w:rPr>
              <w:t>电科</w:t>
            </w:r>
            <w:r w:rsidRPr="007966E8">
              <w:rPr>
                <w:rFonts w:hint="eastAsia"/>
                <w:szCs w:val="21"/>
              </w:rPr>
              <w:t>集团</w:t>
            </w:r>
            <w:r w:rsidR="00443519" w:rsidRPr="007966E8">
              <w:rPr>
                <w:rFonts w:hint="eastAsia"/>
                <w:szCs w:val="21"/>
              </w:rPr>
              <w:t>控制下</w:t>
            </w:r>
            <w:r w:rsidRPr="007966E8">
              <w:rPr>
                <w:rFonts w:hint="eastAsia"/>
                <w:szCs w:val="21"/>
              </w:rPr>
              <w:t>的部分</w:t>
            </w:r>
            <w:r w:rsidR="00443519" w:rsidRPr="007966E8">
              <w:rPr>
                <w:rFonts w:hint="eastAsia"/>
                <w:szCs w:val="21"/>
              </w:rPr>
              <w:t>科研院所</w:t>
            </w:r>
            <w:r w:rsidRPr="007966E8">
              <w:rPr>
                <w:rFonts w:hint="eastAsia"/>
                <w:szCs w:val="21"/>
              </w:rPr>
              <w:t>下属公司并入杰赛科技，</w:t>
            </w:r>
            <w:r w:rsidRPr="007966E8">
              <w:rPr>
                <w:rFonts w:hint="eastAsia"/>
                <w:szCs w:val="21"/>
              </w:rPr>
              <w:t>2017</w:t>
            </w:r>
            <w:r w:rsidRPr="007966E8">
              <w:rPr>
                <w:rFonts w:hint="eastAsia"/>
                <w:szCs w:val="21"/>
              </w:rPr>
              <w:t>年</w:t>
            </w:r>
            <w:r w:rsidRPr="007966E8">
              <w:rPr>
                <w:rFonts w:hint="eastAsia"/>
                <w:szCs w:val="21"/>
              </w:rPr>
              <w:t>12</w:t>
            </w:r>
            <w:r w:rsidRPr="007966E8">
              <w:rPr>
                <w:rFonts w:hint="eastAsia"/>
                <w:szCs w:val="21"/>
              </w:rPr>
              <w:t>月完成了</w:t>
            </w:r>
            <w:r w:rsidR="00C24720">
              <w:rPr>
                <w:rFonts w:hint="eastAsia"/>
                <w:szCs w:val="21"/>
              </w:rPr>
              <w:t>相关</w:t>
            </w:r>
            <w:r w:rsidRPr="007966E8">
              <w:rPr>
                <w:rFonts w:hint="eastAsia"/>
                <w:szCs w:val="21"/>
              </w:rPr>
              <w:t>资产交割手续；</w:t>
            </w:r>
            <w:r w:rsidRPr="007966E8">
              <w:rPr>
                <w:rFonts w:hint="eastAsia"/>
                <w:szCs w:val="21"/>
              </w:rPr>
              <w:t>2018</w:t>
            </w:r>
            <w:r w:rsidRPr="007966E8">
              <w:rPr>
                <w:rFonts w:hint="eastAsia"/>
                <w:szCs w:val="21"/>
              </w:rPr>
              <w:t>年</w:t>
            </w:r>
            <w:r w:rsidRPr="007966E8">
              <w:rPr>
                <w:rFonts w:hint="eastAsia"/>
                <w:szCs w:val="21"/>
              </w:rPr>
              <w:t>8</w:t>
            </w:r>
            <w:r w:rsidRPr="007966E8">
              <w:rPr>
                <w:rFonts w:hint="eastAsia"/>
                <w:szCs w:val="21"/>
              </w:rPr>
              <w:t>月，公司</w:t>
            </w:r>
            <w:r w:rsidR="00443519" w:rsidRPr="007966E8">
              <w:rPr>
                <w:rFonts w:hint="eastAsia"/>
                <w:szCs w:val="21"/>
              </w:rPr>
              <w:t>董、监、高</w:t>
            </w:r>
            <w:r w:rsidRPr="007966E8">
              <w:rPr>
                <w:rFonts w:hint="eastAsia"/>
                <w:szCs w:val="21"/>
              </w:rPr>
              <w:t>进行了换届，换届后对</w:t>
            </w:r>
            <w:r w:rsidR="00443519" w:rsidRPr="007966E8">
              <w:rPr>
                <w:rFonts w:hint="eastAsia"/>
                <w:szCs w:val="21"/>
              </w:rPr>
              <w:t>公司</w:t>
            </w:r>
            <w:r w:rsidRPr="007966E8">
              <w:rPr>
                <w:rFonts w:hint="eastAsia"/>
                <w:szCs w:val="21"/>
              </w:rPr>
              <w:t>业务组织架构进行了一次梳理和调整。</w:t>
            </w:r>
            <w:r w:rsidRPr="007966E8">
              <w:rPr>
                <w:rFonts w:hint="eastAsia"/>
                <w:szCs w:val="21"/>
              </w:rPr>
              <w:t>2019</w:t>
            </w:r>
            <w:r w:rsidRPr="007966E8">
              <w:rPr>
                <w:rFonts w:hint="eastAsia"/>
                <w:szCs w:val="21"/>
              </w:rPr>
              <w:t>年，公司进行了一系列资本运作，包括发行公司债</w:t>
            </w:r>
            <w:r w:rsidR="00443519" w:rsidRPr="007966E8">
              <w:rPr>
                <w:rFonts w:hint="eastAsia"/>
                <w:szCs w:val="21"/>
              </w:rPr>
              <w:t>补充流动资金，拟通过</w:t>
            </w:r>
            <w:r w:rsidRPr="007966E8">
              <w:rPr>
                <w:rFonts w:hint="eastAsia"/>
                <w:szCs w:val="21"/>
              </w:rPr>
              <w:t>非公开发行</w:t>
            </w:r>
            <w:r w:rsidR="00443519" w:rsidRPr="007966E8">
              <w:rPr>
                <w:rFonts w:hint="eastAsia"/>
                <w:szCs w:val="21"/>
              </w:rPr>
              <w:t>方式募集资金</w:t>
            </w:r>
            <w:r w:rsidRPr="007966E8">
              <w:rPr>
                <w:rFonts w:hint="eastAsia"/>
                <w:szCs w:val="21"/>
              </w:rPr>
              <w:t>用于</w:t>
            </w:r>
            <w:r w:rsidR="00406942">
              <w:rPr>
                <w:rFonts w:hint="eastAsia"/>
                <w:szCs w:val="21"/>
              </w:rPr>
              <w:t>相关募投项目</w:t>
            </w:r>
            <w:r w:rsidRPr="007966E8">
              <w:rPr>
                <w:rFonts w:hint="eastAsia"/>
                <w:szCs w:val="21"/>
              </w:rPr>
              <w:t>建设。同时，</w:t>
            </w:r>
            <w:r w:rsidRPr="007966E8">
              <w:rPr>
                <w:rFonts w:hint="eastAsia"/>
                <w:szCs w:val="21"/>
              </w:rPr>
              <w:t>2019</w:t>
            </w:r>
            <w:r w:rsidRPr="007966E8">
              <w:rPr>
                <w:rFonts w:hint="eastAsia"/>
                <w:szCs w:val="21"/>
              </w:rPr>
              <w:t>年公司推出</w:t>
            </w:r>
            <w:r w:rsidR="00C24720">
              <w:rPr>
                <w:rFonts w:hint="eastAsia"/>
                <w:szCs w:val="21"/>
              </w:rPr>
              <w:t>了</w:t>
            </w:r>
            <w:r w:rsidRPr="007966E8">
              <w:rPr>
                <w:rFonts w:hint="eastAsia"/>
                <w:szCs w:val="21"/>
              </w:rPr>
              <w:t>股权激励计划，</w:t>
            </w:r>
            <w:r w:rsidR="005974E4">
              <w:rPr>
                <w:rFonts w:hint="eastAsia"/>
                <w:szCs w:val="21"/>
              </w:rPr>
              <w:t>目前</w:t>
            </w:r>
            <w:r w:rsidR="00406942">
              <w:rPr>
                <w:rFonts w:hint="eastAsia"/>
                <w:szCs w:val="21"/>
              </w:rPr>
              <w:t>已</w:t>
            </w:r>
            <w:r w:rsidRPr="007966E8">
              <w:rPr>
                <w:rFonts w:hint="eastAsia"/>
                <w:szCs w:val="21"/>
              </w:rPr>
              <w:t>完成</w:t>
            </w:r>
            <w:r w:rsidR="005974E4">
              <w:rPr>
                <w:rFonts w:hint="eastAsia"/>
                <w:szCs w:val="21"/>
              </w:rPr>
              <w:t>首次股票授予登记</w:t>
            </w:r>
            <w:r w:rsidRPr="007966E8">
              <w:rPr>
                <w:rFonts w:hint="eastAsia"/>
                <w:szCs w:val="21"/>
              </w:rPr>
              <w:t>。</w:t>
            </w:r>
          </w:p>
          <w:p w:rsidR="003C2800" w:rsidRPr="007966E8" w:rsidRDefault="003C2800" w:rsidP="007966E8">
            <w:pPr>
              <w:spacing w:line="360" w:lineRule="auto"/>
              <w:ind w:firstLineChars="200" w:firstLine="420"/>
              <w:rPr>
                <w:szCs w:val="21"/>
              </w:rPr>
            </w:pPr>
            <w:r w:rsidRPr="007966E8">
              <w:rPr>
                <w:rFonts w:hint="eastAsia"/>
                <w:szCs w:val="21"/>
              </w:rPr>
              <w:t>3</w:t>
            </w:r>
            <w:r w:rsidRPr="007966E8">
              <w:rPr>
                <w:rFonts w:hint="eastAsia"/>
                <w:szCs w:val="21"/>
              </w:rPr>
              <w:t>、公司</w:t>
            </w:r>
            <w:r w:rsidRPr="007966E8">
              <w:rPr>
                <w:rFonts w:hint="eastAsia"/>
                <w:szCs w:val="21"/>
              </w:rPr>
              <w:t>2</w:t>
            </w:r>
            <w:r w:rsidRPr="007966E8">
              <w:rPr>
                <w:szCs w:val="21"/>
              </w:rPr>
              <w:t>019</w:t>
            </w:r>
            <w:r w:rsidRPr="007966E8">
              <w:rPr>
                <w:rFonts w:hint="eastAsia"/>
                <w:szCs w:val="21"/>
              </w:rPr>
              <w:t>年实现营收</w:t>
            </w:r>
            <w:r w:rsidRPr="007966E8">
              <w:rPr>
                <w:rFonts w:hint="eastAsia"/>
                <w:szCs w:val="21"/>
              </w:rPr>
              <w:t>6</w:t>
            </w:r>
            <w:r w:rsidRPr="007966E8">
              <w:rPr>
                <w:szCs w:val="21"/>
              </w:rPr>
              <w:t>2.26</w:t>
            </w:r>
            <w:r w:rsidRPr="007966E8">
              <w:rPr>
                <w:rFonts w:hint="eastAsia"/>
                <w:szCs w:val="21"/>
              </w:rPr>
              <w:t>亿元，同比减少</w:t>
            </w:r>
            <w:r w:rsidRPr="007966E8">
              <w:rPr>
                <w:rFonts w:hint="eastAsia"/>
                <w:szCs w:val="21"/>
              </w:rPr>
              <w:t>0</w:t>
            </w:r>
            <w:r w:rsidRPr="007966E8">
              <w:rPr>
                <w:szCs w:val="21"/>
              </w:rPr>
              <w:t>.67</w:t>
            </w:r>
            <w:r w:rsidRPr="007966E8">
              <w:rPr>
                <w:rFonts w:hint="eastAsia"/>
                <w:szCs w:val="21"/>
              </w:rPr>
              <w:t>%</w:t>
            </w:r>
            <w:r w:rsidR="00C24720">
              <w:rPr>
                <w:rFonts w:hint="eastAsia"/>
                <w:szCs w:val="21"/>
              </w:rPr>
              <w:t>；实现</w:t>
            </w:r>
            <w:r w:rsidRPr="007966E8">
              <w:rPr>
                <w:rFonts w:hint="eastAsia"/>
                <w:szCs w:val="21"/>
              </w:rPr>
              <w:t>归母净利润</w:t>
            </w:r>
            <w:r w:rsidRPr="007966E8">
              <w:rPr>
                <w:rFonts w:hint="eastAsia"/>
                <w:szCs w:val="21"/>
              </w:rPr>
              <w:t>3</w:t>
            </w:r>
            <w:r w:rsidRPr="007966E8">
              <w:rPr>
                <w:szCs w:val="21"/>
              </w:rPr>
              <w:t>659.66</w:t>
            </w:r>
            <w:r w:rsidRPr="007966E8">
              <w:rPr>
                <w:rFonts w:hint="eastAsia"/>
                <w:szCs w:val="21"/>
              </w:rPr>
              <w:t>万元，同比增加</w:t>
            </w:r>
            <w:r w:rsidRPr="007966E8">
              <w:rPr>
                <w:rFonts w:hint="eastAsia"/>
                <w:szCs w:val="21"/>
              </w:rPr>
              <w:t>1</w:t>
            </w:r>
            <w:r w:rsidRPr="007966E8">
              <w:rPr>
                <w:szCs w:val="21"/>
              </w:rPr>
              <w:t>65.57</w:t>
            </w:r>
            <w:r w:rsidRPr="007966E8">
              <w:rPr>
                <w:rFonts w:hint="eastAsia"/>
                <w:szCs w:val="21"/>
              </w:rPr>
              <w:t>%</w:t>
            </w:r>
            <w:r w:rsidRPr="007966E8">
              <w:rPr>
                <w:rFonts w:hint="eastAsia"/>
                <w:szCs w:val="21"/>
              </w:rPr>
              <w:t>。</w:t>
            </w:r>
          </w:p>
          <w:p w:rsidR="005B2F65" w:rsidRPr="00351E10" w:rsidRDefault="005B2F65" w:rsidP="00351E10">
            <w:pPr>
              <w:widowControl/>
              <w:jc w:val="left"/>
              <w:rPr>
                <w:rFonts w:ascii="Helvetica" w:hAnsi="Helvetica" w:cs="Helvetica"/>
                <w:color w:val="393939"/>
                <w:kern w:val="0"/>
                <w:szCs w:val="21"/>
              </w:rPr>
            </w:pPr>
          </w:p>
          <w:p w:rsidR="00351E10" w:rsidRPr="00351E10" w:rsidRDefault="00351E10" w:rsidP="00351E10">
            <w:pPr>
              <w:widowControl/>
              <w:jc w:val="left"/>
              <w:rPr>
                <w:rFonts w:ascii="Helvetica" w:hAnsi="Helvetica" w:cs="Helvetica"/>
                <w:color w:val="393939"/>
                <w:kern w:val="0"/>
                <w:szCs w:val="21"/>
              </w:rPr>
            </w:pPr>
            <w:r w:rsidRPr="00351E10">
              <w:rPr>
                <w:rFonts w:ascii="Helvetica" w:hAnsi="Helvetica" w:cs="Helvetica"/>
                <w:b/>
                <w:bCs/>
                <w:color w:val="333333"/>
                <w:kern w:val="0"/>
                <w:sz w:val="24"/>
                <w:shd w:val="clear" w:color="auto" w:fill="FFFFFF"/>
              </w:rPr>
              <w:t>二、提问环节</w:t>
            </w:r>
          </w:p>
          <w:p w:rsidR="003C2800" w:rsidRPr="003C2800" w:rsidRDefault="003C2800" w:rsidP="003C2800">
            <w:pPr>
              <w:spacing w:line="360" w:lineRule="auto"/>
              <w:ind w:firstLineChars="200" w:firstLine="420"/>
              <w:rPr>
                <w:szCs w:val="21"/>
              </w:rPr>
            </w:pPr>
            <w:r w:rsidRPr="003C2800">
              <w:rPr>
                <w:rFonts w:hint="eastAsia"/>
                <w:szCs w:val="21"/>
              </w:rPr>
              <w:t>1</w:t>
            </w:r>
            <w:r w:rsidRPr="003C2800">
              <w:rPr>
                <w:rFonts w:hint="eastAsia"/>
                <w:szCs w:val="21"/>
              </w:rPr>
              <w:t>、问：</w:t>
            </w:r>
            <w:r w:rsidR="00516A0A">
              <w:rPr>
                <w:rFonts w:hint="eastAsia"/>
                <w:szCs w:val="21"/>
              </w:rPr>
              <w:t>中国电科集团</w:t>
            </w:r>
            <w:r w:rsidR="001447C0">
              <w:rPr>
                <w:rFonts w:hint="eastAsia"/>
                <w:szCs w:val="21"/>
              </w:rPr>
              <w:t>旗下</w:t>
            </w:r>
            <w:r w:rsidRPr="003C2800">
              <w:rPr>
                <w:rFonts w:hint="eastAsia"/>
                <w:szCs w:val="21"/>
              </w:rPr>
              <w:t>研究所</w:t>
            </w:r>
            <w:r w:rsidR="00516A0A">
              <w:rPr>
                <w:rFonts w:hint="eastAsia"/>
                <w:szCs w:val="21"/>
              </w:rPr>
              <w:t>改组改制的进展情况？</w:t>
            </w:r>
          </w:p>
          <w:p w:rsidR="00DC7E36" w:rsidRPr="003C2800" w:rsidRDefault="003C2800" w:rsidP="00516A0A">
            <w:pPr>
              <w:spacing w:line="360" w:lineRule="auto"/>
              <w:ind w:firstLineChars="200" w:firstLine="420"/>
              <w:rPr>
                <w:szCs w:val="21"/>
              </w:rPr>
            </w:pPr>
            <w:r w:rsidRPr="003C2800">
              <w:rPr>
                <w:rFonts w:hint="eastAsia"/>
                <w:szCs w:val="21"/>
              </w:rPr>
              <w:t>答：</w:t>
            </w:r>
            <w:r w:rsidR="00516A0A">
              <w:rPr>
                <w:rFonts w:hint="eastAsia"/>
                <w:szCs w:val="21"/>
              </w:rPr>
              <w:t>目前</w:t>
            </w:r>
            <w:r w:rsidR="00516A0A">
              <w:rPr>
                <w:szCs w:val="21"/>
              </w:rPr>
              <w:t>改组改制</w:t>
            </w:r>
            <w:r w:rsidR="00516A0A">
              <w:rPr>
                <w:rFonts w:hint="eastAsia"/>
                <w:szCs w:val="21"/>
              </w:rPr>
              <w:t>总体大方向不变。由于科研院所</w:t>
            </w:r>
            <w:r w:rsidR="00A8216D">
              <w:rPr>
                <w:rFonts w:hint="eastAsia"/>
                <w:szCs w:val="21"/>
              </w:rPr>
              <w:t>改组</w:t>
            </w:r>
            <w:r w:rsidR="00516A0A">
              <w:rPr>
                <w:rFonts w:hint="eastAsia"/>
                <w:szCs w:val="21"/>
              </w:rPr>
              <w:t>改制</w:t>
            </w:r>
            <w:r w:rsidR="00A8216D">
              <w:rPr>
                <w:rFonts w:hint="eastAsia"/>
                <w:szCs w:val="21"/>
              </w:rPr>
              <w:t>涉及</w:t>
            </w:r>
            <w:r w:rsidR="00516A0A">
              <w:rPr>
                <w:rFonts w:hint="eastAsia"/>
                <w:szCs w:val="21"/>
              </w:rPr>
              <w:t>较多需解决</w:t>
            </w:r>
            <w:r w:rsidR="00A8216D">
              <w:rPr>
                <w:rFonts w:hint="eastAsia"/>
                <w:szCs w:val="21"/>
              </w:rPr>
              <w:t>的</w:t>
            </w:r>
            <w:r w:rsidR="00516A0A">
              <w:rPr>
                <w:rFonts w:hint="eastAsia"/>
                <w:szCs w:val="21"/>
              </w:rPr>
              <w:t>问题，目前尚未有更多的进展情况可以说明。</w:t>
            </w:r>
          </w:p>
          <w:p w:rsidR="005B2F65" w:rsidRPr="003C2800" w:rsidRDefault="005B2F65" w:rsidP="00066383">
            <w:pPr>
              <w:spacing w:line="360" w:lineRule="auto"/>
              <w:ind w:firstLineChars="200" w:firstLine="420"/>
              <w:rPr>
                <w:szCs w:val="21"/>
              </w:rPr>
            </w:pPr>
          </w:p>
          <w:p w:rsidR="003C2800" w:rsidRDefault="003C2800" w:rsidP="00066383">
            <w:pPr>
              <w:spacing w:line="360" w:lineRule="auto"/>
              <w:ind w:firstLineChars="200" w:firstLine="420"/>
              <w:rPr>
                <w:szCs w:val="21"/>
              </w:rPr>
            </w:pPr>
            <w:r w:rsidRPr="003C2800">
              <w:rPr>
                <w:rFonts w:hint="eastAsia"/>
                <w:szCs w:val="21"/>
              </w:rPr>
              <w:t>2</w:t>
            </w:r>
            <w:r w:rsidRPr="003C2800">
              <w:rPr>
                <w:rFonts w:hint="eastAsia"/>
                <w:szCs w:val="21"/>
              </w:rPr>
              <w:t>、</w:t>
            </w:r>
            <w:r>
              <w:rPr>
                <w:rFonts w:hint="eastAsia"/>
                <w:szCs w:val="21"/>
              </w:rPr>
              <w:t>问：</w:t>
            </w:r>
            <w:r w:rsidRPr="003C2800">
              <w:rPr>
                <w:rFonts w:hint="eastAsia"/>
                <w:szCs w:val="21"/>
              </w:rPr>
              <w:t>公司通信网络服务业务中</w:t>
            </w:r>
            <w:r w:rsidRPr="003C2800">
              <w:rPr>
                <w:rFonts w:hint="eastAsia"/>
                <w:szCs w:val="21"/>
              </w:rPr>
              <w:t>5</w:t>
            </w:r>
            <w:r w:rsidR="00DD36D6">
              <w:rPr>
                <w:rFonts w:hint="eastAsia"/>
                <w:szCs w:val="21"/>
              </w:rPr>
              <w:t>G</w:t>
            </w:r>
            <w:r w:rsidRPr="003C2800">
              <w:rPr>
                <w:rFonts w:hint="eastAsia"/>
                <w:szCs w:val="21"/>
              </w:rPr>
              <w:t>业务占比分别是多少？</w:t>
            </w:r>
            <w:r w:rsidRPr="003C2800">
              <w:rPr>
                <w:rFonts w:hint="eastAsia"/>
                <w:szCs w:val="21"/>
              </w:rPr>
              <w:t>2019</w:t>
            </w:r>
            <w:r w:rsidRPr="003C2800">
              <w:rPr>
                <w:rFonts w:hint="eastAsia"/>
                <w:szCs w:val="21"/>
              </w:rPr>
              <w:t>年通信网络服务营收下降的原因是什么？展望</w:t>
            </w:r>
            <w:r w:rsidRPr="003C2800">
              <w:rPr>
                <w:rFonts w:hint="eastAsia"/>
                <w:szCs w:val="21"/>
              </w:rPr>
              <w:t>2020</w:t>
            </w:r>
            <w:r w:rsidRPr="003C2800">
              <w:rPr>
                <w:rFonts w:hint="eastAsia"/>
                <w:szCs w:val="21"/>
              </w:rPr>
              <w:t>年，随着</w:t>
            </w:r>
            <w:r w:rsidRPr="003C2800">
              <w:rPr>
                <w:rFonts w:hint="eastAsia"/>
                <w:szCs w:val="21"/>
              </w:rPr>
              <w:t>5</w:t>
            </w:r>
            <w:r w:rsidR="00DD36D6">
              <w:rPr>
                <w:rFonts w:hint="eastAsia"/>
                <w:szCs w:val="21"/>
              </w:rPr>
              <w:t>G</w:t>
            </w:r>
            <w:r w:rsidRPr="003C2800">
              <w:rPr>
                <w:rFonts w:hint="eastAsia"/>
                <w:szCs w:val="21"/>
              </w:rPr>
              <w:t>的放量，这块业务全年增长趋势如何？</w:t>
            </w:r>
          </w:p>
          <w:p w:rsidR="003C2800" w:rsidRPr="003C2800" w:rsidRDefault="00DD36D6" w:rsidP="00DD36D6">
            <w:pPr>
              <w:spacing w:line="360" w:lineRule="auto"/>
              <w:ind w:firstLineChars="200" w:firstLine="420"/>
              <w:rPr>
                <w:szCs w:val="21"/>
              </w:rPr>
            </w:pPr>
            <w:r>
              <w:rPr>
                <w:rFonts w:hint="eastAsia"/>
                <w:szCs w:val="21"/>
              </w:rPr>
              <w:t>答：</w:t>
            </w:r>
            <w:r w:rsidRPr="00DD36D6">
              <w:rPr>
                <w:rFonts w:hint="eastAsia"/>
                <w:szCs w:val="21"/>
              </w:rPr>
              <w:t>由于</w:t>
            </w:r>
            <w:r w:rsidR="00E7144C">
              <w:rPr>
                <w:rFonts w:hint="eastAsia"/>
                <w:szCs w:val="21"/>
              </w:rPr>
              <w:t>此前的很多</w:t>
            </w:r>
            <w:r w:rsidRPr="00DD36D6">
              <w:rPr>
                <w:rFonts w:hint="eastAsia"/>
                <w:szCs w:val="21"/>
              </w:rPr>
              <w:t>招标没有对</w:t>
            </w:r>
            <w:r w:rsidRPr="00DD36D6">
              <w:rPr>
                <w:rFonts w:hint="eastAsia"/>
                <w:szCs w:val="21"/>
              </w:rPr>
              <w:t>4</w:t>
            </w:r>
            <w:r>
              <w:rPr>
                <w:rFonts w:hint="eastAsia"/>
                <w:szCs w:val="21"/>
              </w:rPr>
              <w:t>G</w:t>
            </w:r>
            <w:r w:rsidRPr="00DD36D6">
              <w:rPr>
                <w:rFonts w:hint="eastAsia"/>
                <w:szCs w:val="21"/>
              </w:rPr>
              <w:t>、</w:t>
            </w:r>
            <w:r w:rsidRPr="00DD36D6">
              <w:rPr>
                <w:rFonts w:hint="eastAsia"/>
                <w:szCs w:val="21"/>
              </w:rPr>
              <w:t>5</w:t>
            </w:r>
            <w:r>
              <w:rPr>
                <w:rFonts w:hint="eastAsia"/>
                <w:szCs w:val="21"/>
              </w:rPr>
              <w:t>G</w:t>
            </w:r>
            <w:r w:rsidRPr="00DD36D6">
              <w:rPr>
                <w:rFonts w:hint="eastAsia"/>
                <w:szCs w:val="21"/>
              </w:rPr>
              <w:t>进行明确区分，所以公司很难</w:t>
            </w:r>
            <w:r w:rsidR="00C24720">
              <w:rPr>
                <w:rFonts w:hint="eastAsia"/>
                <w:szCs w:val="21"/>
              </w:rPr>
              <w:t>准确</w:t>
            </w:r>
            <w:r w:rsidRPr="00DD36D6">
              <w:rPr>
                <w:rFonts w:hint="eastAsia"/>
                <w:szCs w:val="21"/>
              </w:rPr>
              <w:t>判断</w:t>
            </w:r>
            <w:r w:rsidRPr="00DD36D6">
              <w:rPr>
                <w:rFonts w:hint="eastAsia"/>
                <w:szCs w:val="21"/>
              </w:rPr>
              <w:t>5</w:t>
            </w:r>
            <w:r>
              <w:rPr>
                <w:rFonts w:hint="eastAsia"/>
                <w:szCs w:val="21"/>
              </w:rPr>
              <w:t>G</w:t>
            </w:r>
            <w:r w:rsidRPr="00DD36D6">
              <w:rPr>
                <w:rFonts w:hint="eastAsia"/>
                <w:szCs w:val="21"/>
              </w:rPr>
              <w:t>业务</w:t>
            </w:r>
            <w:r w:rsidR="00FF07C3">
              <w:rPr>
                <w:rFonts w:hint="eastAsia"/>
                <w:szCs w:val="21"/>
              </w:rPr>
              <w:t>具体</w:t>
            </w:r>
            <w:r w:rsidRPr="00DD36D6">
              <w:rPr>
                <w:rFonts w:hint="eastAsia"/>
                <w:szCs w:val="21"/>
              </w:rPr>
              <w:t>占比。从</w:t>
            </w:r>
            <w:r w:rsidRPr="00DD36D6">
              <w:rPr>
                <w:rFonts w:hint="eastAsia"/>
                <w:szCs w:val="21"/>
              </w:rPr>
              <w:t>2018</w:t>
            </w:r>
            <w:r w:rsidRPr="00DD36D6">
              <w:rPr>
                <w:rFonts w:hint="eastAsia"/>
                <w:szCs w:val="21"/>
              </w:rPr>
              <w:t>年到</w:t>
            </w:r>
            <w:r w:rsidRPr="00DD36D6">
              <w:rPr>
                <w:rFonts w:hint="eastAsia"/>
                <w:szCs w:val="21"/>
              </w:rPr>
              <w:t>2019</w:t>
            </w:r>
            <w:r w:rsidRPr="00DD36D6">
              <w:rPr>
                <w:rFonts w:hint="eastAsia"/>
                <w:szCs w:val="21"/>
              </w:rPr>
              <w:t>年，</w:t>
            </w:r>
            <w:r w:rsidRPr="00DD36D6">
              <w:rPr>
                <w:rFonts w:hint="eastAsia"/>
                <w:szCs w:val="21"/>
              </w:rPr>
              <w:t>4</w:t>
            </w:r>
            <w:r>
              <w:rPr>
                <w:rFonts w:hint="eastAsia"/>
                <w:szCs w:val="21"/>
              </w:rPr>
              <w:t>G</w:t>
            </w:r>
            <w:r w:rsidRPr="00DD36D6">
              <w:rPr>
                <w:rFonts w:hint="eastAsia"/>
                <w:szCs w:val="21"/>
              </w:rPr>
              <w:t>业务投资逐渐减少，</w:t>
            </w:r>
            <w:r w:rsidRPr="00DD36D6">
              <w:rPr>
                <w:rFonts w:hint="eastAsia"/>
                <w:szCs w:val="21"/>
              </w:rPr>
              <w:t>5</w:t>
            </w:r>
            <w:r>
              <w:rPr>
                <w:rFonts w:hint="eastAsia"/>
                <w:szCs w:val="21"/>
              </w:rPr>
              <w:t>G</w:t>
            </w:r>
            <w:r w:rsidRPr="00DD36D6">
              <w:rPr>
                <w:rFonts w:hint="eastAsia"/>
                <w:szCs w:val="21"/>
              </w:rPr>
              <w:t>投资逐步启动，</w:t>
            </w:r>
            <w:r w:rsidRPr="00DD36D6">
              <w:rPr>
                <w:rFonts w:hint="eastAsia"/>
                <w:szCs w:val="21"/>
              </w:rPr>
              <w:t>2019</w:t>
            </w:r>
            <w:r w:rsidRPr="00DD36D6">
              <w:rPr>
                <w:rFonts w:hint="eastAsia"/>
                <w:szCs w:val="21"/>
              </w:rPr>
              <w:t>年总体</w:t>
            </w:r>
            <w:r w:rsidR="009B345D">
              <w:rPr>
                <w:rFonts w:hint="eastAsia"/>
                <w:szCs w:val="21"/>
              </w:rPr>
              <w:t>上</w:t>
            </w:r>
            <w:r w:rsidRPr="00DD36D6">
              <w:rPr>
                <w:rFonts w:hint="eastAsia"/>
                <w:szCs w:val="21"/>
              </w:rPr>
              <w:t>5</w:t>
            </w:r>
            <w:r>
              <w:rPr>
                <w:rFonts w:hint="eastAsia"/>
                <w:szCs w:val="21"/>
              </w:rPr>
              <w:t>G</w:t>
            </w:r>
            <w:r w:rsidR="003115AD">
              <w:rPr>
                <w:rFonts w:hint="eastAsia"/>
                <w:szCs w:val="21"/>
              </w:rPr>
              <w:t>投资</w:t>
            </w:r>
            <w:r w:rsidRPr="00DD36D6">
              <w:rPr>
                <w:rFonts w:hint="eastAsia"/>
                <w:szCs w:val="21"/>
              </w:rPr>
              <w:t>还未</w:t>
            </w:r>
            <w:r w:rsidR="003115AD">
              <w:rPr>
                <w:rFonts w:hint="eastAsia"/>
                <w:szCs w:val="21"/>
              </w:rPr>
              <w:t>上</w:t>
            </w:r>
            <w:r w:rsidRPr="00DD36D6">
              <w:rPr>
                <w:rFonts w:hint="eastAsia"/>
                <w:szCs w:val="21"/>
              </w:rPr>
              <w:t>规模放量</w:t>
            </w:r>
            <w:r>
              <w:rPr>
                <w:rFonts w:hint="eastAsia"/>
                <w:szCs w:val="21"/>
              </w:rPr>
              <w:t>，</w:t>
            </w:r>
            <w:r w:rsidR="003115AD">
              <w:rPr>
                <w:rFonts w:hint="eastAsia"/>
                <w:szCs w:val="21"/>
              </w:rPr>
              <w:t>受“换档期”的影响</w:t>
            </w:r>
            <w:r w:rsidR="009B345D">
              <w:rPr>
                <w:rFonts w:hint="eastAsia"/>
                <w:szCs w:val="21"/>
              </w:rPr>
              <w:t>公司的</w:t>
            </w:r>
            <w:r w:rsidR="00A8216D">
              <w:rPr>
                <w:rFonts w:hint="eastAsia"/>
                <w:szCs w:val="21"/>
              </w:rPr>
              <w:t>通信网络服务</w:t>
            </w:r>
            <w:r>
              <w:rPr>
                <w:rFonts w:hint="eastAsia"/>
                <w:szCs w:val="21"/>
              </w:rPr>
              <w:t>收入规模有所下降</w:t>
            </w:r>
            <w:r w:rsidRPr="00DD36D6">
              <w:rPr>
                <w:rFonts w:hint="eastAsia"/>
                <w:szCs w:val="21"/>
              </w:rPr>
              <w:t>。从</w:t>
            </w:r>
            <w:r w:rsidRPr="00DD36D6">
              <w:rPr>
                <w:rFonts w:hint="eastAsia"/>
                <w:szCs w:val="21"/>
              </w:rPr>
              <w:t>2020</w:t>
            </w:r>
            <w:r w:rsidRPr="00DD36D6">
              <w:rPr>
                <w:rFonts w:hint="eastAsia"/>
                <w:szCs w:val="21"/>
              </w:rPr>
              <w:t>年开始，国家</w:t>
            </w:r>
            <w:r w:rsidR="003115AD">
              <w:rPr>
                <w:rFonts w:hint="eastAsia"/>
                <w:szCs w:val="21"/>
              </w:rPr>
              <w:t>大力</w:t>
            </w:r>
            <w:r w:rsidRPr="00DD36D6">
              <w:rPr>
                <w:rFonts w:hint="eastAsia"/>
                <w:szCs w:val="21"/>
              </w:rPr>
              <w:t>推进新基建建设，因此运营商也加快了</w:t>
            </w:r>
            <w:r w:rsidR="009B345D">
              <w:rPr>
                <w:rFonts w:hint="eastAsia"/>
                <w:szCs w:val="21"/>
              </w:rPr>
              <w:t>5G</w:t>
            </w:r>
            <w:r w:rsidRPr="00DD36D6">
              <w:rPr>
                <w:rFonts w:hint="eastAsia"/>
                <w:szCs w:val="21"/>
              </w:rPr>
              <w:t>相关招标工作，公司目前获得订单情况</w:t>
            </w:r>
            <w:r w:rsidR="00A8216D">
              <w:rPr>
                <w:rFonts w:hint="eastAsia"/>
                <w:szCs w:val="21"/>
              </w:rPr>
              <w:t>有</w:t>
            </w:r>
            <w:r w:rsidRPr="00DD36D6">
              <w:rPr>
                <w:rFonts w:hint="eastAsia"/>
                <w:szCs w:val="21"/>
              </w:rPr>
              <w:t>明显改观。</w:t>
            </w:r>
          </w:p>
          <w:p w:rsidR="005B2F65" w:rsidRPr="00A8216D" w:rsidRDefault="005B2F65" w:rsidP="00066383">
            <w:pPr>
              <w:spacing w:line="360" w:lineRule="auto"/>
              <w:ind w:firstLineChars="200" w:firstLine="420"/>
              <w:rPr>
                <w:szCs w:val="21"/>
              </w:rPr>
            </w:pPr>
          </w:p>
          <w:p w:rsidR="00DD36D6" w:rsidRPr="00DD36D6" w:rsidRDefault="00DD36D6" w:rsidP="005974E4">
            <w:pPr>
              <w:spacing w:line="360" w:lineRule="auto"/>
              <w:ind w:firstLineChars="200" w:firstLine="420"/>
              <w:rPr>
                <w:szCs w:val="21"/>
              </w:rPr>
            </w:pPr>
            <w:r>
              <w:rPr>
                <w:rFonts w:hint="eastAsia"/>
                <w:szCs w:val="21"/>
              </w:rPr>
              <w:t>3</w:t>
            </w:r>
            <w:r>
              <w:rPr>
                <w:rFonts w:hint="eastAsia"/>
                <w:szCs w:val="21"/>
              </w:rPr>
              <w:t>、问：</w:t>
            </w:r>
            <w:r w:rsidR="005974E4">
              <w:rPr>
                <w:rFonts w:hint="eastAsia"/>
                <w:szCs w:val="21"/>
              </w:rPr>
              <w:t>公司</w:t>
            </w:r>
            <w:r w:rsidR="005974E4">
              <w:rPr>
                <w:rFonts w:hint="eastAsia"/>
                <w:szCs w:val="21"/>
              </w:rPr>
              <w:t>2</w:t>
            </w:r>
            <w:r w:rsidR="005974E4">
              <w:rPr>
                <w:szCs w:val="21"/>
              </w:rPr>
              <w:t>019</w:t>
            </w:r>
            <w:r w:rsidR="005974E4">
              <w:rPr>
                <w:szCs w:val="21"/>
              </w:rPr>
              <w:t>年度研发投入</w:t>
            </w:r>
            <w:r w:rsidR="005974E4" w:rsidRPr="005974E4">
              <w:rPr>
                <w:rFonts w:hint="eastAsia"/>
                <w:szCs w:val="21"/>
              </w:rPr>
              <w:t>资本化率大幅变动的原因</w:t>
            </w:r>
            <w:r w:rsidRPr="00DD36D6">
              <w:rPr>
                <w:rFonts w:hint="eastAsia"/>
                <w:szCs w:val="21"/>
              </w:rPr>
              <w:t>？</w:t>
            </w:r>
          </w:p>
          <w:p w:rsidR="00DD36D6" w:rsidRDefault="00DD36D6" w:rsidP="005974E4">
            <w:pPr>
              <w:spacing w:line="360" w:lineRule="auto"/>
              <w:ind w:firstLineChars="200" w:firstLine="420"/>
              <w:rPr>
                <w:szCs w:val="21"/>
              </w:rPr>
            </w:pPr>
            <w:r>
              <w:rPr>
                <w:rFonts w:hint="eastAsia"/>
                <w:szCs w:val="21"/>
              </w:rPr>
              <w:t>答：</w:t>
            </w:r>
            <w:r w:rsidR="005974E4" w:rsidRPr="005974E4">
              <w:rPr>
                <w:rFonts w:hint="eastAsia"/>
                <w:szCs w:val="21"/>
              </w:rPr>
              <w:t>一方面为了公司后续的可持续发展，</w:t>
            </w:r>
            <w:r w:rsidR="005974E4">
              <w:rPr>
                <w:rFonts w:hint="eastAsia"/>
                <w:szCs w:val="21"/>
              </w:rPr>
              <w:t>杰赛</w:t>
            </w:r>
            <w:r w:rsidR="005974E4" w:rsidRPr="005974E4">
              <w:rPr>
                <w:rFonts w:hint="eastAsia"/>
                <w:szCs w:val="21"/>
              </w:rPr>
              <w:t>母公司与远东通信子公司持续加大了研发投入，聚焦</w:t>
            </w:r>
            <w:r w:rsidR="005974E4" w:rsidRPr="005974E4">
              <w:rPr>
                <w:szCs w:val="21"/>
              </w:rPr>
              <w:t>5G</w:t>
            </w:r>
            <w:r w:rsidR="005974E4" w:rsidRPr="005974E4">
              <w:rPr>
                <w:rFonts w:hint="eastAsia"/>
                <w:szCs w:val="21"/>
              </w:rPr>
              <w:t>相关技术，聚焦行业发展应用需求，构建持续发展能力；另一方面，公司进一步聚焦主责主业，推进</w:t>
            </w:r>
            <w:r w:rsidR="005974E4" w:rsidRPr="005974E4">
              <w:rPr>
                <w:rFonts w:hint="eastAsia"/>
                <w:szCs w:val="21"/>
              </w:rPr>
              <w:lastRenderedPageBreak/>
              <w:t>高质量发展，对于相关业务进行了重新整合，以前年度开展的部分开发项目因业务方向、市场、技术方面的变化可能导致未来获取的经济效益不确定性大大增加，公司终止了该部份开发项目的继续投入，转为研发费用化支出所致</w:t>
            </w:r>
            <w:r w:rsidRPr="00DD36D6">
              <w:rPr>
                <w:rFonts w:hint="eastAsia"/>
                <w:szCs w:val="21"/>
              </w:rPr>
              <w:t>。</w:t>
            </w:r>
          </w:p>
          <w:p w:rsidR="00DD36D6" w:rsidRDefault="00DD36D6" w:rsidP="00066383">
            <w:pPr>
              <w:spacing w:line="360" w:lineRule="auto"/>
              <w:ind w:firstLineChars="200" w:firstLine="420"/>
              <w:rPr>
                <w:szCs w:val="21"/>
              </w:rPr>
            </w:pPr>
          </w:p>
          <w:p w:rsidR="00DD36D6" w:rsidRPr="00DD36D6" w:rsidRDefault="00DD36D6" w:rsidP="00DD36D6">
            <w:pPr>
              <w:spacing w:line="360" w:lineRule="auto"/>
              <w:ind w:firstLineChars="200" w:firstLine="420"/>
              <w:rPr>
                <w:szCs w:val="21"/>
              </w:rPr>
            </w:pPr>
            <w:r>
              <w:rPr>
                <w:rFonts w:hint="eastAsia"/>
                <w:szCs w:val="21"/>
              </w:rPr>
              <w:t>4</w:t>
            </w:r>
            <w:r>
              <w:rPr>
                <w:rFonts w:hint="eastAsia"/>
                <w:szCs w:val="21"/>
              </w:rPr>
              <w:t>、问：</w:t>
            </w:r>
            <w:r w:rsidRPr="00DD36D6">
              <w:rPr>
                <w:rFonts w:hint="eastAsia"/>
                <w:szCs w:val="21"/>
              </w:rPr>
              <w:t>杰赛科技作为中电网通集团唯一的上市公司，其在中电网通布局里起到怎样的作用？</w:t>
            </w:r>
            <w:r w:rsidR="005974E4">
              <w:rPr>
                <w:rFonts w:hint="eastAsia"/>
                <w:szCs w:val="21"/>
              </w:rPr>
              <w:t>关于中电网通旗下研究所相关资产注入杰赛科技的计划？</w:t>
            </w:r>
          </w:p>
          <w:p w:rsidR="00DD36D6" w:rsidRDefault="00DD36D6" w:rsidP="00DD36D6">
            <w:pPr>
              <w:spacing w:line="360" w:lineRule="auto"/>
              <w:ind w:firstLineChars="200" w:firstLine="420"/>
              <w:rPr>
                <w:szCs w:val="21"/>
              </w:rPr>
            </w:pPr>
            <w:r>
              <w:rPr>
                <w:rFonts w:hint="eastAsia"/>
                <w:szCs w:val="21"/>
              </w:rPr>
              <w:t>答：</w:t>
            </w:r>
            <w:r w:rsidRPr="00DD36D6">
              <w:rPr>
                <w:rFonts w:hint="eastAsia"/>
                <w:szCs w:val="21"/>
              </w:rPr>
              <w:t>杰赛科技在定位上是作为中电网通资本运作的唯一平台。从中国电科和中电网通的</w:t>
            </w:r>
            <w:r w:rsidR="00C24720">
              <w:rPr>
                <w:rFonts w:hint="eastAsia"/>
                <w:szCs w:val="21"/>
              </w:rPr>
              <w:t>总体</w:t>
            </w:r>
            <w:r w:rsidR="003115AD">
              <w:rPr>
                <w:rFonts w:hint="eastAsia"/>
                <w:szCs w:val="21"/>
              </w:rPr>
              <w:t>构想</w:t>
            </w:r>
            <w:r w:rsidRPr="00DD36D6">
              <w:rPr>
                <w:rFonts w:hint="eastAsia"/>
                <w:szCs w:val="21"/>
              </w:rPr>
              <w:t>来看，都希望未来不断提高资产证券化水平。目前电科集团</w:t>
            </w:r>
            <w:r w:rsidR="003115AD">
              <w:rPr>
                <w:rFonts w:hint="eastAsia"/>
                <w:szCs w:val="21"/>
              </w:rPr>
              <w:t>整体的</w:t>
            </w:r>
            <w:r w:rsidRPr="00DD36D6">
              <w:rPr>
                <w:rFonts w:hint="eastAsia"/>
                <w:szCs w:val="21"/>
              </w:rPr>
              <w:t>资产证券化率水平与</w:t>
            </w:r>
            <w:r>
              <w:rPr>
                <w:rFonts w:hint="eastAsia"/>
                <w:szCs w:val="21"/>
              </w:rPr>
              <w:t>其他</w:t>
            </w:r>
            <w:r w:rsidRPr="00DD36D6">
              <w:rPr>
                <w:rFonts w:hint="eastAsia"/>
                <w:szCs w:val="21"/>
              </w:rPr>
              <w:t>军工集团相比还相对偏低，约为</w:t>
            </w:r>
            <w:r w:rsidRPr="00DD36D6">
              <w:rPr>
                <w:rFonts w:hint="eastAsia"/>
                <w:szCs w:val="21"/>
              </w:rPr>
              <w:t>30%</w:t>
            </w:r>
            <w:r w:rsidRPr="00DD36D6">
              <w:rPr>
                <w:rFonts w:hint="eastAsia"/>
                <w:szCs w:val="21"/>
              </w:rPr>
              <w:t>。</w:t>
            </w:r>
            <w:r w:rsidR="00B257CF">
              <w:rPr>
                <w:rFonts w:hint="eastAsia"/>
                <w:szCs w:val="21"/>
              </w:rPr>
              <w:t>目前暂未有可公开披露的相关资产注入计划，但总体构想仍然不变。</w:t>
            </w:r>
          </w:p>
          <w:p w:rsidR="005974E4" w:rsidRDefault="005974E4" w:rsidP="001A3CC4">
            <w:pPr>
              <w:spacing w:line="360" w:lineRule="auto"/>
              <w:rPr>
                <w:szCs w:val="21"/>
              </w:rPr>
            </w:pPr>
          </w:p>
          <w:p w:rsidR="001447C0" w:rsidRPr="001447C0" w:rsidRDefault="001A3CC4" w:rsidP="005974E4">
            <w:pPr>
              <w:spacing w:line="360" w:lineRule="auto"/>
              <w:ind w:firstLineChars="200" w:firstLine="420"/>
              <w:rPr>
                <w:szCs w:val="21"/>
              </w:rPr>
            </w:pPr>
            <w:r>
              <w:rPr>
                <w:szCs w:val="21"/>
              </w:rPr>
              <w:t>5</w:t>
            </w:r>
            <w:r w:rsidR="001447C0">
              <w:rPr>
                <w:rFonts w:hint="eastAsia"/>
                <w:szCs w:val="21"/>
              </w:rPr>
              <w:t>、问：</w:t>
            </w:r>
            <w:r w:rsidR="004B3266">
              <w:rPr>
                <w:rFonts w:hint="eastAsia"/>
                <w:szCs w:val="21"/>
              </w:rPr>
              <w:t>公司</w:t>
            </w:r>
            <w:r w:rsidR="004B3266" w:rsidRPr="004B3266">
              <w:rPr>
                <w:rFonts w:hint="eastAsia"/>
                <w:szCs w:val="21"/>
              </w:rPr>
              <w:t>通信网络系统产品库存量较去年同比增长</w:t>
            </w:r>
            <w:r w:rsidR="004B3266" w:rsidRPr="004B3266">
              <w:rPr>
                <w:szCs w:val="21"/>
              </w:rPr>
              <w:t>100%</w:t>
            </w:r>
            <w:r w:rsidR="004B3266">
              <w:rPr>
                <w:rFonts w:hint="eastAsia"/>
                <w:szCs w:val="21"/>
              </w:rPr>
              <w:t>，变动较大的原因是？</w:t>
            </w:r>
          </w:p>
          <w:p w:rsidR="001447C0" w:rsidRDefault="001447C0" w:rsidP="004B3266">
            <w:pPr>
              <w:spacing w:line="360" w:lineRule="auto"/>
              <w:ind w:firstLineChars="200" w:firstLine="420"/>
              <w:rPr>
                <w:szCs w:val="21"/>
              </w:rPr>
            </w:pPr>
            <w:r>
              <w:rPr>
                <w:rFonts w:hint="eastAsia"/>
                <w:szCs w:val="21"/>
              </w:rPr>
              <w:t>答：</w:t>
            </w:r>
            <w:r w:rsidR="004B3266">
              <w:rPr>
                <w:rFonts w:hint="eastAsia"/>
                <w:szCs w:val="21"/>
              </w:rPr>
              <w:t>公司</w:t>
            </w:r>
            <w:r w:rsidR="004B3266" w:rsidRPr="004B3266">
              <w:rPr>
                <w:rFonts w:hint="eastAsia"/>
                <w:szCs w:val="21"/>
              </w:rPr>
              <w:t>通信网络系统产品库存</w:t>
            </w:r>
            <w:r w:rsidR="00855424">
              <w:rPr>
                <w:rFonts w:hint="eastAsia"/>
                <w:szCs w:val="21"/>
              </w:rPr>
              <w:t>数</w:t>
            </w:r>
            <w:r w:rsidR="004B3266" w:rsidRPr="004B3266">
              <w:rPr>
                <w:rFonts w:hint="eastAsia"/>
                <w:szCs w:val="21"/>
              </w:rPr>
              <w:t>量较去年同比增长</w:t>
            </w:r>
            <w:r w:rsidR="004B3266" w:rsidRPr="004B3266">
              <w:rPr>
                <w:szCs w:val="21"/>
              </w:rPr>
              <w:t>100%</w:t>
            </w:r>
            <w:r w:rsidR="004B3266" w:rsidRPr="004B3266">
              <w:rPr>
                <w:rFonts w:hint="eastAsia"/>
                <w:szCs w:val="21"/>
              </w:rPr>
              <w:t>，主要原因为</w:t>
            </w:r>
            <w:r w:rsidR="004B3266" w:rsidRPr="004B3266">
              <w:rPr>
                <w:szCs w:val="21"/>
              </w:rPr>
              <w:t>2019</w:t>
            </w:r>
            <w:r w:rsidR="004B3266" w:rsidRPr="004B3266">
              <w:rPr>
                <w:rFonts w:hint="eastAsia"/>
                <w:szCs w:val="21"/>
              </w:rPr>
              <w:t>年末</w:t>
            </w:r>
            <w:r w:rsidR="004B3266">
              <w:rPr>
                <w:rFonts w:hint="eastAsia"/>
                <w:szCs w:val="21"/>
              </w:rPr>
              <w:t>，为合同备好货物尚未发出形成库存。公司</w:t>
            </w:r>
            <w:r w:rsidR="004B3266" w:rsidRPr="004B3266">
              <w:rPr>
                <w:rFonts w:hint="eastAsia"/>
                <w:szCs w:val="21"/>
              </w:rPr>
              <w:t>通信网络系统产品</w:t>
            </w:r>
            <w:r w:rsidR="004B3266">
              <w:rPr>
                <w:rFonts w:hint="eastAsia"/>
                <w:szCs w:val="21"/>
              </w:rPr>
              <w:t>主要根据每个业务及合同进行生产和备货，一个时间点的产品库存量的变化并不能完全体现公司的生产经营情况</w:t>
            </w:r>
            <w:r w:rsidRPr="001447C0">
              <w:rPr>
                <w:rFonts w:hint="eastAsia"/>
                <w:szCs w:val="21"/>
              </w:rPr>
              <w:t>。</w:t>
            </w:r>
          </w:p>
          <w:p w:rsidR="00B257CF" w:rsidRDefault="00B257CF" w:rsidP="004B3266">
            <w:pPr>
              <w:spacing w:line="360" w:lineRule="auto"/>
              <w:ind w:firstLineChars="200" w:firstLine="420"/>
              <w:rPr>
                <w:szCs w:val="21"/>
              </w:rPr>
            </w:pPr>
          </w:p>
          <w:p w:rsidR="00B257CF" w:rsidRDefault="00B257CF" w:rsidP="004B3266">
            <w:pPr>
              <w:spacing w:line="360" w:lineRule="auto"/>
              <w:ind w:firstLineChars="200" w:firstLine="420"/>
              <w:rPr>
                <w:szCs w:val="21"/>
              </w:rPr>
            </w:pPr>
            <w:r>
              <w:rPr>
                <w:rFonts w:hint="eastAsia"/>
                <w:szCs w:val="21"/>
              </w:rPr>
              <w:t>6</w:t>
            </w:r>
            <w:r>
              <w:rPr>
                <w:szCs w:val="21"/>
              </w:rPr>
              <w:t>.</w:t>
            </w:r>
            <w:r>
              <w:rPr>
                <w:szCs w:val="21"/>
              </w:rPr>
              <w:t>问</w:t>
            </w:r>
            <w:r>
              <w:rPr>
                <w:rFonts w:hint="eastAsia"/>
                <w:szCs w:val="21"/>
              </w:rPr>
              <w:t>：</w:t>
            </w:r>
            <w:r>
              <w:rPr>
                <w:szCs w:val="21"/>
              </w:rPr>
              <w:t>公司</w:t>
            </w:r>
            <w:r>
              <w:rPr>
                <w:rFonts w:hint="eastAsia"/>
                <w:szCs w:val="21"/>
              </w:rPr>
              <w:t>产品</w:t>
            </w:r>
            <w:r>
              <w:rPr>
                <w:szCs w:val="21"/>
              </w:rPr>
              <w:t>的毛利率情况</w:t>
            </w:r>
            <w:r>
              <w:rPr>
                <w:rFonts w:hint="eastAsia"/>
                <w:szCs w:val="21"/>
              </w:rPr>
              <w:t>？</w:t>
            </w:r>
          </w:p>
          <w:p w:rsidR="00B257CF" w:rsidRDefault="00B257CF" w:rsidP="00B257CF">
            <w:pPr>
              <w:spacing w:line="360" w:lineRule="auto"/>
              <w:ind w:firstLineChars="200" w:firstLine="420"/>
              <w:rPr>
                <w:szCs w:val="21"/>
              </w:rPr>
            </w:pPr>
            <w:r>
              <w:rPr>
                <w:szCs w:val="21"/>
              </w:rPr>
              <w:t>答</w:t>
            </w:r>
            <w:r>
              <w:rPr>
                <w:rFonts w:hint="eastAsia"/>
                <w:szCs w:val="21"/>
              </w:rPr>
              <w:t>：公司</w:t>
            </w:r>
            <w:r>
              <w:rPr>
                <w:rFonts w:hint="eastAsia"/>
                <w:szCs w:val="21"/>
              </w:rPr>
              <w:t>2</w:t>
            </w:r>
            <w:r>
              <w:rPr>
                <w:szCs w:val="21"/>
              </w:rPr>
              <w:t>019</w:t>
            </w:r>
            <w:r>
              <w:rPr>
                <w:szCs w:val="21"/>
              </w:rPr>
              <w:t>年度</w:t>
            </w:r>
            <w:r w:rsidRPr="00B257CF">
              <w:rPr>
                <w:rFonts w:hint="eastAsia"/>
                <w:szCs w:val="21"/>
              </w:rPr>
              <w:t>通信网络系统</w:t>
            </w:r>
            <w:r>
              <w:rPr>
                <w:rFonts w:hint="eastAsia"/>
                <w:szCs w:val="21"/>
              </w:rPr>
              <w:t>、</w:t>
            </w:r>
            <w:r w:rsidRPr="00B257CF">
              <w:rPr>
                <w:rFonts w:hint="eastAsia"/>
                <w:szCs w:val="21"/>
              </w:rPr>
              <w:t>通信网络服务</w:t>
            </w:r>
            <w:r>
              <w:rPr>
                <w:rFonts w:hint="eastAsia"/>
                <w:szCs w:val="21"/>
              </w:rPr>
              <w:t>、</w:t>
            </w:r>
            <w:r w:rsidRPr="00B257CF">
              <w:rPr>
                <w:rFonts w:hint="eastAsia"/>
                <w:szCs w:val="21"/>
              </w:rPr>
              <w:t>智慧应用</w:t>
            </w:r>
            <w:r>
              <w:rPr>
                <w:rFonts w:hint="eastAsia"/>
                <w:szCs w:val="21"/>
              </w:rPr>
              <w:t>、</w:t>
            </w:r>
            <w:r w:rsidRPr="00B257CF">
              <w:rPr>
                <w:rFonts w:hint="eastAsia"/>
                <w:szCs w:val="21"/>
              </w:rPr>
              <w:t>高端装备制造</w:t>
            </w:r>
            <w:r>
              <w:rPr>
                <w:rFonts w:hint="eastAsia"/>
                <w:szCs w:val="21"/>
              </w:rPr>
              <w:t>的毛利率分别为</w:t>
            </w:r>
            <w:r w:rsidRPr="00B257CF">
              <w:rPr>
                <w:szCs w:val="21"/>
              </w:rPr>
              <w:t>19.37%</w:t>
            </w:r>
            <w:r>
              <w:rPr>
                <w:rFonts w:hint="eastAsia"/>
                <w:szCs w:val="21"/>
              </w:rPr>
              <w:t>、</w:t>
            </w:r>
            <w:r w:rsidRPr="00B257CF">
              <w:rPr>
                <w:szCs w:val="21"/>
              </w:rPr>
              <w:t>18.33%</w:t>
            </w:r>
            <w:r>
              <w:rPr>
                <w:rFonts w:hint="eastAsia"/>
                <w:szCs w:val="21"/>
              </w:rPr>
              <w:t>、</w:t>
            </w:r>
            <w:r w:rsidRPr="00B257CF">
              <w:rPr>
                <w:szCs w:val="21"/>
              </w:rPr>
              <w:t>4.75%</w:t>
            </w:r>
            <w:r>
              <w:rPr>
                <w:rFonts w:hint="eastAsia"/>
                <w:szCs w:val="21"/>
              </w:rPr>
              <w:t>、</w:t>
            </w:r>
            <w:r w:rsidRPr="00B257CF">
              <w:rPr>
                <w:szCs w:val="21"/>
              </w:rPr>
              <w:t>30.94%</w:t>
            </w:r>
            <w:r>
              <w:rPr>
                <w:rFonts w:hint="eastAsia"/>
                <w:szCs w:val="21"/>
              </w:rPr>
              <w:t>。</w:t>
            </w:r>
            <w:bookmarkStart w:id="0" w:name="_GoBack"/>
            <w:bookmarkEnd w:id="0"/>
          </w:p>
          <w:p w:rsidR="001447C0" w:rsidRPr="0026305E" w:rsidRDefault="001447C0" w:rsidP="00066383">
            <w:pPr>
              <w:spacing w:line="360" w:lineRule="auto"/>
              <w:ind w:firstLineChars="200" w:firstLine="420"/>
              <w:rPr>
                <w:szCs w:val="21"/>
              </w:rPr>
            </w:pPr>
          </w:p>
          <w:p w:rsidR="00F87B64" w:rsidRPr="00FB5452" w:rsidRDefault="00EA2D7C" w:rsidP="00915073">
            <w:pPr>
              <w:spacing w:line="360" w:lineRule="auto"/>
              <w:ind w:firstLineChars="200" w:firstLine="420"/>
              <w:rPr>
                <w:sz w:val="24"/>
              </w:rPr>
            </w:pPr>
            <w:r w:rsidRPr="003C2800">
              <w:rPr>
                <w:rFonts w:hint="eastAsia"/>
                <w:szCs w:val="21"/>
              </w:rPr>
              <w:t>以上内容未涉及内幕信息。</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lastRenderedPageBreak/>
              <w:t>附件清单（如有）</w:t>
            </w:r>
          </w:p>
        </w:tc>
        <w:tc>
          <w:tcPr>
            <w:tcW w:w="6614" w:type="dxa"/>
          </w:tcPr>
          <w:p w:rsidR="00F87B64" w:rsidRDefault="00F87B64">
            <w:pPr>
              <w:spacing w:line="480" w:lineRule="atLeast"/>
              <w:rPr>
                <w:rFonts w:ascii="宋体" w:hAnsi="宋体"/>
                <w:bCs/>
                <w:iCs/>
                <w:color w:val="000000"/>
                <w:kern w:val="0"/>
                <w:sz w:val="24"/>
              </w:rPr>
            </w:pPr>
            <w:r>
              <w:rPr>
                <w:rFonts w:hint="eastAsia"/>
                <w:sz w:val="24"/>
              </w:rPr>
              <w:t>未提供书面材料。</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日  期</w:t>
            </w:r>
          </w:p>
        </w:tc>
        <w:tc>
          <w:tcPr>
            <w:tcW w:w="6614" w:type="dxa"/>
          </w:tcPr>
          <w:p w:rsidR="00F87B64" w:rsidRDefault="004715C2" w:rsidP="001A3CC4">
            <w:pPr>
              <w:spacing w:line="480" w:lineRule="atLeast"/>
              <w:rPr>
                <w:rFonts w:ascii="宋体" w:hAnsi="宋体"/>
                <w:bCs/>
                <w:iCs/>
                <w:color w:val="000000"/>
                <w:kern w:val="0"/>
                <w:sz w:val="24"/>
              </w:rPr>
            </w:pPr>
            <w:r>
              <w:rPr>
                <w:rFonts w:ascii="宋体" w:hAnsi="宋体" w:hint="eastAsia"/>
                <w:bCs/>
                <w:iCs/>
                <w:color w:val="000000"/>
                <w:kern w:val="0"/>
                <w:sz w:val="24"/>
              </w:rPr>
              <w:t>20</w:t>
            </w:r>
            <w:r w:rsidR="009C45D0">
              <w:rPr>
                <w:rFonts w:ascii="宋体" w:hAnsi="宋体"/>
                <w:bCs/>
                <w:iCs/>
                <w:color w:val="000000"/>
                <w:kern w:val="0"/>
                <w:sz w:val="24"/>
              </w:rPr>
              <w:t>20</w:t>
            </w:r>
            <w:r>
              <w:rPr>
                <w:rFonts w:ascii="宋体" w:hAnsi="宋体" w:hint="eastAsia"/>
                <w:bCs/>
                <w:iCs/>
                <w:color w:val="000000"/>
                <w:kern w:val="0"/>
                <w:sz w:val="24"/>
              </w:rPr>
              <w:t>年</w:t>
            </w:r>
            <w:r w:rsidR="001A3CC4">
              <w:rPr>
                <w:rFonts w:ascii="宋体" w:hAnsi="宋体"/>
                <w:bCs/>
                <w:iCs/>
                <w:color w:val="000000"/>
                <w:kern w:val="0"/>
                <w:sz w:val="24"/>
              </w:rPr>
              <w:t>6</w:t>
            </w:r>
            <w:r>
              <w:rPr>
                <w:rFonts w:ascii="宋体" w:hAnsi="宋体" w:hint="eastAsia"/>
                <w:bCs/>
                <w:iCs/>
                <w:color w:val="000000"/>
                <w:kern w:val="0"/>
                <w:sz w:val="24"/>
              </w:rPr>
              <w:t>月</w:t>
            </w:r>
            <w:r w:rsidR="001A3CC4">
              <w:rPr>
                <w:rFonts w:ascii="宋体" w:hAnsi="宋体"/>
                <w:bCs/>
                <w:iCs/>
                <w:color w:val="000000"/>
                <w:kern w:val="0"/>
                <w:sz w:val="24"/>
              </w:rPr>
              <w:t>5</w:t>
            </w:r>
            <w:r w:rsidR="00F87B64">
              <w:rPr>
                <w:rFonts w:ascii="宋体" w:hAnsi="宋体" w:hint="eastAsia"/>
                <w:bCs/>
                <w:iCs/>
                <w:color w:val="000000"/>
                <w:kern w:val="0"/>
                <w:sz w:val="24"/>
              </w:rPr>
              <w:t>日</w:t>
            </w:r>
          </w:p>
        </w:tc>
      </w:tr>
    </w:tbl>
    <w:p w:rsidR="00CB26CB" w:rsidRPr="00CB26CB" w:rsidRDefault="00CB26CB" w:rsidP="00CB26CB"/>
    <w:sectPr w:rsidR="00CB26CB" w:rsidRPr="00CB26CB" w:rsidSect="001048F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EB" w:rsidRDefault="00AB0CEB" w:rsidP="00A73435">
      <w:r>
        <w:separator/>
      </w:r>
    </w:p>
  </w:endnote>
  <w:endnote w:type="continuationSeparator" w:id="0">
    <w:p w:rsidR="00AB0CEB" w:rsidRDefault="00AB0CEB" w:rsidP="00A7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FB" w:rsidRDefault="001F3435">
    <w:pPr>
      <w:pStyle w:val="a3"/>
      <w:jc w:val="center"/>
    </w:pPr>
    <w:r w:rsidRPr="001F3435">
      <w:fldChar w:fldCharType="begin"/>
    </w:r>
    <w:r w:rsidR="00624CD8">
      <w:instrText xml:space="preserve"> PAGE   \* MERGEFORMAT </w:instrText>
    </w:r>
    <w:r w:rsidRPr="001F3435">
      <w:fldChar w:fldCharType="separate"/>
    </w:r>
    <w:r w:rsidR="00DA4D09" w:rsidRPr="00DA4D09">
      <w:rPr>
        <w:noProof/>
        <w:lang w:val="zh-CN"/>
      </w:rPr>
      <w:t>2</w:t>
    </w:r>
    <w:r>
      <w:rPr>
        <w:noProof/>
        <w:lang w:val="zh-CN"/>
      </w:rPr>
      <w:fldChar w:fldCharType="end"/>
    </w:r>
  </w:p>
  <w:p w:rsidR="000D18FB" w:rsidRDefault="000D18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EB" w:rsidRDefault="00AB0CEB" w:rsidP="00A73435">
      <w:r>
        <w:separator/>
      </w:r>
    </w:p>
  </w:footnote>
  <w:footnote w:type="continuationSeparator" w:id="0">
    <w:p w:rsidR="00AB0CEB" w:rsidRDefault="00AB0CEB" w:rsidP="00A7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4FE3ABD"/>
    <w:multiLevelType w:val="hybridMultilevel"/>
    <w:tmpl w:val="2594E0F0"/>
    <w:lvl w:ilvl="0" w:tplc="D07A4F0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030BD2"/>
    <w:multiLevelType w:val="hybridMultilevel"/>
    <w:tmpl w:val="5D5286CC"/>
    <w:lvl w:ilvl="0" w:tplc="E0023E94">
      <w:start w:val="1"/>
      <w:numFmt w:val="bullet"/>
      <w:lvlText w:val=""/>
      <w:lvlJc w:val="left"/>
      <w:pPr>
        <w:tabs>
          <w:tab w:val="num" w:pos="720"/>
        </w:tabs>
        <w:ind w:left="720" w:hanging="360"/>
      </w:pPr>
      <w:rPr>
        <w:rFonts w:ascii="Wingdings" w:hAnsi="Wingdings" w:hint="default"/>
      </w:rPr>
    </w:lvl>
    <w:lvl w:ilvl="1" w:tplc="0FDEFABC" w:tentative="1">
      <w:start w:val="1"/>
      <w:numFmt w:val="bullet"/>
      <w:lvlText w:val=""/>
      <w:lvlJc w:val="left"/>
      <w:pPr>
        <w:tabs>
          <w:tab w:val="num" w:pos="1440"/>
        </w:tabs>
        <w:ind w:left="1440" w:hanging="360"/>
      </w:pPr>
      <w:rPr>
        <w:rFonts w:ascii="Wingdings" w:hAnsi="Wingdings" w:hint="default"/>
      </w:rPr>
    </w:lvl>
    <w:lvl w:ilvl="2" w:tplc="873693D6" w:tentative="1">
      <w:start w:val="1"/>
      <w:numFmt w:val="bullet"/>
      <w:lvlText w:val=""/>
      <w:lvlJc w:val="left"/>
      <w:pPr>
        <w:tabs>
          <w:tab w:val="num" w:pos="2160"/>
        </w:tabs>
        <w:ind w:left="2160" w:hanging="360"/>
      </w:pPr>
      <w:rPr>
        <w:rFonts w:ascii="Wingdings" w:hAnsi="Wingdings" w:hint="default"/>
      </w:rPr>
    </w:lvl>
    <w:lvl w:ilvl="3" w:tplc="209A1F88" w:tentative="1">
      <w:start w:val="1"/>
      <w:numFmt w:val="bullet"/>
      <w:lvlText w:val=""/>
      <w:lvlJc w:val="left"/>
      <w:pPr>
        <w:tabs>
          <w:tab w:val="num" w:pos="2880"/>
        </w:tabs>
        <w:ind w:left="2880" w:hanging="360"/>
      </w:pPr>
      <w:rPr>
        <w:rFonts w:ascii="Wingdings" w:hAnsi="Wingdings" w:hint="default"/>
      </w:rPr>
    </w:lvl>
    <w:lvl w:ilvl="4" w:tplc="2C5ADD6A" w:tentative="1">
      <w:start w:val="1"/>
      <w:numFmt w:val="bullet"/>
      <w:lvlText w:val=""/>
      <w:lvlJc w:val="left"/>
      <w:pPr>
        <w:tabs>
          <w:tab w:val="num" w:pos="3600"/>
        </w:tabs>
        <w:ind w:left="3600" w:hanging="360"/>
      </w:pPr>
      <w:rPr>
        <w:rFonts w:ascii="Wingdings" w:hAnsi="Wingdings" w:hint="default"/>
      </w:rPr>
    </w:lvl>
    <w:lvl w:ilvl="5" w:tplc="E11EE390" w:tentative="1">
      <w:start w:val="1"/>
      <w:numFmt w:val="bullet"/>
      <w:lvlText w:val=""/>
      <w:lvlJc w:val="left"/>
      <w:pPr>
        <w:tabs>
          <w:tab w:val="num" w:pos="4320"/>
        </w:tabs>
        <w:ind w:left="4320" w:hanging="360"/>
      </w:pPr>
      <w:rPr>
        <w:rFonts w:ascii="Wingdings" w:hAnsi="Wingdings" w:hint="default"/>
      </w:rPr>
    </w:lvl>
    <w:lvl w:ilvl="6" w:tplc="B1B0579C" w:tentative="1">
      <w:start w:val="1"/>
      <w:numFmt w:val="bullet"/>
      <w:lvlText w:val=""/>
      <w:lvlJc w:val="left"/>
      <w:pPr>
        <w:tabs>
          <w:tab w:val="num" w:pos="5040"/>
        </w:tabs>
        <w:ind w:left="5040" w:hanging="360"/>
      </w:pPr>
      <w:rPr>
        <w:rFonts w:ascii="Wingdings" w:hAnsi="Wingdings" w:hint="default"/>
      </w:rPr>
    </w:lvl>
    <w:lvl w:ilvl="7" w:tplc="6866AB7C" w:tentative="1">
      <w:start w:val="1"/>
      <w:numFmt w:val="bullet"/>
      <w:lvlText w:val=""/>
      <w:lvlJc w:val="left"/>
      <w:pPr>
        <w:tabs>
          <w:tab w:val="num" w:pos="5760"/>
        </w:tabs>
        <w:ind w:left="5760" w:hanging="360"/>
      </w:pPr>
      <w:rPr>
        <w:rFonts w:ascii="Wingdings" w:hAnsi="Wingdings" w:hint="default"/>
      </w:rPr>
    </w:lvl>
    <w:lvl w:ilvl="8" w:tplc="4F8AB218" w:tentative="1">
      <w:start w:val="1"/>
      <w:numFmt w:val="bullet"/>
      <w:lvlText w:val=""/>
      <w:lvlJc w:val="left"/>
      <w:pPr>
        <w:tabs>
          <w:tab w:val="num" w:pos="6480"/>
        </w:tabs>
        <w:ind w:left="6480" w:hanging="360"/>
      </w:pPr>
      <w:rPr>
        <w:rFonts w:ascii="Wingdings" w:hAnsi="Wingdings" w:hint="default"/>
      </w:rPr>
    </w:lvl>
  </w:abstractNum>
  <w:abstractNum w:abstractNumId="5">
    <w:nsid w:val="175965E5"/>
    <w:multiLevelType w:val="hybridMultilevel"/>
    <w:tmpl w:val="17768E04"/>
    <w:lvl w:ilvl="0" w:tplc="1C0EC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D67F94"/>
    <w:multiLevelType w:val="hybridMultilevel"/>
    <w:tmpl w:val="64964E7E"/>
    <w:lvl w:ilvl="0" w:tplc="742658AE">
      <w:start w:val="1"/>
      <w:numFmt w:val="decimal"/>
      <w:lvlText w:val="（%1）"/>
      <w:lvlJc w:val="left"/>
      <w:pPr>
        <w:ind w:left="1647" w:hanging="108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2A2313"/>
    <w:multiLevelType w:val="hybridMultilevel"/>
    <w:tmpl w:val="5F56FCD0"/>
    <w:lvl w:ilvl="0" w:tplc="9C7E007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951577"/>
    <w:multiLevelType w:val="hybridMultilevel"/>
    <w:tmpl w:val="95C07AA4"/>
    <w:lvl w:ilvl="0" w:tplc="0409000F">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E094B89"/>
    <w:multiLevelType w:val="hybridMultilevel"/>
    <w:tmpl w:val="D1427F66"/>
    <w:lvl w:ilvl="0" w:tplc="79985C56">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5AE1F42"/>
    <w:multiLevelType w:val="hybridMultilevel"/>
    <w:tmpl w:val="7BD283DC"/>
    <w:lvl w:ilvl="0" w:tplc="CB1214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19D535E"/>
    <w:multiLevelType w:val="hybridMultilevel"/>
    <w:tmpl w:val="57D84ACA"/>
    <w:lvl w:ilvl="0" w:tplc="9E42D84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2F43B11"/>
    <w:multiLevelType w:val="hybridMultilevel"/>
    <w:tmpl w:val="AD10DF18"/>
    <w:lvl w:ilvl="0" w:tplc="E5BC1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173DE7"/>
    <w:multiLevelType w:val="hybridMultilevel"/>
    <w:tmpl w:val="17CAFEDA"/>
    <w:lvl w:ilvl="0" w:tplc="AB66D1CE">
      <w:start w:val="1"/>
      <w:numFmt w:val="bullet"/>
      <w:lvlText w:val=""/>
      <w:lvlJc w:val="left"/>
      <w:pPr>
        <w:tabs>
          <w:tab w:val="num" w:pos="720"/>
        </w:tabs>
        <w:ind w:left="720" w:hanging="360"/>
      </w:pPr>
      <w:rPr>
        <w:rFonts w:ascii="Wingdings" w:hAnsi="Wingdings" w:hint="default"/>
      </w:rPr>
    </w:lvl>
    <w:lvl w:ilvl="1" w:tplc="72CC5A06" w:tentative="1">
      <w:start w:val="1"/>
      <w:numFmt w:val="bullet"/>
      <w:lvlText w:val=""/>
      <w:lvlJc w:val="left"/>
      <w:pPr>
        <w:tabs>
          <w:tab w:val="num" w:pos="1440"/>
        </w:tabs>
        <w:ind w:left="1440" w:hanging="360"/>
      </w:pPr>
      <w:rPr>
        <w:rFonts w:ascii="Wingdings" w:hAnsi="Wingdings" w:hint="default"/>
      </w:rPr>
    </w:lvl>
    <w:lvl w:ilvl="2" w:tplc="FD5EB266" w:tentative="1">
      <w:start w:val="1"/>
      <w:numFmt w:val="bullet"/>
      <w:lvlText w:val=""/>
      <w:lvlJc w:val="left"/>
      <w:pPr>
        <w:tabs>
          <w:tab w:val="num" w:pos="2160"/>
        </w:tabs>
        <w:ind w:left="2160" w:hanging="360"/>
      </w:pPr>
      <w:rPr>
        <w:rFonts w:ascii="Wingdings" w:hAnsi="Wingdings" w:hint="default"/>
      </w:rPr>
    </w:lvl>
    <w:lvl w:ilvl="3" w:tplc="A3CC7CA8" w:tentative="1">
      <w:start w:val="1"/>
      <w:numFmt w:val="bullet"/>
      <w:lvlText w:val=""/>
      <w:lvlJc w:val="left"/>
      <w:pPr>
        <w:tabs>
          <w:tab w:val="num" w:pos="2880"/>
        </w:tabs>
        <w:ind w:left="2880" w:hanging="360"/>
      </w:pPr>
      <w:rPr>
        <w:rFonts w:ascii="Wingdings" w:hAnsi="Wingdings" w:hint="default"/>
      </w:rPr>
    </w:lvl>
    <w:lvl w:ilvl="4" w:tplc="C4C66316" w:tentative="1">
      <w:start w:val="1"/>
      <w:numFmt w:val="bullet"/>
      <w:lvlText w:val=""/>
      <w:lvlJc w:val="left"/>
      <w:pPr>
        <w:tabs>
          <w:tab w:val="num" w:pos="3600"/>
        </w:tabs>
        <w:ind w:left="3600" w:hanging="360"/>
      </w:pPr>
      <w:rPr>
        <w:rFonts w:ascii="Wingdings" w:hAnsi="Wingdings" w:hint="default"/>
      </w:rPr>
    </w:lvl>
    <w:lvl w:ilvl="5" w:tplc="DA6CFB90" w:tentative="1">
      <w:start w:val="1"/>
      <w:numFmt w:val="bullet"/>
      <w:lvlText w:val=""/>
      <w:lvlJc w:val="left"/>
      <w:pPr>
        <w:tabs>
          <w:tab w:val="num" w:pos="4320"/>
        </w:tabs>
        <w:ind w:left="4320" w:hanging="360"/>
      </w:pPr>
      <w:rPr>
        <w:rFonts w:ascii="Wingdings" w:hAnsi="Wingdings" w:hint="default"/>
      </w:rPr>
    </w:lvl>
    <w:lvl w:ilvl="6" w:tplc="65780A1C" w:tentative="1">
      <w:start w:val="1"/>
      <w:numFmt w:val="bullet"/>
      <w:lvlText w:val=""/>
      <w:lvlJc w:val="left"/>
      <w:pPr>
        <w:tabs>
          <w:tab w:val="num" w:pos="5040"/>
        </w:tabs>
        <w:ind w:left="5040" w:hanging="360"/>
      </w:pPr>
      <w:rPr>
        <w:rFonts w:ascii="Wingdings" w:hAnsi="Wingdings" w:hint="default"/>
      </w:rPr>
    </w:lvl>
    <w:lvl w:ilvl="7" w:tplc="2F80A7DA" w:tentative="1">
      <w:start w:val="1"/>
      <w:numFmt w:val="bullet"/>
      <w:lvlText w:val=""/>
      <w:lvlJc w:val="left"/>
      <w:pPr>
        <w:tabs>
          <w:tab w:val="num" w:pos="5760"/>
        </w:tabs>
        <w:ind w:left="5760" w:hanging="360"/>
      </w:pPr>
      <w:rPr>
        <w:rFonts w:ascii="Wingdings" w:hAnsi="Wingdings" w:hint="default"/>
      </w:rPr>
    </w:lvl>
    <w:lvl w:ilvl="8" w:tplc="EED89C3C" w:tentative="1">
      <w:start w:val="1"/>
      <w:numFmt w:val="bullet"/>
      <w:lvlText w:val=""/>
      <w:lvlJc w:val="left"/>
      <w:pPr>
        <w:tabs>
          <w:tab w:val="num" w:pos="6480"/>
        </w:tabs>
        <w:ind w:left="6480" w:hanging="360"/>
      </w:pPr>
      <w:rPr>
        <w:rFonts w:ascii="Wingdings" w:hAnsi="Wingdings" w:hint="default"/>
      </w:rPr>
    </w:lvl>
  </w:abstractNum>
  <w:abstractNum w:abstractNumId="14">
    <w:nsid w:val="469913DB"/>
    <w:multiLevelType w:val="hybridMultilevel"/>
    <w:tmpl w:val="B45E2EFE"/>
    <w:lvl w:ilvl="0" w:tplc="71D683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6DA6A0E"/>
    <w:multiLevelType w:val="hybridMultilevel"/>
    <w:tmpl w:val="AD588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44FA7BB2">
      <w:start w:val="1"/>
      <w:numFmt w:val="decimal"/>
      <w:lvlText w:val="%3."/>
      <w:lvlJc w:val="left"/>
      <w:pPr>
        <w:ind w:left="1412"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8B4347"/>
    <w:multiLevelType w:val="hybridMultilevel"/>
    <w:tmpl w:val="131C906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49E067F4"/>
    <w:multiLevelType w:val="hybridMultilevel"/>
    <w:tmpl w:val="80E69DB0"/>
    <w:lvl w:ilvl="0" w:tplc="23083CE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B134CE9"/>
    <w:multiLevelType w:val="hybridMultilevel"/>
    <w:tmpl w:val="C0EEF49E"/>
    <w:lvl w:ilvl="0" w:tplc="44FA7B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9C5DC8"/>
    <w:multiLevelType w:val="hybridMultilevel"/>
    <w:tmpl w:val="0BA63724"/>
    <w:lvl w:ilvl="0" w:tplc="1C0EC89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341970"/>
    <w:multiLevelType w:val="hybridMultilevel"/>
    <w:tmpl w:val="01DC9F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DD640A"/>
    <w:multiLevelType w:val="hybridMultilevel"/>
    <w:tmpl w:val="330A7858"/>
    <w:lvl w:ilvl="0" w:tplc="2FFEAAB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60AC6EAC"/>
    <w:multiLevelType w:val="hybridMultilevel"/>
    <w:tmpl w:val="F2C067E4"/>
    <w:lvl w:ilvl="0" w:tplc="44FA7BB2">
      <w:start w:val="1"/>
      <w:numFmt w:val="decimal"/>
      <w:lvlText w:val="%1."/>
      <w:lvlJc w:val="left"/>
      <w:pPr>
        <w:ind w:left="785"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E43597F"/>
    <w:multiLevelType w:val="hybridMultilevel"/>
    <w:tmpl w:val="70CC9E84"/>
    <w:lvl w:ilvl="0" w:tplc="CADCD2C6">
      <w:start w:val="1"/>
      <w:numFmt w:val="bullet"/>
      <w:lvlText w:val=""/>
      <w:lvlJc w:val="left"/>
      <w:pPr>
        <w:tabs>
          <w:tab w:val="num" w:pos="720"/>
        </w:tabs>
        <w:ind w:left="720" w:hanging="360"/>
      </w:pPr>
      <w:rPr>
        <w:rFonts w:ascii="Wingdings" w:hAnsi="Wingdings" w:hint="default"/>
      </w:rPr>
    </w:lvl>
    <w:lvl w:ilvl="1" w:tplc="77E4DF3A" w:tentative="1">
      <w:start w:val="1"/>
      <w:numFmt w:val="bullet"/>
      <w:lvlText w:val=""/>
      <w:lvlJc w:val="left"/>
      <w:pPr>
        <w:tabs>
          <w:tab w:val="num" w:pos="1440"/>
        </w:tabs>
        <w:ind w:left="1440" w:hanging="360"/>
      </w:pPr>
      <w:rPr>
        <w:rFonts w:ascii="Wingdings" w:hAnsi="Wingdings" w:hint="default"/>
      </w:rPr>
    </w:lvl>
    <w:lvl w:ilvl="2" w:tplc="6B644006" w:tentative="1">
      <w:start w:val="1"/>
      <w:numFmt w:val="bullet"/>
      <w:lvlText w:val=""/>
      <w:lvlJc w:val="left"/>
      <w:pPr>
        <w:tabs>
          <w:tab w:val="num" w:pos="2160"/>
        </w:tabs>
        <w:ind w:left="2160" w:hanging="360"/>
      </w:pPr>
      <w:rPr>
        <w:rFonts w:ascii="Wingdings" w:hAnsi="Wingdings" w:hint="default"/>
      </w:rPr>
    </w:lvl>
    <w:lvl w:ilvl="3" w:tplc="7750DAFE" w:tentative="1">
      <w:start w:val="1"/>
      <w:numFmt w:val="bullet"/>
      <w:lvlText w:val=""/>
      <w:lvlJc w:val="left"/>
      <w:pPr>
        <w:tabs>
          <w:tab w:val="num" w:pos="2880"/>
        </w:tabs>
        <w:ind w:left="2880" w:hanging="360"/>
      </w:pPr>
      <w:rPr>
        <w:rFonts w:ascii="Wingdings" w:hAnsi="Wingdings" w:hint="default"/>
      </w:rPr>
    </w:lvl>
    <w:lvl w:ilvl="4" w:tplc="CC709612" w:tentative="1">
      <w:start w:val="1"/>
      <w:numFmt w:val="bullet"/>
      <w:lvlText w:val=""/>
      <w:lvlJc w:val="left"/>
      <w:pPr>
        <w:tabs>
          <w:tab w:val="num" w:pos="3600"/>
        </w:tabs>
        <w:ind w:left="3600" w:hanging="360"/>
      </w:pPr>
      <w:rPr>
        <w:rFonts w:ascii="Wingdings" w:hAnsi="Wingdings" w:hint="default"/>
      </w:rPr>
    </w:lvl>
    <w:lvl w:ilvl="5" w:tplc="A098984A" w:tentative="1">
      <w:start w:val="1"/>
      <w:numFmt w:val="bullet"/>
      <w:lvlText w:val=""/>
      <w:lvlJc w:val="left"/>
      <w:pPr>
        <w:tabs>
          <w:tab w:val="num" w:pos="4320"/>
        </w:tabs>
        <w:ind w:left="4320" w:hanging="360"/>
      </w:pPr>
      <w:rPr>
        <w:rFonts w:ascii="Wingdings" w:hAnsi="Wingdings" w:hint="default"/>
      </w:rPr>
    </w:lvl>
    <w:lvl w:ilvl="6" w:tplc="FAFE684E" w:tentative="1">
      <w:start w:val="1"/>
      <w:numFmt w:val="bullet"/>
      <w:lvlText w:val=""/>
      <w:lvlJc w:val="left"/>
      <w:pPr>
        <w:tabs>
          <w:tab w:val="num" w:pos="5040"/>
        </w:tabs>
        <w:ind w:left="5040" w:hanging="360"/>
      </w:pPr>
      <w:rPr>
        <w:rFonts w:ascii="Wingdings" w:hAnsi="Wingdings" w:hint="default"/>
      </w:rPr>
    </w:lvl>
    <w:lvl w:ilvl="7" w:tplc="D722B932" w:tentative="1">
      <w:start w:val="1"/>
      <w:numFmt w:val="bullet"/>
      <w:lvlText w:val=""/>
      <w:lvlJc w:val="left"/>
      <w:pPr>
        <w:tabs>
          <w:tab w:val="num" w:pos="5760"/>
        </w:tabs>
        <w:ind w:left="5760" w:hanging="360"/>
      </w:pPr>
      <w:rPr>
        <w:rFonts w:ascii="Wingdings" w:hAnsi="Wingdings" w:hint="default"/>
      </w:rPr>
    </w:lvl>
    <w:lvl w:ilvl="8" w:tplc="64BAA16E" w:tentative="1">
      <w:start w:val="1"/>
      <w:numFmt w:val="bullet"/>
      <w:lvlText w:val=""/>
      <w:lvlJc w:val="left"/>
      <w:pPr>
        <w:tabs>
          <w:tab w:val="num" w:pos="6480"/>
        </w:tabs>
        <w:ind w:left="6480" w:hanging="360"/>
      </w:pPr>
      <w:rPr>
        <w:rFonts w:ascii="Wingdings" w:hAnsi="Wingdings" w:hint="default"/>
      </w:rPr>
    </w:lvl>
  </w:abstractNum>
  <w:abstractNum w:abstractNumId="24">
    <w:nsid w:val="7C7D11E2"/>
    <w:multiLevelType w:val="hybridMultilevel"/>
    <w:tmpl w:val="41BE66BC"/>
    <w:lvl w:ilvl="0" w:tplc="6AF470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24"/>
  </w:num>
  <w:num w:numId="5">
    <w:abstractNumId w:val="22"/>
  </w:num>
  <w:num w:numId="6">
    <w:abstractNumId w:val="14"/>
  </w:num>
  <w:num w:numId="7">
    <w:abstractNumId w:val="18"/>
  </w:num>
  <w:num w:numId="8">
    <w:abstractNumId w:val="20"/>
  </w:num>
  <w:num w:numId="9">
    <w:abstractNumId w:val="15"/>
  </w:num>
  <w:num w:numId="10">
    <w:abstractNumId w:val="11"/>
  </w:num>
  <w:num w:numId="11">
    <w:abstractNumId w:val="21"/>
  </w:num>
  <w:num w:numId="12">
    <w:abstractNumId w:val="7"/>
  </w:num>
  <w:num w:numId="13">
    <w:abstractNumId w:val="10"/>
  </w:num>
  <w:num w:numId="14">
    <w:abstractNumId w:val="3"/>
  </w:num>
  <w:num w:numId="15">
    <w:abstractNumId w:val="12"/>
  </w:num>
  <w:num w:numId="16">
    <w:abstractNumId w:val="17"/>
  </w:num>
  <w:num w:numId="17">
    <w:abstractNumId w:val="6"/>
  </w:num>
  <w:num w:numId="18">
    <w:abstractNumId w:val="23"/>
  </w:num>
  <w:num w:numId="19">
    <w:abstractNumId w:val="4"/>
  </w:num>
  <w:num w:numId="20">
    <w:abstractNumId w:val="13"/>
  </w:num>
  <w:num w:numId="21">
    <w:abstractNumId w:val="8"/>
  </w:num>
  <w:num w:numId="22">
    <w:abstractNumId w:val="5"/>
  </w:num>
  <w:num w:numId="23">
    <w:abstractNumId w:val="19"/>
  </w:num>
  <w:num w:numId="24">
    <w:abstractNumId w:val="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FE"/>
    <w:rsid w:val="0000777A"/>
    <w:rsid w:val="00014B42"/>
    <w:rsid w:val="000213BA"/>
    <w:rsid w:val="00022C30"/>
    <w:rsid w:val="00022D28"/>
    <w:rsid w:val="000246D3"/>
    <w:rsid w:val="0002493A"/>
    <w:rsid w:val="00027685"/>
    <w:rsid w:val="00030AF1"/>
    <w:rsid w:val="00032637"/>
    <w:rsid w:val="00034E8E"/>
    <w:rsid w:val="00036935"/>
    <w:rsid w:val="00041A0D"/>
    <w:rsid w:val="0004314E"/>
    <w:rsid w:val="0004420C"/>
    <w:rsid w:val="00055816"/>
    <w:rsid w:val="00060E9C"/>
    <w:rsid w:val="00061C8B"/>
    <w:rsid w:val="00063268"/>
    <w:rsid w:val="0006365F"/>
    <w:rsid w:val="00066383"/>
    <w:rsid w:val="00066B21"/>
    <w:rsid w:val="00067554"/>
    <w:rsid w:val="00067CE1"/>
    <w:rsid w:val="00070CD0"/>
    <w:rsid w:val="0007131D"/>
    <w:rsid w:val="000736A4"/>
    <w:rsid w:val="00076837"/>
    <w:rsid w:val="00086CB1"/>
    <w:rsid w:val="00090F6C"/>
    <w:rsid w:val="0009202B"/>
    <w:rsid w:val="00093689"/>
    <w:rsid w:val="0009419E"/>
    <w:rsid w:val="00094658"/>
    <w:rsid w:val="000953B3"/>
    <w:rsid w:val="0009559F"/>
    <w:rsid w:val="000A2C1A"/>
    <w:rsid w:val="000A79A8"/>
    <w:rsid w:val="000B00C3"/>
    <w:rsid w:val="000B0575"/>
    <w:rsid w:val="000B0C45"/>
    <w:rsid w:val="000B1906"/>
    <w:rsid w:val="000B4839"/>
    <w:rsid w:val="000C455B"/>
    <w:rsid w:val="000C45A6"/>
    <w:rsid w:val="000C4856"/>
    <w:rsid w:val="000C50A4"/>
    <w:rsid w:val="000C5832"/>
    <w:rsid w:val="000C5C2B"/>
    <w:rsid w:val="000C7953"/>
    <w:rsid w:val="000D10B8"/>
    <w:rsid w:val="000D18FB"/>
    <w:rsid w:val="000D7EA5"/>
    <w:rsid w:val="000E5471"/>
    <w:rsid w:val="000F00B9"/>
    <w:rsid w:val="00100F76"/>
    <w:rsid w:val="00101F6F"/>
    <w:rsid w:val="001048F8"/>
    <w:rsid w:val="001066A8"/>
    <w:rsid w:val="00111E4D"/>
    <w:rsid w:val="00116460"/>
    <w:rsid w:val="00117899"/>
    <w:rsid w:val="0012220D"/>
    <w:rsid w:val="00130654"/>
    <w:rsid w:val="001318F7"/>
    <w:rsid w:val="00131FE0"/>
    <w:rsid w:val="00136CE3"/>
    <w:rsid w:val="001447C0"/>
    <w:rsid w:val="00150D83"/>
    <w:rsid w:val="001523ED"/>
    <w:rsid w:val="00153C6C"/>
    <w:rsid w:val="001554C2"/>
    <w:rsid w:val="00161200"/>
    <w:rsid w:val="00167C64"/>
    <w:rsid w:val="001708A0"/>
    <w:rsid w:val="00172A27"/>
    <w:rsid w:val="00176311"/>
    <w:rsid w:val="00177FC8"/>
    <w:rsid w:val="00180737"/>
    <w:rsid w:val="00186AFA"/>
    <w:rsid w:val="00195AC1"/>
    <w:rsid w:val="00196D9E"/>
    <w:rsid w:val="0019775D"/>
    <w:rsid w:val="00197FE1"/>
    <w:rsid w:val="001A3CC4"/>
    <w:rsid w:val="001A41D0"/>
    <w:rsid w:val="001A67D3"/>
    <w:rsid w:val="001B0E40"/>
    <w:rsid w:val="001C1415"/>
    <w:rsid w:val="001C427D"/>
    <w:rsid w:val="001C5DD3"/>
    <w:rsid w:val="001D193A"/>
    <w:rsid w:val="001D39D1"/>
    <w:rsid w:val="001D408A"/>
    <w:rsid w:val="001F14AA"/>
    <w:rsid w:val="001F3435"/>
    <w:rsid w:val="00201A51"/>
    <w:rsid w:val="002022F6"/>
    <w:rsid w:val="0021657A"/>
    <w:rsid w:val="002206E8"/>
    <w:rsid w:val="002256D0"/>
    <w:rsid w:val="00225D78"/>
    <w:rsid w:val="00233B83"/>
    <w:rsid w:val="002427F5"/>
    <w:rsid w:val="00250A74"/>
    <w:rsid w:val="00254CA3"/>
    <w:rsid w:val="00260EEB"/>
    <w:rsid w:val="00261231"/>
    <w:rsid w:val="0026305E"/>
    <w:rsid w:val="00264AE0"/>
    <w:rsid w:val="00267C8B"/>
    <w:rsid w:val="0027021D"/>
    <w:rsid w:val="002716C1"/>
    <w:rsid w:val="002727B6"/>
    <w:rsid w:val="00275C21"/>
    <w:rsid w:val="00281343"/>
    <w:rsid w:val="00282844"/>
    <w:rsid w:val="00283151"/>
    <w:rsid w:val="0029087E"/>
    <w:rsid w:val="002A1C66"/>
    <w:rsid w:val="002A2AA2"/>
    <w:rsid w:val="002A2B58"/>
    <w:rsid w:val="002A3A7C"/>
    <w:rsid w:val="002A3E71"/>
    <w:rsid w:val="002A5F78"/>
    <w:rsid w:val="002B4954"/>
    <w:rsid w:val="002B4D35"/>
    <w:rsid w:val="002B76A1"/>
    <w:rsid w:val="002C21A8"/>
    <w:rsid w:val="002C359E"/>
    <w:rsid w:val="002C62DA"/>
    <w:rsid w:val="002D029B"/>
    <w:rsid w:val="002D41C7"/>
    <w:rsid w:val="002D6A0E"/>
    <w:rsid w:val="002D6D9B"/>
    <w:rsid w:val="002D7350"/>
    <w:rsid w:val="002E0F4A"/>
    <w:rsid w:val="002E2C54"/>
    <w:rsid w:val="002E5C11"/>
    <w:rsid w:val="002E7F14"/>
    <w:rsid w:val="002F2060"/>
    <w:rsid w:val="002F49C7"/>
    <w:rsid w:val="002F6431"/>
    <w:rsid w:val="002F6897"/>
    <w:rsid w:val="00301528"/>
    <w:rsid w:val="00301B9A"/>
    <w:rsid w:val="0030799D"/>
    <w:rsid w:val="003079A9"/>
    <w:rsid w:val="00310B1A"/>
    <w:rsid w:val="003115AD"/>
    <w:rsid w:val="003118C7"/>
    <w:rsid w:val="00314A7B"/>
    <w:rsid w:val="00316E6E"/>
    <w:rsid w:val="003177A0"/>
    <w:rsid w:val="00324348"/>
    <w:rsid w:val="0033113B"/>
    <w:rsid w:val="003323B1"/>
    <w:rsid w:val="00333F26"/>
    <w:rsid w:val="00337089"/>
    <w:rsid w:val="00340909"/>
    <w:rsid w:val="00342233"/>
    <w:rsid w:val="00343B33"/>
    <w:rsid w:val="00343C1A"/>
    <w:rsid w:val="00351E10"/>
    <w:rsid w:val="00352BAC"/>
    <w:rsid w:val="00355A6D"/>
    <w:rsid w:val="00362BE4"/>
    <w:rsid w:val="00364692"/>
    <w:rsid w:val="003649DA"/>
    <w:rsid w:val="003670D1"/>
    <w:rsid w:val="00370E54"/>
    <w:rsid w:val="00385712"/>
    <w:rsid w:val="0038732B"/>
    <w:rsid w:val="003936B9"/>
    <w:rsid w:val="00395E11"/>
    <w:rsid w:val="00396204"/>
    <w:rsid w:val="0039745C"/>
    <w:rsid w:val="003A27F2"/>
    <w:rsid w:val="003A4856"/>
    <w:rsid w:val="003A6B71"/>
    <w:rsid w:val="003B2897"/>
    <w:rsid w:val="003B4CA0"/>
    <w:rsid w:val="003C1F2B"/>
    <w:rsid w:val="003C2800"/>
    <w:rsid w:val="003D4432"/>
    <w:rsid w:val="003D52A7"/>
    <w:rsid w:val="003E06BE"/>
    <w:rsid w:val="003E5A18"/>
    <w:rsid w:val="003F0286"/>
    <w:rsid w:val="003F07E2"/>
    <w:rsid w:val="003F42FF"/>
    <w:rsid w:val="003F5023"/>
    <w:rsid w:val="004000E5"/>
    <w:rsid w:val="00404324"/>
    <w:rsid w:val="00406942"/>
    <w:rsid w:val="00406A84"/>
    <w:rsid w:val="0041593A"/>
    <w:rsid w:val="0043060A"/>
    <w:rsid w:val="00432975"/>
    <w:rsid w:val="004406F9"/>
    <w:rsid w:val="0044276E"/>
    <w:rsid w:val="00443519"/>
    <w:rsid w:val="0044519B"/>
    <w:rsid w:val="00446F2E"/>
    <w:rsid w:val="004479E0"/>
    <w:rsid w:val="0045121E"/>
    <w:rsid w:val="004565F5"/>
    <w:rsid w:val="00457C76"/>
    <w:rsid w:val="0046158B"/>
    <w:rsid w:val="00462135"/>
    <w:rsid w:val="00465F59"/>
    <w:rsid w:val="00467672"/>
    <w:rsid w:val="004701C6"/>
    <w:rsid w:val="004715C2"/>
    <w:rsid w:val="004737C4"/>
    <w:rsid w:val="00485852"/>
    <w:rsid w:val="00486543"/>
    <w:rsid w:val="004872B9"/>
    <w:rsid w:val="00491B79"/>
    <w:rsid w:val="004930F2"/>
    <w:rsid w:val="0049601C"/>
    <w:rsid w:val="0049779F"/>
    <w:rsid w:val="004B3266"/>
    <w:rsid w:val="004B5EDE"/>
    <w:rsid w:val="004B7E15"/>
    <w:rsid w:val="004C0511"/>
    <w:rsid w:val="004C15BF"/>
    <w:rsid w:val="004C654A"/>
    <w:rsid w:val="004C6A42"/>
    <w:rsid w:val="004C6FD8"/>
    <w:rsid w:val="004D08FA"/>
    <w:rsid w:val="004D3BC2"/>
    <w:rsid w:val="004D5697"/>
    <w:rsid w:val="004D689A"/>
    <w:rsid w:val="004D7012"/>
    <w:rsid w:val="004D7C30"/>
    <w:rsid w:val="004E01B0"/>
    <w:rsid w:val="004E119D"/>
    <w:rsid w:val="004E6647"/>
    <w:rsid w:val="004E67F7"/>
    <w:rsid w:val="004E6AFD"/>
    <w:rsid w:val="004F1483"/>
    <w:rsid w:val="004F5746"/>
    <w:rsid w:val="00500D74"/>
    <w:rsid w:val="00504072"/>
    <w:rsid w:val="00505337"/>
    <w:rsid w:val="005067AB"/>
    <w:rsid w:val="00516A0A"/>
    <w:rsid w:val="00520608"/>
    <w:rsid w:val="00522893"/>
    <w:rsid w:val="00522FA1"/>
    <w:rsid w:val="0052402D"/>
    <w:rsid w:val="005249A6"/>
    <w:rsid w:val="00524B7A"/>
    <w:rsid w:val="00524CA7"/>
    <w:rsid w:val="00526328"/>
    <w:rsid w:val="00527F82"/>
    <w:rsid w:val="0053561A"/>
    <w:rsid w:val="005356A7"/>
    <w:rsid w:val="00536FF8"/>
    <w:rsid w:val="00540BA2"/>
    <w:rsid w:val="00540E5D"/>
    <w:rsid w:val="0054506E"/>
    <w:rsid w:val="0055168B"/>
    <w:rsid w:val="005546A6"/>
    <w:rsid w:val="0055479A"/>
    <w:rsid w:val="00556D2F"/>
    <w:rsid w:val="00562569"/>
    <w:rsid w:val="00577963"/>
    <w:rsid w:val="00583918"/>
    <w:rsid w:val="00586400"/>
    <w:rsid w:val="00591D1B"/>
    <w:rsid w:val="00592F85"/>
    <w:rsid w:val="005965C9"/>
    <w:rsid w:val="005969D7"/>
    <w:rsid w:val="00597074"/>
    <w:rsid w:val="005974E4"/>
    <w:rsid w:val="005A1802"/>
    <w:rsid w:val="005A3F1D"/>
    <w:rsid w:val="005B0D99"/>
    <w:rsid w:val="005B2F65"/>
    <w:rsid w:val="005B34AD"/>
    <w:rsid w:val="005B5488"/>
    <w:rsid w:val="005B785A"/>
    <w:rsid w:val="005C1904"/>
    <w:rsid w:val="005C2892"/>
    <w:rsid w:val="005C38FB"/>
    <w:rsid w:val="005C4D2F"/>
    <w:rsid w:val="005C6E44"/>
    <w:rsid w:val="005C77C3"/>
    <w:rsid w:val="005D0A4E"/>
    <w:rsid w:val="005D43AB"/>
    <w:rsid w:val="005D5F9E"/>
    <w:rsid w:val="005E4E36"/>
    <w:rsid w:val="005E688E"/>
    <w:rsid w:val="005E6D66"/>
    <w:rsid w:val="005E6D94"/>
    <w:rsid w:val="005F376B"/>
    <w:rsid w:val="005F43E8"/>
    <w:rsid w:val="005F5A10"/>
    <w:rsid w:val="005F6066"/>
    <w:rsid w:val="005F7B7D"/>
    <w:rsid w:val="006004F4"/>
    <w:rsid w:val="00605DFC"/>
    <w:rsid w:val="00610BEC"/>
    <w:rsid w:val="006118F0"/>
    <w:rsid w:val="0061696C"/>
    <w:rsid w:val="006208E9"/>
    <w:rsid w:val="00620F9D"/>
    <w:rsid w:val="006238A5"/>
    <w:rsid w:val="00624BA5"/>
    <w:rsid w:val="00624CD8"/>
    <w:rsid w:val="00627739"/>
    <w:rsid w:val="006350F5"/>
    <w:rsid w:val="00635D95"/>
    <w:rsid w:val="00636894"/>
    <w:rsid w:val="00636B40"/>
    <w:rsid w:val="00644C81"/>
    <w:rsid w:val="00647754"/>
    <w:rsid w:val="00651A90"/>
    <w:rsid w:val="00655B80"/>
    <w:rsid w:val="0065648B"/>
    <w:rsid w:val="006573EF"/>
    <w:rsid w:val="00661C6A"/>
    <w:rsid w:val="006629D3"/>
    <w:rsid w:val="00665B77"/>
    <w:rsid w:val="00672F48"/>
    <w:rsid w:val="00673D37"/>
    <w:rsid w:val="00674925"/>
    <w:rsid w:val="006809F9"/>
    <w:rsid w:val="00685D88"/>
    <w:rsid w:val="00687136"/>
    <w:rsid w:val="006956B4"/>
    <w:rsid w:val="006A0869"/>
    <w:rsid w:val="006A0C17"/>
    <w:rsid w:val="006B045F"/>
    <w:rsid w:val="006B2DF1"/>
    <w:rsid w:val="006C1578"/>
    <w:rsid w:val="006C7D29"/>
    <w:rsid w:val="006C7F9C"/>
    <w:rsid w:val="006E1CFB"/>
    <w:rsid w:val="006E1DB8"/>
    <w:rsid w:val="006E39ED"/>
    <w:rsid w:val="006E6E1F"/>
    <w:rsid w:val="006F0148"/>
    <w:rsid w:val="006F2BD8"/>
    <w:rsid w:val="006F4CF2"/>
    <w:rsid w:val="006F71A1"/>
    <w:rsid w:val="006F73D2"/>
    <w:rsid w:val="006F7F75"/>
    <w:rsid w:val="007052F1"/>
    <w:rsid w:val="00707266"/>
    <w:rsid w:val="00707E7B"/>
    <w:rsid w:val="00710355"/>
    <w:rsid w:val="00712476"/>
    <w:rsid w:val="00713D93"/>
    <w:rsid w:val="00715303"/>
    <w:rsid w:val="00716620"/>
    <w:rsid w:val="007171D0"/>
    <w:rsid w:val="00717E78"/>
    <w:rsid w:val="00721185"/>
    <w:rsid w:val="007357C2"/>
    <w:rsid w:val="00737A54"/>
    <w:rsid w:val="007438B6"/>
    <w:rsid w:val="007507BD"/>
    <w:rsid w:val="0075239E"/>
    <w:rsid w:val="00755512"/>
    <w:rsid w:val="007602A8"/>
    <w:rsid w:val="007645AB"/>
    <w:rsid w:val="00764BF0"/>
    <w:rsid w:val="007674FF"/>
    <w:rsid w:val="00772020"/>
    <w:rsid w:val="00775CA4"/>
    <w:rsid w:val="00780A35"/>
    <w:rsid w:val="00780D19"/>
    <w:rsid w:val="00782C84"/>
    <w:rsid w:val="007830A5"/>
    <w:rsid w:val="00787A2B"/>
    <w:rsid w:val="00793444"/>
    <w:rsid w:val="00793523"/>
    <w:rsid w:val="007966E8"/>
    <w:rsid w:val="007A078A"/>
    <w:rsid w:val="007A1FF9"/>
    <w:rsid w:val="007B04A2"/>
    <w:rsid w:val="007B2251"/>
    <w:rsid w:val="007B5245"/>
    <w:rsid w:val="007B5D6F"/>
    <w:rsid w:val="007B6844"/>
    <w:rsid w:val="007C1688"/>
    <w:rsid w:val="007C398C"/>
    <w:rsid w:val="007C42FE"/>
    <w:rsid w:val="007C4B7D"/>
    <w:rsid w:val="007D35A7"/>
    <w:rsid w:val="007E0150"/>
    <w:rsid w:val="007E06E7"/>
    <w:rsid w:val="007E2207"/>
    <w:rsid w:val="007E3165"/>
    <w:rsid w:val="007E7636"/>
    <w:rsid w:val="007F1F07"/>
    <w:rsid w:val="007F3B50"/>
    <w:rsid w:val="0080074F"/>
    <w:rsid w:val="00800E4A"/>
    <w:rsid w:val="00803B41"/>
    <w:rsid w:val="008054E9"/>
    <w:rsid w:val="008057DA"/>
    <w:rsid w:val="00807186"/>
    <w:rsid w:val="0081568C"/>
    <w:rsid w:val="0082365E"/>
    <w:rsid w:val="00824B9F"/>
    <w:rsid w:val="0082711C"/>
    <w:rsid w:val="00830D1B"/>
    <w:rsid w:val="008327CB"/>
    <w:rsid w:val="00832F10"/>
    <w:rsid w:val="00833426"/>
    <w:rsid w:val="0083439C"/>
    <w:rsid w:val="00834FBE"/>
    <w:rsid w:val="008375CE"/>
    <w:rsid w:val="00842B49"/>
    <w:rsid w:val="0084335C"/>
    <w:rsid w:val="008477CB"/>
    <w:rsid w:val="00852389"/>
    <w:rsid w:val="008534A1"/>
    <w:rsid w:val="00855424"/>
    <w:rsid w:val="008613C6"/>
    <w:rsid w:val="0086396F"/>
    <w:rsid w:val="00864359"/>
    <w:rsid w:val="00864449"/>
    <w:rsid w:val="00865063"/>
    <w:rsid w:val="0086671D"/>
    <w:rsid w:val="00867EC7"/>
    <w:rsid w:val="00871088"/>
    <w:rsid w:val="00877C88"/>
    <w:rsid w:val="008802DF"/>
    <w:rsid w:val="0088474A"/>
    <w:rsid w:val="008878C4"/>
    <w:rsid w:val="00891301"/>
    <w:rsid w:val="00891A52"/>
    <w:rsid w:val="008927BE"/>
    <w:rsid w:val="00893DC2"/>
    <w:rsid w:val="008947F6"/>
    <w:rsid w:val="00896304"/>
    <w:rsid w:val="0089731D"/>
    <w:rsid w:val="00897378"/>
    <w:rsid w:val="008A044E"/>
    <w:rsid w:val="008A102C"/>
    <w:rsid w:val="008A37D2"/>
    <w:rsid w:val="008A64E0"/>
    <w:rsid w:val="008A67FC"/>
    <w:rsid w:val="008A759A"/>
    <w:rsid w:val="008C0542"/>
    <w:rsid w:val="008C0E98"/>
    <w:rsid w:val="008C3EFD"/>
    <w:rsid w:val="008D369F"/>
    <w:rsid w:val="008D4AA3"/>
    <w:rsid w:val="008D7C8F"/>
    <w:rsid w:val="008E14AD"/>
    <w:rsid w:val="008E457D"/>
    <w:rsid w:val="008E5665"/>
    <w:rsid w:val="008E707E"/>
    <w:rsid w:val="008F03DE"/>
    <w:rsid w:val="008F07D0"/>
    <w:rsid w:val="008F1F71"/>
    <w:rsid w:val="008F22D5"/>
    <w:rsid w:val="00900BE4"/>
    <w:rsid w:val="00901183"/>
    <w:rsid w:val="00902961"/>
    <w:rsid w:val="00905235"/>
    <w:rsid w:val="009058E3"/>
    <w:rsid w:val="0091068C"/>
    <w:rsid w:val="00915073"/>
    <w:rsid w:val="00916FA9"/>
    <w:rsid w:val="00917453"/>
    <w:rsid w:val="00917C66"/>
    <w:rsid w:val="00921394"/>
    <w:rsid w:val="00922418"/>
    <w:rsid w:val="00922D26"/>
    <w:rsid w:val="00926FB1"/>
    <w:rsid w:val="00930859"/>
    <w:rsid w:val="00934321"/>
    <w:rsid w:val="009347DF"/>
    <w:rsid w:val="00934ED7"/>
    <w:rsid w:val="00935FE3"/>
    <w:rsid w:val="0093601C"/>
    <w:rsid w:val="009464BD"/>
    <w:rsid w:val="00951E3B"/>
    <w:rsid w:val="009563E2"/>
    <w:rsid w:val="0095774A"/>
    <w:rsid w:val="00963753"/>
    <w:rsid w:val="009640EA"/>
    <w:rsid w:val="0096465C"/>
    <w:rsid w:val="009659BA"/>
    <w:rsid w:val="00966EB3"/>
    <w:rsid w:val="00973D52"/>
    <w:rsid w:val="00987EA0"/>
    <w:rsid w:val="0099108D"/>
    <w:rsid w:val="009952F7"/>
    <w:rsid w:val="00995D7E"/>
    <w:rsid w:val="0099606E"/>
    <w:rsid w:val="00996EA3"/>
    <w:rsid w:val="00997AFA"/>
    <w:rsid w:val="009A0D50"/>
    <w:rsid w:val="009A29F9"/>
    <w:rsid w:val="009A7494"/>
    <w:rsid w:val="009B0151"/>
    <w:rsid w:val="009B227E"/>
    <w:rsid w:val="009B2FA4"/>
    <w:rsid w:val="009B345D"/>
    <w:rsid w:val="009B4E93"/>
    <w:rsid w:val="009C037B"/>
    <w:rsid w:val="009C0EB7"/>
    <w:rsid w:val="009C45D0"/>
    <w:rsid w:val="009C73D6"/>
    <w:rsid w:val="009D0F7A"/>
    <w:rsid w:val="009D16B3"/>
    <w:rsid w:val="009D18C4"/>
    <w:rsid w:val="009E3F60"/>
    <w:rsid w:val="009E58DE"/>
    <w:rsid w:val="009F3073"/>
    <w:rsid w:val="009F31FA"/>
    <w:rsid w:val="009F3651"/>
    <w:rsid w:val="009F48FB"/>
    <w:rsid w:val="00A00C4D"/>
    <w:rsid w:val="00A04110"/>
    <w:rsid w:val="00A056CD"/>
    <w:rsid w:val="00A10174"/>
    <w:rsid w:val="00A145B1"/>
    <w:rsid w:val="00A163AE"/>
    <w:rsid w:val="00A203F9"/>
    <w:rsid w:val="00A20957"/>
    <w:rsid w:val="00A224BF"/>
    <w:rsid w:val="00A240B9"/>
    <w:rsid w:val="00A2433C"/>
    <w:rsid w:val="00A24FF8"/>
    <w:rsid w:val="00A31BA2"/>
    <w:rsid w:val="00A3285A"/>
    <w:rsid w:val="00A32C8C"/>
    <w:rsid w:val="00A3329C"/>
    <w:rsid w:val="00A333A7"/>
    <w:rsid w:val="00A43EAD"/>
    <w:rsid w:val="00A46BFF"/>
    <w:rsid w:val="00A504CF"/>
    <w:rsid w:val="00A53E4E"/>
    <w:rsid w:val="00A61436"/>
    <w:rsid w:val="00A63286"/>
    <w:rsid w:val="00A6404C"/>
    <w:rsid w:val="00A653F0"/>
    <w:rsid w:val="00A708B8"/>
    <w:rsid w:val="00A72EB5"/>
    <w:rsid w:val="00A73435"/>
    <w:rsid w:val="00A77EE8"/>
    <w:rsid w:val="00A8216D"/>
    <w:rsid w:val="00A85C1B"/>
    <w:rsid w:val="00A8634D"/>
    <w:rsid w:val="00A94773"/>
    <w:rsid w:val="00A96664"/>
    <w:rsid w:val="00A96F0B"/>
    <w:rsid w:val="00AA5B26"/>
    <w:rsid w:val="00AA7AB1"/>
    <w:rsid w:val="00AB0CEB"/>
    <w:rsid w:val="00AB75A0"/>
    <w:rsid w:val="00AC1A42"/>
    <w:rsid w:val="00AC7758"/>
    <w:rsid w:val="00AD0B14"/>
    <w:rsid w:val="00AD1ACF"/>
    <w:rsid w:val="00AD6D0E"/>
    <w:rsid w:val="00AD7D48"/>
    <w:rsid w:val="00AE1611"/>
    <w:rsid w:val="00AE16C7"/>
    <w:rsid w:val="00AE430A"/>
    <w:rsid w:val="00AE4EE1"/>
    <w:rsid w:val="00AF27EA"/>
    <w:rsid w:val="00AF4153"/>
    <w:rsid w:val="00AF5862"/>
    <w:rsid w:val="00B00660"/>
    <w:rsid w:val="00B029F0"/>
    <w:rsid w:val="00B04038"/>
    <w:rsid w:val="00B04753"/>
    <w:rsid w:val="00B062EA"/>
    <w:rsid w:val="00B0665A"/>
    <w:rsid w:val="00B0766C"/>
    <w:rsid w:val="00B07868"/>
    <w:rsid w:val="00B11A7C"/>
    <w:rsid w:val="00B128E6"/>
    <w:rsid w:val="00B1392C"/>
    <w:rsid w:val="00B22D0D"/>
    <w:rsid w:val="00B257CF"/>
    <w:rsid w:val="00B25909"/>
    <w:rsid w:val="00B304C0"/>
    <w:rsid w:val="00B34DDB"/>
    <w:rsid w:val="00B35EF1"/>
    <w:rsid w:val="00B36573"/>
    <w:rsid w:val="00B4007A"/>
    <w:rsid w:val="00B41BC1"/>
    <w:rsid w:val="00B42E6B"/>
    <w:rsid w:val="00B43CAC"/>
    <w:rsid w:val="00B45557"/>
    <w:rsid w:val="00B457A3"/>
    <w:rsid w:val="00B47BF4"/>
    <w:rsid w:val="00B50119"/>
    <w:rsid w:val="00B50A37"/>
    <w:rsid w:val="00B50E18"/>
    <w:rsid w:val="00B532D7"/>
    <w:rsid w:val="00B537BF"/>
    <w:rsid w:val="00B71E4C"/>
    <w:rsid w:val="00B71EDC"/>
    <w:rsid w:val="00B7230D"/>
    <w:rsid w:val="00B74CFB"/>
    <w:rsid w:val="00B767F4"/>
    <w:rsid w:val="00B76CDE"/>
    <w:rsid w:val="00B8230D"/>
    <w:rsid w:val="00B9507E"/>
    <w:rsid w:val="00B965FE"/>
    <w:rsid w:val="00B9780D"/>
    <w:rsid w:val="00BA00BE"/>
    <w:rsid w:val="00BA4211"/>
    <w:rsid w:val="00BA5E0D"/>
    <w:rsid w:val="00BB2D4D"/>
    <w:rsid w:val="00BB3C7C"/>
    <w:rsid w:val="00BB51EB"/>
    <w:rsid w:val="00BB7CEB"/>
    <w:rsid w:val="00BC1513"/>
    <w:rsid w:val="00BE645C"/>
    <w:rsid w:val="00BF19D1"/>
    <w:rsid w:val="00BF2F25"/>
    <w:rsid w:val="00C04331"/>
    <w:rsid w:val="00C1145A"/>
    <w:rsid w:val="00C17021"/>
    <w:rsid w:val="00C20051"/>
    <w:rsid w:val="00C221A2"/>
    <w:rsid w:val="00C236CE"/>
    <w:rsid w:val="00C24720"/>
    <w:rsid w:val="00C249E3"/>
    <w:rsid w:val="00C27640"/>
    <w:rsid w:val="00C30DF3"/>
    <w:rsid w:val="00C312E6"/>
    <w:rsid w:val="00C3222F"/>
    <w:rsid w:val="00C362F3"/>
    <w:rsid w:val="00C3651B"/>
    <w:rsid w:val="00C40DAB"/>
    <w:rsid w:val="00C415C2"/>
    <w:rsid w:val="00C451E0"/>
    <w:rsid w:val="00C46BB4"/>
    <w:rsid w:val="00C5164B"/>
    <w:rsid w:val="00C5392A"/>
    <w:rsid w:val="00C5396F"/>
    <w:rsid w:val="00C53D22"/>
    <w:rsid w:val="00C55A89"/>
    <w:rsid w:val="00C57220"/>
    <w:rsid w:val="00C605E9"/>
    <w:rsid w:val="00C61FD3"/>
    <w:rsid w:val="00C64753"/>
    <w:rsid w:val="00C73C75"/>
    <w:rsid w:val="00C744C1"/>
    <w:rsid w:val="00C7496F"/>
    <w:rsid w:val="00C74E41"/>
    <w:rsid w:val="00C75B89"/>
    <w:rsid w:val="00C76BF4"/>
    <w:rsid w:val="00C8157E"/>
    <w:rsid w:val="00C81A21"/>
    <w:rsid w:val="00C832EA"/>
    <w:rsid w:val="00C83669"/>
    <w:rsid w:val="00C83724"/>
    <w:rsid w:val="00C85FFB"/>
    <w:rsid w:val="00C90C5F"/>
    <w:rsid w:val="00C921DB"/>
    <w:rsid w:val="00C92931"/>
    <w:rsid w:val="00C95AFA"/>
    <w:rsid w:val="00C96412"/>
    <w:rsid w:val="00CA13D1"/>
    <w:rsid w:val="00CA6703"/>
    <w:rsid w:val="00CB26CB"/>
    <w:rsid w:val="00CB47A8"/>
    <w:rsid w:val="00CB4FA0"/>
    <w:rsid w:val="00CB56A2"/>
    <w:rsid w:val="00CB5DF9"/>
    <w:rsid w:val="00CC1854"/>
    <w:rsid w:val="00CC4398"/>
    <w:rsid w:val="00CC5385"/>
    <w:rsid w:val="00CC611B"/>
    <w:rsid w:val="00CD0CC0"/>
    <w:rsid w:val="00CD281D"/>
    <w:rsid w:val="00CD6D80"/>
    <w:rsid w:val="00CE087E"/>
    <w:rsid w:val="00CE3E74"/>
    <w:rsid w:val="00CE5AB2"/>
    <w:rsid w:val="00CE615F"/>
    <w:rsid w:val="00CE69A6"/>
    <w:rsid w:val="00CE6ABF"/>
    <w:rsid w:val="00CF01B7"/>
    <w:rsid w:val="00CF15E7"/>
    <w:rsid w:val="00CF3C29"/>
    <w:rsid w:val="00CF4A92"/>
    <w:rsid w:val="00D00EF3"/>
    <w:rsid w:val="00D04C6A"/>
    <w:rsid w:val="00D0719C"/>
    <w:rsid w:val="00D10B58"/>
    <w:rsid w:val="00D15A72"/>
    <w:rsid w:val="00D15C86"/>
    <w:rsid w:val="00D24ECC"/>
    <w:rsid w:val="00D31D42"/>
    <w:rsid w:val="00D31D4E"/>
    <w:rsid w:val="00D35533"/>
    <w:rsid w:val="00D409B3"/>
    <w:rsid w:val="00D453EF"/>
    <w:rsid w:val="00D51624"/>
    <w:rsid w:val="00D537A6"/>
    <w:rsid w:val="00D54DDA"/>
    <w:rsid w:val="00D73ECC"/>
    <w:rsid w:val="00D73FB0"/>
    <w:rsid w:val="00D77675"/>
    <w:rsid w:val="00D77C66"/>
    <w:rsid w:val="00D82200"/>
    <w:rsid w:val="00D859A1"/>
    <w:rsid w:val="00D9008D"/>
    <w:rsid w:val="00D91A9F"/>
    <w:rsid w:val="00D954D1"/>
    <w:rsid w:val="00DA4D09"/>
    <w:rsid w:val="00DB2250"/>
    <w:rsid w:val="00DB54FF"/>
    <w:rsid w:val="00DC29D5"/>
    <w:rsid w:val="00DC58BC"/>
    <w:rsid w:val="00DC7E36"/>
    <w:rsid w:val="00DC7EA4"/>
    <w:rsid w:val="00DD3570"/>
    <w:rsid w:val="00DD36D6"/>
    <w:rsid w:val="00DE1F4B"/>
    <w:rsid w:val="00DE394B"/>
    <w:rsid w:val="00DF2556"/>
    <w:rsid w:val="00DF4732"/>
    <w:rsid w:val="00DF7412"/>
    <w:rsid w:val="00E038ED"/>
    <w:rsid w:val="00E05054"/>
    <w:rsid w:val="00E13D33"/>
    <w:rsid w:val="00E264AA"/>
    <w:rsid w:val="00E27284"/>
    <w:rsid w:val="00E3185C"/>
    <w:rsid w:val="00E3408D"/>
    <w:rsid w:val="00E34A0D"/>
    <w:rsid w:val="00E36A21"/>
    <w:rsid w:val="00E36DB0"/>
    <w:rsid w:val="00E37D11"/>
    <w:rsid w:val="00E4159B"/>
    <w:rsid w:val="00E4211E"/>
    <w:rsid w:val="00E43DB3"/>
    <w:rsid w:val="00E43DDE"/>
    <w:rsid w:val="00E43F7F"/>
    <w:rsid w:val="00E44A3E"/>
    <w:rsid w:val="00E454E0"/>
    <w:rsid w:val="00E4581E"/>
    <w:rsid w:val="00E46DCD"/>
    <w:rsid w:val="00E476E8"/>
    <w:rsid w:val="00E53BD8"/>
    <w:rsid w:val="00E5430F"/>
    <w:rsid w:val="00E55126"/>
    <w:rsid w:val="00E56B3B"/>
    <w:rsid w:val="00E56B53"/>
    <w:rsid w:val="00E56F98"/>
    <w:rsid w:val="00E60519"/>
    <w:rsid w:val="00E623B5"/>
    <w:rsid w:val="00E634C4"/>
    <w:rsid w:val="00E63861"/>
    <w:rsid w:val="00E7126A"/>
    <w:rsid w:val="00E7144C"/>
    <w:rsid w:val="00E71713"/>
    <w:rsid w:val="00E7239C"/>
    <w:rsid w:val="00E725AE"/>
    <w:rsid w:val="00E755FB"/>
    <w:rsid w:val="00E763BB"/>
    <w:rsid w:val="00E7708B"/>
    <w:rsid w:val="00E8110F"/>
    <w:rsid w:val="00E81245"/>
    <w:rsid w:val="00E82F07"/>
    <w:rsid w:val="00E876B8"/>
    <w:rsid w:val="00E87CFD"/>
    <w:rsid w:val="00E9219C"/>
    <w:rsid w:val="00E94E33"/>
    <w:rsid w:val="00E94F36"/>
    <w:rsid w:val="00E97E15"/>
    <w:rsid w:val="00EA1804"/>
    <w:rsid w:val="00EA2D7C"/>
    <w:rsid w:val="00EA33F5"/>
    <w:rsid w:val="00EA3B1E"/>
    <w:rsid w:val="00EA4992"/>
    <w:rsid w:val="00EA5CC6"/>
    <w:rsid w:val="00EA7779"/>
    <w:rsid w:val="00EA797D"/>
    <w:rsid w:val="00EB0CDC"/>
    <w:rsid w:val="00EB2DA0"/>
    <w:rsid w:val="00EB3C67"/>
    <w:rsid w:val="00EB6798"/>
    <w:rsid w:val="00EC59DA"/>
    <w:rsid w:val="00EC5CE4"/>
    <w:rsid w:val="00ED1E20"/>
    <w:rsid w:val="00ED1E2B"/>
    <w:rsid w:val="00ED23B9"/>
    <w:rsid w:val="00ED4773"/>
    <w:rsid w:val="00EE016F"/>
    <w:rsid w:val="00EE2FDD"/>
    <w:rsid w:val="00EE30CD"/>
    <w:rsid w:val="00EE50D0"/>
    <w:rsid w:val="00EE603F"/>
    <w:rsid w:val="00EE7B0B"/>
    <w:rsid w:val="00EF0ECA"/>
    <w:rsid w:val="00EF484F"/>
    <w:rsid w:val="00EF721E"/>
    <w:rsid w:val="00EF7476"/>
    <w:rsid w:val="00F020D2"/>
    <w:rsid w:val="00F053C4"/>
    <w:rsid w:val="00F120A6"/>
    <w:rsid w:val="00F20265"/>
    <w:rsid w:val="00F2176B"/>
    <w:rsid w:val="00F221DE"/>
    <w:rsid w:val="00F23432"/>
    <w:rsid w:val="00F23AB7"/>
    <w:rsid w:val="00F248D7"/>
    <w:rsid w:val="00F271E5"/>
    <w:rsid w:val="00F3050D"/>
    <w:rsid w:val="00F31797"/>
    <w:rsid w:val="00F36914"/>
    <w:rsid w:val="00F3712A"/>
    <w:rsid w:val="00F37751"/>
    <w:rsid w:val="00F41325"/>
    <w:rsid w:val="00F43BDE"/>
    <w:rsid w:val="00F52CEB"/>
    <w:rsid w:val="00F602FC"/>
    <w:rsid w:val="00F64375"/>
    <w:rsid w:val="00F64572"/>
    <w:rsid w:val="00F67B37"/>
    <w:rsid w:val="00F701F2"/>
    <w:rsid w:val="00F708DE"/>
    <w:rsid w:val="00F75B54"/>
    <w:rsid w:val="00F75F4D"/>
    <w:rsid w:val="00F762AF"/>
    <w:rsid w:val="00F77EDD"/>
    <w:rsid w:val="00F77EE9"/>
    <w:rsid w:val="00F84BF9"/>
    <w:rsid w:val="00F85748"/>
    <w:rsid w:val="00F857E5"/>
    <w:rsid w:val="00F87B64"/>
    <w:rsid w:val="00F91451"/>
    <w:rsid w:val="00F91781"/>
    <w:rsid w:val="00F92535"/>
    <w:rsid w:val="00F933EB"/>
    <w:rsid w:val="00F9433A"/>
    <w:rsid w:val="00F952CE"/>
    <w:rsid w:val="00F9690D"/>
    <w:rsid w:val="00FA3610"/>
    <w:rsid w:val="00FA5692"/>
    <w:rsid w:val="00FB1B1C"/>
    <w:rsid w:val="00FB2232"/>
    <w:rsid w:val="00FB5452"/>
    <w:rsid w:val="00FC080C"/>
    <w:rsid w:val="00FC2CC9"/>
    <w:rsid w:val="00FC3491"/>
    <w:rsid w:val="00FD033A"/>
    <w:rsid w:val="00FD0527"/>
    <w:rsid w:val="00FD3925"/>
    <w:rsid w:val="00FD5386"/>
    <w:rsid w:val="00FD60A1"/>
    <w:rsid w:val="00FD74D4"/>
    <w:rsid w:val="00FD7FC7"/>
    <w:rsid w:val="00FE3B63"/>
    <w:rsid w:val="00FE4C6E"/>
    <w:rsid w:val="00FE57E3"/>
    <w:rsid w:val="00FE766F"/>
    <w:rsid w:val="00FF07C3"/>
    <w:rsid w:val="00FF59C7"/>
    <w:rsid w:val="00FF6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048F8"/>
    <w:rPr>
      <w:sz w:val="18"/>
      <w:szCs w:val="18"/>
    </w:rPr>
  </w:style>
  <w:style w:type="character" w:styleId="a4">
    <w:name w:val="Hyperlink"/>
    <w:rsid w:val="001048F8"/>
    <w:rPr>
      <w:color w:val="0000FF"/>
      <w:u w:val="single"/>
    </w:rPr>
  </w:style>
  <w:style w:type="character" w:customStyle="1" w:styleId="Char0">
    <w:name w:val="页眉 Char"/>
    <w:link w:val="a5"/>
    <w:rsid w:val="001048F8"/>
    <w:rPr>
      <w:sz w:val="18"/>
      <w:szCs w:val="18"/>
    </w:rPr>
  </w:style>
  <w:style w:type="paragraph" w:styleId="a5">
    <w:name w:val="header"/>
    <w:basedOn w:val="a"/>
    <w:link w:val="Char0"/>
    <w:rsid w:val="001048F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3">
    <w:name w:val="footer"/>
    <w:basedOn w:val="a"/>
    <w:link w:val="Char"/>
    <w:uiPriority w:val="99"/>
    <w:rsid w:val="001048F8"/>
    <w:pPr>
      <w:tabs>
        <w:tab w:val="center" w:pos="4153"/>
        <w:tab w:val="right" w:pos="8306"/>
      </w:tabs>
      <w:snapToGrid w:val="0"/>
      <w:jc w:val="left"/>
    </w:pPr>
    <w:rPr>
      <w:rFonts w:ascii="Calibri" w:hAnsi="Calibri"/>
      <w:kern w:val="0"/>
      <w:sz w:val="18"/>
      <w:szCs w:val="18"/>
    </w:rPr>
  </w:style>
  <w:style w:type="paragraph" w:customStyle="1" w:styleId="Default">
    <w:name w:val="Default"/>
    <w:rsid w:val="001048F8"/>
    <w:pPr>
      <w:widowControl w:val="0"/>
      <w:autoSpaceDE w:val="0"/>
      <w:autoSpaceDN w:val="0"/>
      <w:adjustRightInd w:val="0"/>
    </w:pPr>
    <w:rPr>
      <w:rFonts w:ascii="宋体" w:cs="宋体"/>
      <w:color w:val="000000"/>
      <w:sz w:val="24"/>
      <w:szCs w:val="24"/>
    </w:rPr>
  </w:style>
  <w:style w:type="paragraph" w:styleId="a6">
    <w:name w:val="Balloon Text"/>
    <w:basedOn w:val="a"/>
    <w:link w:val="Char1"/>
    <w:uiPriority w:val="99"/>
    <w:semiHidden/>
    <w:unhideWhenUsed/>
    <w:rsid w:val="000B0C45"/>
    <w:rPr>
      <w:sz w:val="18"/>
      <w:szCs w:val="18"/>
    </w:rPr>
  </w:style>
  <w:style w:type="character" w:customStyle="1" w:styleId="Char1">
    <w:name w:val="批注框文本 Char"/>
    <w:link w:val="a6"/>
    <w:uiPriority w:val="99"/>
    <w:semiHidden/>
    <w:rsid w:val="000B0C45"/>
    <w:rPr>
      <w:rFonts w:ascii="Times New Roman" w:hAnsi="Times New Roman"/>
      <w:kern w:val="2"/>
      <w:sz w:val="18"/>
      <w:szCs w:val="18"/>
    </w:rPr>
  </w:style>
  <w:style w:type="paragraph" w:styleId="a7">
    <w:name w:val="Normal (Web)"/>
    <w:basedOn w:val="a"/>
    <w:uiPriority w:val="99"/>
    <w:unhideWhenUsed/>
    <w:rsid w:val="009563E2"/>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5C38FB"/>
    <w:pPr>
      <w:ind w:firstLineChars="200" w:firstLine="420"/>
    </w:pPr>
    <w:rPr>
      <w:rFonts w:ascii="Calibri" w:hAnsi="Calibri"/>
      <w:szCs w:val="22"/>
    </w:rPr>
  </w:style>
  <w:style w:type="character" w:styleId="a9">
    <w:name w:val="annotation reference"/>
    <w:basedOn w:val="a0"/>
    <w:uiPriority w:val="99"/>
    <w:semiHidden/>
    <w:unhideWhenUsed/>
    <w:rsid w:val="00F37751"/>
    <w:rPr>
      <w:sz w:val="21"/>
      <w:szCs w:val="21"/>
    </w:rPr>
  </w:style>
  <w:style w:type="paragraph" w:styleId="aa">
    <w:name w:val="annotation text"/>
    <w:basedOn w:val="a"/>
    <w:link w:val="Char2"/>
    <w:uiPriority w:val="99"/>
    <w:semiHidden/>
    <w:unhideWhenUsed/>
    <w:rsid w:val="00F37751"/>
    <w:pPr>
      <w:jc w:val="left"/>
    </w:pPr>
  </w:style>
  <w:style w:type="character" w:customStyle="1" w:styleId="Char2">
    <w:name w:val="批注文字 Char"/>
    <w:basedOn w:val="a0"/>
    <w:link w:val="aa"/>
    <w:uiPriority w:val="99"/>
    <w:semiHidden/>
    <w:rsid w:val="00F37751"/>
    <w:rPr>
      <w:rFonts w:ascii="Times New Roman" w:hAnsi="Times New Roman"/>
      <w:kern w:val="2"/>
      <w:sz w:val="21"/>
      <w:szCs w:val="24"/>
    </w:rPr>
  </w:style>
  <w:style w:type="paragraph" w:styleId="ab">
    <w:name w:val="annotation subject"/>
    <w:basedOn w:val="aa"/>
    <w:next w:val="aa"/>
    <w:link w:val="Char3"/>
    <w:uiPriority w:val="99"/>
    <w:semiHidden/>
    <w:unhideWhenUsed/>
    <w:rsid w:val="00F37751"/>
    <w:rPr>
      <w:b/>
      <w:bCs/>
    </w:rPr>
  </w:style>
  <w:style w:type="character" w:customStyle="1" w:styleId="Char3">
    <w:name w:val="批注主题 Char"/>
    <w:basedOn w:val="Char2"/>
    <w:link w:val="ab"/>
    <w:uiPriority w:val="99"/>
    <w:semiHidden/>
    <w:rsid w:val="00F37751"/>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138158593">
      <w:bodyDiv w:val="1"/>
      <w:marLeft w:val="0"/>
      <w:marRight w:val="0"/>
      <w:marTop w:val="0"/>
      <w:marBottom w:val="0"/>
      <w:divBdr>
        <w:top w:val="none" w:sz="0" w:space="0" w:color="auto"/>
        <w:left w:val="none" w:sz="0" w:space="0" w:color="auto"/>
        <w:bottom w:val="none" w:sz="0" w:space="0" w:color="auto"/>
        <w:right w:val="none" w:sz="0" w:space="0" w:color="auto"/>
      </w:divBdr>
    </w:div>
    <w:div w:id="285742738">
      <w:bodyDiv w:val="1"/>
      <w:marLeft w:val="0"/>
      <w:marRight w:val="0"/>
      <w:marTop w:val="0"/>
      <w:marBottom w:val="0"/>
      <w:divBdr>
        <w:top w:val="none" w:sz="0" w:space="0" w:color="auto"/>
        <w:left w:val="none" w:sz="0" w:space="0" w:color="auto"/>
        <w:bottom w:val="none" w:sz="0" w:space="0" w:color="auto"/>
        <w:right w:val="none" w:sz="0" w:space="0" w:color="auto"/>
      </w:divBdr>
      <w:divsChild>
        <w:div w:id="1022318128">
          <w:marLeft w:val="0"/>
          <w:marRight w:val="0"/>
          <w:marTop w:val="0"/>
          <w:marBottom w:val="0"/>
          <w:divBdr>
            <w:top w:val="none" w:sz="0" w:space="0" w:color="auto"/>
            <w:left w:val="none" w:sz="0" w:space="0" w:color="auto"/>
            <w:bottom w:val="none" w:sz="0" w:space="0" w:color="auto"/>
            <w:right w:val="none" w:sz="0" w:space="0" w:color="auto"/>
          </w:divBdr>
        </w:div>
      </w:divsChild>
    </w:div>
    <w:div w:id="495876525">
      <w:bodyDiv w:val="1"/>
      <w:marLeft w:val="0"/>
      <w:marRight w:val="0"/>
      <w:marTop w:val="0"/>
      <w:marBottom w:val="0"/>
      <w:divBdr>
        <w:top w:val="none" w:sz="0" w:space="0" w:color="auto"/>
        <w:left w:val="none" w:sz="0" w:space="0" w:color="auto"/>
        <w:bottom w:val="none" w:sz="0" w:space="0" w:color="auto"/>
        <w:right w:val="none" w:sz="0" w:space="0" w:color="auto"/>
      </w:divBdr>
      <w:divsChild>
        <w:div w:id="787550196">
          <w:marLeft w:val="0"/>
          <w:marRight w:val="0"/>
          <w:marTop w:val="0"/>
          <w:marBottom w:val="0"/>
          <w:divBdr>
            <w:top w:val="none" w:sz="0" w:space="0" w:color="auto"/>
            <w:left w:val="none" w:sz="0" w:space="0" w:color="auto"/>
            <w:bottom w:val="none" w:sz="0" w:space="0" w:color="auto"/>
            <w:right w:val="none" w:sz="0" w:space="0" w:color="auto"/>
          </w:divBdr>
        </w:div>
      </w:divsChild>
    </w:div>
    <w:div w:id="541135232">
      <w:bodyDiv w:val="1"/>
      <w:marLeft w:val="0"/>
      <w:marRight w:val="0"/>
      <w:marTop w:val="0"/>
      <w:marBottom w:val="0"/>
      <w:divBdr>
        <w:top w:val="none" w:sz="0" w:space="0" w:color="auto"/>
        <w:left w:val="none" w:sz="0" w:space="0" w:color="auto"/>
        <w:bottom w:val="none" w:sz="0" w:space="0" w:color="auto"/>
        <w:right w:val="none" w:sz="0" w:space="0" w:color="auto"/>
      </w:divBdr>
    </w:div>
    <w:div w:id="699937481">
      <w:bodyDiv w:val="1"/>
      <w:marLeft w:val="0"/>
      <w:marRight w:val="0"/>
      <w:marTop w:val="0"/>
      <w:marBottom w:val="0"/>
      <w:divBdr>
        <w:top w:val="none" w:sz="0" w:space="0" w:color="auto"/>
        <w:left w:val="none" w:sz="0" w:space="0" w:color="auto"/>
        <w:bottom w:val="none" w:sz="0" w:space="0" w:color="auto"/>
        <w:right w:val="none" w:sz="0" w:space="0" w:color="auto"/>
      </w:divBdr>
    </w:div>
    <w:div w:id="1121387652">
      <w:bodyDiv w:val="1"/>
      <w:marLeft w:val="0"/>
      <w:marRight w:val="0"/>
      <w:marTop w:val="0"/>
      <w:marBottom w:val="0"/>
      <w:divBdr>
        <w:top w:val="none" w:sz="0" w:space="0" w:color="auto"/>
        <w:left w:val="none" w:sz="0" w:space="0" w:color="auto"/>
        <w:bottom w:val="none" w:sz="0" w:space="0" w:color="auto"/>
        <w:right w:val="none" w:sz="0" w:space="0" w:color="auto"/>
      </w:divBdr>
    </w:div>
    <w:div w:id="1245452649">
      <w:bodyDiv w:val="1"/>
      <w:marLeft w:val="0"/>
      <w:marRight w:val="0"/>
      <w:marTop w:val="0"/>
      <w:marBottom w:val="0"/>
      <w:divBdr>
        <w:top w:val="none" w:sz="0" w:space="0" w:color="auto"/>
        <w:left w:val="none" w:sz="0" w:space="0" w:color="auto"/>
        <w:bottom w:val="none" w:sz="0" w:space="0" w:color="auto"/>
        <w:right w:val="none" w:sz="0" w:space="0" w:color="auto"/>
      </w:divBdr>
      <w:divsChild>
        <w:div w:id="1127314365">
          <w:marLeft w:val="0"/>
          <w:marRight w:val="0"/>
          <w:marTop w:val="0"/>
          <w:marBottom w:val="0"/>
          <w:divBdr>
            <w:top w:val="none" w:sz="0" w:space="0" w:color="auto"/>
            <w:left w:val="none" w:sz="0" w:space="0" w:color="auto"/>
            <w:bottom w:val="none" w:sz="0" w:space="0" w:color="auto"/>
            <w:right w:val="none" w:sz="0" w:space="0" w:color="auto"/>
          </w:divBdr>
          <w:divsChild>
            <w:div w:id="1673751741">
              <w:marLeft w:val="0"/>
              <w:marRight w:val="0"/>
              <w:marTop w:val="0"/>
              <w:marBottom w:val="0"/>
              <w:divBdr>
                <w:top w:val="none" w:sz="0" w:space="0" w:color="auto"/>
                <w:left w:val="none" w:sz="0" w:space="0" w:color="auto"/>
                <w:bottom w:val="none" w:sz="0" w:space="0" w:color="auto"/>
                <w:right w:val="none" w:sz="0" w:space="0" w:color="auto"/>
              </w:divBdr>
              <w:divsChild>
                <w:div w:id="950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2877">
      <w:bodyDiv w:val="1"/>
      <w:marLeft w:val="0"/>
      <w:marRight w:val="0"/>
      <w:marTop w:val="0"/>
      <w:marBottom w:val="0"/>
      <w:divBdr>
        <w:top w:val="none" w:sz="0" w:space="0" w:color="auto"/>
        <w:left w:val="none" w:sz="0" w:space="0" w:color="auto"/>
        <w:bottom w:val="none" w:sz="0" w:space="0" w:color="auto"/>
        <w:right w:val="none" w:sz="0" w:space="0" w:color="auto"/>
      </w:divBdr>
    </w:div>
    <w:div w:id="1371412973">
      <w:bodyDiv w:val="1"/>
      <w:marLeft w:val="0"/>
      <w:marRight w:val="0"/>
      <w:marTop w:val="0"/>
      <w:marBottom w:val="0"/>
      <w:divBdr>
        <w:top w:val="none" w:sz="0" w:space="0" w:color="auto"/>
        <w:left w:val="none" w:sz="0" w:space="0" w:color="auto"/>
        <w:bottom w:val="none" w:sz="0" w:space="0" w:color="auto"/>
        <w:right w:val="none" w:sz="0" w:space="0" w:color="auto"/>
      </w:divBdr>
    </w:div>
    <w:div w:id="1407872666">
      <w:bodyDiv w:val="1"/>
      <w:marLeft w:val="0"/>
      <w:marRight w:val="0"/>
      <w:marTop w:val="0"/>
      <w:marBottom w:val="0"/>
      <w:divBdr>
        <w:top w:val="none" w:sz="0" w:space="0" w:color="auto"/>
        <w:left w:val="none" w:sz="0" w:space="0" w:color="auto"/>
        <w:bottom w:val="none" w:sz="0" w:space="0" w:color="auto"/>
        <w:right w:val="none" w:sz="0" w:space="0" w:color="auto"/>
      </w:divBdr>
    </w:div>
    <w:div w:id="1587379118">
      <w:bodyDiv w:val="1"/>
      <w:marLeft w:val="0"/>
      <w:marRight w:val="0"/>
      <w:marTop w:val="0"/>
      <w:marBottom w:val="0"/>
      <w:divBdr>
        <w:top w:val="none" w:sz="0" w:space="0" w:color="auto"/>
        <w:left w:val="none" w:sz="0" w:space="0" w:color="auto"/>
        <w:bottom w:val="none" w:sz="0" w:space="0" w:color="auto"/>
        <w:right w:val="none" w:sz="0" w:space="0" w:color="auto"/>
      </w:divBdr>
      <w:divsChild>
        <w:div w:id="1932932025">
          <w:marLeft w:val="0"/>
          <w:marRight w:val="0"/>
          <w:marTop w:val="0"/>
          <w:marBottom w:val="0"/>
          <w:divBdr>
            <w:top w:val="none" w:sz="0" w:space="0" w:color="auto"/>
            <w:left w:val="none" w:sz="0" w:space="0" w:color="auto"/>
            <w:bottom w:val="none" w:sz="0" w:space="0" w:color="auto"/>
            <w:right w:val="none" w:sz="0" w:space="0" w:color="auto"/>
          </w:divBdr>
        </w:div>
      </w:divsChild>
    </w:div>
    <w:div w:id="1603220645">
      <w:bodyDiv w:val="1"/>
      <w:marLeft w:val="0"/>
      <w:marRight w:val="0"/>
      <w:marTop w:val="0"/>
      <w:marBottom w:val="0"/>
      <w:divBdr>
        <w:top w:val="none" w:sz="0" w:space="0" w:color="auto"/>
        <w:left w:val="none" w:sz="0" w:space="0" w:color="auto"/>
        <w:bottom w:val="none" w:sz="0" w:space="0" w:color="auto"/>
        <w:right w:val="none" w:sz="0" w:space="0" w:color="auto"/>
      </w:divBdr>
    </w:div>
    <w:div w:id="1784105977">
      <w:bodyDiv w:val="1"/>
      <w:marLeft w:val="0"/>
      <w:marRight w:val="0"/>
      <w:marTop w:val="0"/>
      <w:marBottom w:val="0"/>
      <w:divBdr>
        <w:top w:val="none" w:sz="0" w:space="0" w:color="auto"/>
        <w:left w:val="none" w:sz="0" w:space="0" w:color="auto"/>
        <w:bottom w:val="none" w:sz="0" w:space="0" w:color="auto"/>
        <w:right w:val="none" w:sz="0" w:space="0" w:color="auto"/>
      </w:divBdr>
    </w:div>
    <w:div w:id="1784573951">
      <w:bodyDiv w:val="1"/>
      <w:marLeft w:val="0"/>
      <w:marRight w:val="0"/>
      <w:marTop w:val="0"/>
      <w:marBottom w:val="0"/>
      <w:divBdr>
        <w:top w:val="none" w:sz="0" w:space="0" w:color="auto"/>
        <w:left w:val="none" w:sz="0" w:space="0" w:color="auto"/>
        <w:bottom w:val="none" w:sz="0" w:space="0" w:color="auto"/>
        <w:right w:val="none" w:sz="0" w:space="0" w:color="auto"/>
      </w:divBdr>
    </w:div>
    <w:div w:id="1926259944">
      <w:bodyDiv w:val="1"/>
      <w:marLeft w:val="0"/>
      <w:marRight w:val="0"/>
      <w:marTop w:val="0"/>
      <w:marBottom w:val="0"/>
      <w:divBdr>
        <w:top w:val="none" w:sz="0" w:space="0" w:color="auto"/>
        <w:left w:val="none" w:sz="0" w:space="0" w:color="auto"/>
        <w:bottom w:val="none" w:sz="0" w:space="0" w:color="auto"/>
        <w:right w:val="none" w:sz="0" w:space="0" w:color="auto"/>
      </w:divBdr>
      <w:divsChild>
        <w:div w:id="671882258">
          <w:marLeft w:val="0"/>
          <w:marRight w:val="0"/>
          <w:marTop w:val="0"/>
          <w:marBottom w:val="0"/>
          <w:divBdr>
            <w:top w:val="none" w:sz="0" w:space="0" w:color="auto"/>
            <w:left w:val="none" w:sz="0" w:space="0" w:color="auto"/>
            <w:bottom w:val="none" w:sz="0" w:space="0" w:color="auto"/>
            <w:right w:val="none" w:sz="0" w:space="0" w:color="auto"/>
          </w:divBdr>
          <w:divsChild>
            <w:div w:id="1288002681">
              <w:marLeft w:val="0"/>
              <w:marRight w:val="0"/>
              <w:marTop w:val="0"/>
              <w:marBottom w:val="0"/>
              <w:divBdr>
                <w:top w:val="none" w:sz="0" w:space="0" w:color="auto"/>
                <w:left w:val="none" w:sz="0" w:space="0" w:color="auto"/>
                <w:bottom w:val="none" w:sz="0" w:space="0" w:color="auto"/>
                <w:right w:val="none" w:sz="0" w:space="0" w:color="auto"/>
              </w:divBdr>
              <w:divsChild>
                <w:div w:id="1096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3322">
      <w:bodyDiv w:val="1"/>
      <w:marLeft w:val="0"/>
      <w:marRight w:val="0"/>
      <w:marTop w:val="0"/>
      <w:marBottom w:val="0"/>
      <w:divBdr>
        <w:top w:val="none" w:sz="0" w:space="0" w:color="auto"/>
        <w:left w:val="none" w:sz="0" w:space="0" w:color="auto"/>
        <w:bottom w:val="none" w:sz="0" w:space="0" w:color="auto"/>
        <w:right w:val="none" w:sz="0" w:space="0" w:color="auto"/>
      </w:divBdr>
      <w:divsChild>
        <w:div w:id="532697715">
          <w:marLeft w:val="0"/>
          <w:marRight w:val="0"/>
          <w:marTop w:val="0"/>
          <w:marBottom w:val="0"/>
          <w:divBdr>
            <w:top w:val="none" w:sz="0" w:space="0" w:color="auto"/>
            <w:left w:val="none" w:sz="0" w:space="0" w:color="auto"/>
            <w:bottom w:val="none" w:sz="0" w:space="0" w:color="auto"/>
            <w:right w:val="none" w:sz="0" w:space="0" w:color="auto"/>
          </w:divBdr>
        </w:div>
        <w:div w:id="494299172">
          <w:marLeft w:val="0"/>
          <w:marRight w:val="0"/>
          <w:marTop w:val="0"/>
          <w:marBottom w:val="0"/>
          <w:divBdr>
            <w:top w:val="none" w:sz="0" w:space="0" w:color="auto"/>
            <w:left w:val="none" w:sz="0" w:space="0" w:color="auto"/>
            <w:bottom w:val="none" w:sz="0" w:space="0" w:color="auto"/>
            <w:right w:val="none" w:sz="0" w:space="0" w:color="auto"/>
          </w:divBdr>
        </w:div>
        <w:div w:id="1349064806">
          <w:marLeft w:val="0"/>
          <w:marRight w:val="0"/>
          <w:marTop w:val="0"/>
          <w:marBottom w:val="0"/>
          <w:divBdr>
            <w:top w:val="none" w:sz="0" w:space="0" w:color="auto"/>
            <w:left w:val="none" w:sz="0" w:space="0" w:color="auto"/>
            <w:bottom w:val="none" w:sz="0" w:space="0" w:color="auto"/>
            <w:right w:val="none" w:sz="0" w:space="0" w:color="auto"/>
          </w:divBdr>
        </w:div>
        <w:div w:id="335809110">
          <w:marLeft w:val="0"/>
          <w:marRight w:val="0"/>
          <w:marTop w:val="0"/>
          <w:marBottom w:val="0"/>
          <w:divBdr>
            <w:top w:val="none" w:sz="0" w:space="0" w:color="auto"/>
            <w:left w:val="none" w:sz="0" w:space="0" w:color="auto"/>
            <w:bottom w:val="none" w:sz="0" w:space="0" w:color="auto"/>
            <w:right w:val="none" w:sz="0" w:space="0" w:color="auto"/>
          </w:divBdr>
        </w:div>
        <w:div w:id="282351360">
          <w:marLeft w:val="0"/>
          <w:marRight w:val="0"/>
          <w:marTop w:val="0"/>
          <w:marBottom w:val="0"/>
          <w:divBdr>
            <w:top w:val="none" w:sz="0" w:space="0" w:color="auto"/>
            <w:left w:val="none" w:sz="0" w:space="0" w:color="auto"/>
            <w:bottom w:val="none" w:sz="0" w:space="0" w:color="auto"/>
            <w:right w:val="none" w:sz="0" w:space="0" w:color="auto"/>
          </w:divBdr>
        </w:div>
        <w:div w:id="956106638">
          <w:marLeft w:val="0"/>
          <w:marRight w:val="0"/>
          <w:marTop w:val="0"/>
          <w:marBottom w:val="0"/>
          <w:divBdr>
            <w:top w:val="none" w:sz="0" w:space="0" w:color="auto"/>
            <w:left w:val="none" w:sz="0" w:space="0" w:color="auto"/>
            <w:bottom w:val="none" w:sz="0" w:space="0" w:color="auto"/>
            <w:right w:val="none" w:sz="0" w:space="0" w:color="auto"/>
          </w:divBdr>
        </w:div>
        <w:div w:id="1516311479">
          <w:marLeft w:val="0"/>
          <w:marRight w:val="0"/>
          <w:marTop w:val="0"/>
          <w:marBottom w:val="0"/>
          <w:divBdr>
            <w:top w:val="none" w:sz="0" w:space="0" w:color="auto"/>
            <w:left w:val="none" w:sz="0" w:space="0" w:color="auto"/>
            <w:bottom w:val="none" w:sz="0" w:space="0" w:color="auto"/>
            <w:right w:val="none" w:sz="0" w:space="0" w:color="auto"/>
          </w:divBdr>
        </w:div>
        <w:div w:id="1536579312">
          <w:marLeft w:val="0"/>
          <w:marRight w:val="0"/>
          <w:marTop w:val="0"/>
          <w:marBottom w:val="0"/>
          <w:divBdr>
            <w:top w:val="none" w:sz="0" w:space="0" w:color="auto"/>
            <w:left w:val="none" w:sz="0" w:space="0" w:color="auto"/>
            <w:bottom w:val="none" w:sz="0" w:space="0" w:color="auto"/>
            <w:right w:val="none" w:sz="0" w:space="0" w:color="auto"/>
          </w:divBdr>
        </w:div>
        <w:div w:id="1779135341">
          <w:marLeft w:val="0"/>
          <w:marRight w:val="0"/>
          <w:marTop w:val="0"/>
          <w:marBottom w:val="0"/>
          <w:divBdr>
            <w:top w:val="none" w:sz="0" w:space="0" w:color="auto"/>
            <w:left w:val="none" w:sz="0" w:space="0" w:color="auto"/>
            <w:bottom w:val="none" w:sz="0" w:space="0" w:color="auto"/>
            <w:right w:val="none" w:sz="0" w:space="0" w:color="auto"/>
          </w:divBdr>
        </w:div>
        <w:div w:id="1262565973">
          <w:marLeft w:val="0"/>
          <w:marRight w:val="0"/>
          <w:marTop w:val="0"/>
          <w:marBottom w:val="0"/>
          <w:divBdr>
            <w:top w:val="none" w:sz="0" w:space="0" w:color="auto"/>
            <w:left w:val="none" w:sz="0" w:space="0" w:color="auto"/>
            <w:bottom w:val="none" w:sz="0" w:space="0" w:color="auto"/>
            <w:right w:val="none" w:sz="0" w:space="0" w:color="auto"/>
          </w:divBdr>
        </w:div>
        <w:div w:id="1798334663">
          <w:marLeft w:val="0"/>
          <w:marRight w:val="0"/>
          <w:marTop w:val="0"/>
          <w:marBottom w:val="0"/>
          <w:divBdr>
            <w:top w:val="none" w:sz="0" w:space="0" w:color="auto"/>
            <w:left w:val="none" w:sz="0" w:space="0" w:color="auto"/>
            <w:bottom w:val="none" w:sz="0" w:space="0" w:color="auto"/>
            <w:right w:val="none" w:sz="0" w:space="0" w:color="auto"/>
          </w:divBdr>
        </w:div>
        <w:div w:id="869146671">
          <w:marLeft w:val="0"/>
          <w:marRight w:val="0"/>
          <w:marTop w:val="0"/>
          <w:marBottom w:val="0"/>
          <w:divBdr>
            <w:top w:val="none" w:sz="0" w:space="0" w:color="auto"/>
            <w:left w:val="none" w:sz="0" w:space="0" w:color="auto"/>
            <w:bottom w:val="none" w:sz="0" w:space="0" w:color="auto"/>
            <w:right w:val="none" w:sz="0" w:space="0" w:color="auto"/>
          </w:divBdr>
        </w:div>
        <w:div w:id="1013646108">
          <w:marLeft w:val="0"/>
          <w:marRight w:val="0"/>
          <w:marTop w:val="0"/>
          <w:marBottom w:val="0"/>
          <w:divBdr>
            <w:top w:val="none" w:sz="0" w:space="0" w:color="auto"/>
            <w:left w:val="none" w:sz="0" w:space="0" w:color="auto"/>
            <w:bottom w:val="none" w:sz="0" w:space="0" w:color="auto"/>
            <w:right w:val="none" w:sz="0" w:space="0" w:color="auto"/>
          </w:divBdr>
        </w:div>
        <w:div w:id="1100951672">
          <w:marLeft w:val="0"/>
          <w:marRight w:val="0"/>
          <w:marTop w:val="0"/>
          <w:marBottom w:val="0"/>
          <w:divBdr>
            <w:top w:val="none" w:sz="0" w:space="0" w:color="auto"/>
            <w:left w:val="none" w:sz="0" w:space="0" w:color="auto"/>
            <w:bottom w:val="none" w:sz="0" w:space="0" w:color="auto"/>
            <w:right w:val="none" w:sz="0" w:space="0" w:color="auto"/>
          </w:divBdr>
        </w:div>
        <w:div w:id="2174676">
          <w:marLeft w:val="0"/>
          <w:marRight w:val="0"/>
          <w:marTop w:val="0"/>
          <w:marBottom w:val="0"/>
          <w:divBdr>
            <w:top w:val="none" w:sz="0" w:space="0" w:color="auto"/>
            <w:left w:val="none" w:sz="0" w:space="0" w:color="auto"/>
            <w:bottom w:val="none" w:sz="0" w:space="0" w:color="auto"/>
            <w:right w:val="none" w:sz="0" w:space="0" w:color="auto"/>
          </w:divBdr>
        </w:div>
        <w:div w:id="2050444">
          <w:marLeft w:val="0"/>
          <w:marRight w:val="0"/>
          <w:marTop w:val="0"/>
          <w:marBottom w:val="0"/>
          <w:divBdr>
            <w:top w:val="none" w:sz="0" w:space="0" w:color="auto"/>
            <w:left w:val="none" w:sz="0" w:space="0" w:color="auto"/>
            <w:bottom w:val="none" w:sz="0" w:space="0" w:color="auto"/>
            <w:right w:val="none" w:sz="0" w:space="0" w:color="auto"/>
          </w:divBdr>
        </w:div>
        <w:div w:id="464543755">
          <w:marLeft w:val="0"/>
          <w:marRight w:val="0"/>
          <w:marTop w:val="0"/>
          <w:marBottom w:val="0"/>
          <w:divBdr>
            <w:top w:val="none" w:sz="0" w:space="0" w:color="auto"/>
            <w:left w:val="none" w:sz="0" w:space="0" w:color="auto"/>
            <w:bottom w:val="none" w:sz="0" w:space="0" w:color="auto"/>
            <w:right w:val="none" w:sz="0" w:space="0" w:color="auto"/>
          </w:divBdr>
        </w:div>
        <w:div w:id="605114033">
          <w:marLeft w:val="0"/>
          <w:marRight w:val="0"/>
          <w:marTop w:val="0"/>
          <w:marBottom w:val="0"/>
          <w:divBdr>
            <w:top w:val="none" w:sz="0" w:space="0" w:color="auto"/>
            <w:left w:val="none" w:sz="0" w:space="0" w:color="auto"/>
            <w:bottom w:val="none" w:sz="0" w:space="0" w:color="auto"/>
            <w:right w:val="none" w:sz="0" w:space="0" w:color="auto"/>
          </w:divBdr>
        </w:div>
        <w:div w:id="2110272487">
          <w:marLeft w:val="0"/>
          <w:marRight w:val="0"/>
          <w:marTop w:val="0"/>
          <w:marBottom w:val="0"/>
          <w:divBdr>
            <w:top w:val="none" w:sz="0" w:space="0" w:color="auto"/>
            <w:left w:val="none" w:sz="0" w:space="0" w:color="auto"/>
            <w:bottom w:val="none" w:sz="0" w:space="0" w:color="auto"/>
            <w:right w:val="none" w:sz="0" w:space="0" w:color="auto"/>
          </w:divBdr>
        </w:div>
        <w:div w:id="761949922">
          <w:marLeft w:val="0"/>
          <w:marRight w:val="0"/>
          <w:marTop w:val="0"/>
          <w:marBottom w:val="0"/>
          <w:divBdr>
            <w:top w:val="none" w:sz="0" w:space="0" w:color="auto"/>
            <w:left w:val="none" w:sz="0" w:space="0" w:color="auto"/>
            <w:bottom w:val="none" w:sz="0" w:space="0" w:color="auto"/>
            <w:right w:val="none" w:sz="0" w:space="0" w:color="auto"/>
          </w:divBdr>
        </w:div>
        <w:div w:id="1862356189">
          <w:marLeft w:val="0"/>
          <w:marRight w:val="0"/>
          <w:marTop w:val="0"/>
          <w:marBottom w:val="0"/>
          <w:divBdr>
            <w:top w:val="none" w:sz="0" w:space="0" w:color="auto"/>
            <w:left w:val="none" w:sz="0" w:space="0" w:color="auto"/>
            <w:bottom w:val="none" w:sz="0" w:space="0" w:color="auto"/>
            <w:right w:val="none" w:sz="0" w:space="0" w:color="auto"/>
          </w:divBdr>
        </w:div>
        <w:div w:id="1696341178">
          <w:marLeft w:val="0"/>
          <w:marRight w:val="0"/>
          <w:marTop w:val="0"/>
          <w:marBottom w:val="0"/>
          <w:divBdr>
            <w:top w:val="none" w:sz="0" w:space="0" w:color="auto"/>
            <w:left w:val="none" w:sz="0" w:space="0" w:color="auto"/>
            <w:bottom w:val="none" w:sz="0" w:space="0" w:color="auto"/>
            <w:right w:val="none" w:sz="0" w:space="0" w:color="auto"/>
          </w:divBdr>
        </w:div>
        <w:div w:id="275602196">
          <w:marLeft w:val="0"/>
          <w:marRight w:val="0"/>
          <w:marTop w:val="0"/>
          <w:marBottom w:val="0"/>
          <w:divBdr>
            <w:top w:val="none" w:sz="0" w:space="0" w:color="auto"/>
            <w:left w:val="none" w:sz="0" w:space="0" w:color="auto"/>
            <w:bottom w:val="none" w:sz="0" w:space="0" w:color="auto"/>
            <w:right w:val="none" w:sz="0" w:space="0" w:color="auto"/>
          </w:divBdr>
        </w:div>
        <w:div w:id="711923333">
          <w:marLeft w:val="0"/>
          <w:marRight w:val="0"/>
          <w:marTop w:val="0"/>
          <w:marBottom w:val="0"/>
          <w:divBdr>
            <w:top w:val="none" w:sz="0" w:space="0" w:color="auto"/>
            <w:left w:val="none" w:sz="0" w:space="0" w:color="auto"/>
            <w:bottom w:val="none" w:sz="0" w:space="0" w:color="auto"/>
            <w:right w:val="none" w:sz="0" w:space="0" w:color="auto"/>
          </w:divBdr>
        </w:div>
        <w:div w:id="1747801576">
          <w:marLeft w:val="0"/>
          <w:marRight w:val="0"/>
          <w:marTop w:val="0"/>
          <w:marBottom w:val="0"/>
          <w:divBdr>
            <w:top w:val="none" w:sz="0" w:space="0" w:color="auto"/>
            <w:left w:val="none" w:sz="0" w:space="0" w:color="auto"/>
            <w:bottom w:val="none" w:sz="0" w:space="0" w:color="auto"/>
            <w:right w:val="none" w:sz="0" w:space="0" w:color="auto"/>
          </w:divBdr>
        </w:div>
        <w:div w:id="12871969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4531-1CED-4183-8680-8E29705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288</Words>
  <Characters>1643</Characters>
  <Application>Microsoft Office Word</Application>
  <DocSecurity>0</DocSecurity>
  <PresentationFormat/>
  <Lines>13</Lines>
  <Paragraphs>3</Paragraphs>
  <Slides>0</Slides>
  <Notes>0</Notes>
  <HiddenSlides>0</HiddenSlides>
  <MMClips>0</MMClips>
  <ScaleCrop>false</ScaleCrop>
  <Company>PRC</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证券代码：002544                                  证券简称：杰赛科技</dc:title>
  <dc:creator>Admin</dc:creator>
  <cp:lastModifiedBy>张凤珍</cp:lastModifiedBy>
  <cp:revision>9</cp:revision>
  <cp:lastPrinted>2016-05-16T02:14:00Z</cp:lastPrinted>
  <dcterms:created xsi:type="dcterms:W3CDTF">2020-06-05T07:28:00Z</dcterms:created>
  <dcterms:modified xsi:type="dcterms:W3CDTF">2020-06-05T08:45:00Z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