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E9D27" w14:textId="77777777" w:rsidR="009F6076" w:rsidRDefault="009F6076" w:rsidP="009F6076">
      <w:pPr>
        <w:spacing w:beforeLines="50" w:before="156" w:afterLines="50" w:after="156" w:line="400" w:lineRule="exact"/>
        <w:rPr>
          <w:rFonts w:ascii="Times New Roman" w:hAnsi="Times New Roman"/>
          <w:bCs/>
          <w:iCs/>
          <w:sz w:val="24"/>
        </w:rPr>
      </w:pPr>
      <w:r w:rsidRPr="006C70E7">
        <w:rPr>
          <w:rFonts w:ascii="Times New Roman" w:hAnsi="Times New Roman"/>
          <w:bCs/>
          <w:iCs/>
          <w:sz w:val="24"/>
        </w:rPr>
        <w:t>证券代码：</w:t>
      </w:r>
      <w:r w:rsidRPr="006C70E7">
        <w:rPr>
          <w:rFonts w:ascii="Times New Roman" w:hAnsi="Times New Roman"/>
          <w:bCs/>
          <w:iCs/>
          <w:sz w:val="24"/>
        </w:rPr>
        <w:t xml:space="preserve">300772                             </w:t>
      </w:r>
      <w:r>
        <w:rPr>
          <w:rFonts w:ascii="Times New Roman" w:hAnsi="Times New Roman" w:hint="eastAsia"/>
          <w:bCs/>
          <w:iCs/>
          <w:sz w:val="24"/>
        </w:rPr>
        <w:t xml:space="preserve">     </w:t>
      </w:r>
      <w:r w:rsidRPr="006C70E7">
        <w:rPr>
          <w:rFonts w:ascii="Times New Roman" w:hAnsi="Times New Roman"/>
          <w:bCs/>
          <w:iCs/>
          <w:sz w:val="24"/>
        </w:rPr>
        <w:t xml:space="preserve"> </w:t>
      </w:r>
      <w:r w:rsidRPr="006C70E7">
        <w:rPr>
          <w:rFonts w:ascii="Times New Roman" w:hAnsi="Times New Roman"/>
          <w:bCs/>
          <w:iCs/>
          <w:sz w:val="24"/>
        </w:rPr>
        <w:t>证券简称：运达股份</w:t>
      </w:r>
    </w:p>
    <w:p w14:paraId="126FD490" w14:textId="77777777" w:rsidR="009F6076" w:rsidRPr="006C70E7" w:rsidRDefault="009F6076" w:rsidP="009F6076">
      <w:pPr>
        <w:spacing w:beforeLines="50" w:before="156" w:afterLines="50" w:after="156" w:line="400" w:lineRule="exact"/>
        <w:ind w:firstLineChars="300" w:firstLine="720"/>
        <w:rPr>
          <w:rFonts w:ascii="Times New Roman" w:hAnsi="Times New Roman"/>
          <w:bCs/>
          <w:iCs/>
          <w:sz w:val="24"/>
        </w:rPr>
      </w:pPr>
    </w:p>
    <w:p w14:paraId="673A414C" w14:textId="77777777" w:rsidR="009F6076" w:rsidRPr="008B592B" w:rsidRDefault="009F6076" w:rsidP="009F6076">
      <w:pPr>
        <w:spacing w:beforeLines="50" w:before="156" w:afterLines="50" w:after="156" w:line="400" w:lineRule="exact"/>
        <w:jc w:val="center"/>
        <w:rPr>
          <w:rFonts w:ascii="Times New Roman" w:hAnsi="Times New Roman"/>
          <w:b/>
          <w:bCs/>
          <w:iCs/>
          <w:sz w:val="32"/>
          <w:szCs w:val="24"/>
        </w:rPr>
      </w:pPr>
      <w:r w:rsidRPr="008B592B">
        <w:rPr>
          <w:rFonts w:ascii="Times New Roman" w:hAnsi="Times New Roman"/>
          <w:b/>
          <w:bCs/>
          <w:iCs/>
          <w:sz w:val="32"/>
          <w:szCs w:val="24"/>
        </w:rPr>
        <w:t>浙江运达风电股份有限公司投资者关系活动记录表</w:t>
      </w:r>
    </w:p>
    <w:p w14:paraId="40E7E829" w14:textId="77777777" w:rsidR="009F6076" w:rsidRPr="006C70E7" w:rsidRDefault="009F6076" w:rsidP="009F6076">
      <w:pPr>
        <w:spacing w:line="400" w:lineRule="exact"/>
        <w:rPr>
          <w:rFonts w:ascii="Times New Roman" w:hAnsi="Times New Roman"/>
          <w:bCs/>
          <w:iCs/>
          <w:sz w:val="24"/>
          <w:szCs w:val="24"/>
        </w:rPr>
      </w:pPr>
      <w:r w:rsidRPr="006C70E7">
        <w:rPr>
          <w:rFonts w:ascii="Times New Roman" w:hAnsi="Times New Roman"/>
          <w:bCs/>
          <w:iCs/>
          <w:sz w:val="24"/>
          <w:szCs w:val="24"/>
        </w:rPr>
        <w:t xml:space="preserve">                                                    </w:t>
      </w:r>
      <w:r w:rsidRPr="006C70E7">
        <w:rPr>
          <w:rFonts w:ascii="Times New Roman" w:hAnsi="Times New Roman"/>
          <w:bCs/>
          <w:iCs/>
          <w:sz w:val="24"/>
          <w:szCs w:val="24"/>
        </w:rPr>
        <w:t>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9F6076" w:rsidRPr="008B592B" w14:paraId="17D5DDA5" w14:textId="77777777" w:rsidTr="00964895">
        <w:tc>
          <w:tcPr>
            <w:tcW w:w="1908" w:type="dxa"/>
          </w:tcPr>
          <w:p w14:paraId="1BC247C9" w14:textId="77777777" w:rsidR="009F6076" w:rsidRPr="008B592B" w:rsidRDefault="009F6076" w:rsidP="00964895">
            <w:pPr>
              <w:spacing w:line="480" w:lineRule="atLeast"/>
              <w:rPr>
                <w:rFonts w:ascii="宋体" w:hAnsi="宋体"/>
                <w:b/>
                <w:bCs/>
                <w:iCs/>
                <w:color w:val="000000"/>
                <w:kern w:val="0"/>
                <w:sz w:val="24"/>
                <w:szCs w:val="24"/>
              </w:rPr>
            </w:pPr>
            <w:r w:rsidRPr="008B592B">
              <w:rPr>
                <w:rFonts w:ascii="宋体" w:hAnsi="宋体" w:hint="eastAsia"/>
                <w:b/>
                <w:bCs/>
                <w:iCs/>
                <w:color w:val="000000"/>
                <w:kern w:val="0"/>
                <w:sz w:val="24"/>
                <w:szCs w:val="24"/>
              </w:rPr>
              <w:t>投资者关系活动类别</w:t>
            </w:r>
          </w:p>
          <w:p w14:paraId="0748AA29" w14:textId="77777777" w:rsidR="009F6076" w:rsidRPr="008B592B" w:rsidRDefault="009F6076" w:rsidP="00964895">
            <w:pPr>
              <w:spacing w:line="480" w:lineRule="atLeast"/>
              <w:rPr>
                <w:rFonts w:ascii="宋体" w:hAnsi="宋体"/>
                <w:b/>
                <w:bCs/>
                <w:iCs/>
                <w:color w:val="000000"/>
                <w:kern w:val="0"/>
                <w:sz w:val="24"/>
                <w:szCs w:val="24"/>
              </w:rPr>
            </w:pPr>
          </w:p>
        </w:tc>
        <w:tc>
          <w:tcPr>
            <w:tcW w:w="6614" w:type="dxa"/>
          </w:tcPr>
          <w:p w14:paraId="09B4ACF5" w14:textId="77777777" w:rsidR="009F6076" w:rsidRPr="008B592B" w:rsidRDefault="009F6076" w:rsidP="00964895">
            <w:pPr>
              <w:spacing w:line="480" w:lineRule="atLeast"/>
              <w:rPr>
                <w:rFonts w:ascii="宋体" w:hAnsi="宋体"/>
                <w:bCs/>
                <w:iCs/>
                <w:color w:val="000000"/>
                <w:kern w:val="0"/>
                <w:sz w:val="24"/>
                <w:szCs w:val="24"/>
              </w:rPr>
            </w:pPr>
            <w:r w:rsidRPr="008B592B">
              <w:rPr>
                <w:rFonts w:ascii="宋体" w:hAnsi="宋体" w:hint="eastAsia"/>
                <w:color w:val="000000"/>
                <w:kern w:val="0"/>
                <w:sz w:val="28"/>
                <w:szCs w:val="28"/>
              </w:rPr>
              <w:t xml:space="preserve">√特定对象调研        </w:t>
            </w:r>
            <w:r w:rsidRPr="008B592B">
              <w:rPr>
                <w:rFonts w:ascii="宋体" w:hAnsi="宋体" w:hint="eastAsia"/>
                <w:bCs/>
                <w:iCs/>
                <w:color w:val="000000"/>
                <w:kern w:val="0"/>
                <w:sz w:val="24"/>
                <w:szCs w:val="24"/>
              </w:rPr>
              <w:t>□</w:t>
            </w:r>
            <w:r w:rsidRPr="008B592B">
              <w:rPr>
                <w:rFonts w:ascii="宋体" w:hAnsi="宋体" w:hint="eastAsia"/>
                <w:color w:val="000000"/>
                <w:kern w:val="0"/>
                <w:sz w:val="28"/>
                <w:szCs w:val="28"/>
              </w:rPr>
              <w:t>分析师会议</w:t>
            </w:r>
          </w:p>
          <w:p w14:paraId="735BE01C" w14:textId="77777777" w:rsidR="009F6076" w:rsidRPr="008B592B" w:rsidRDefault="009F6076" w:rsidP="00964895">
            <w:pPr>
              <w:spacing w:line="480" w:lineRule="atLeast"/>
              <w:rPr>
                <w:rFonts w:ascii="宋体" w:hAnsi="宋体"/>
                <w:bCs/>
                <w:iCs/>
                <w:color w:val="000000"/>
                <w:kern w:val="0"/>
                <w:sz w:val="24"/>
                <w:szCs w:val="24"/>
              </w:rPr>
            </w:pPr>
            <w:r w:rsidRPr="008B592B">
              <w:rPr>
                <w:rFonts w:ascii="宋体" w:hAnsi="宋体" w:hint="eastAsia"/>
                <w:bCs/>
                <w:iCs/>
                <w:color w:val="000000"/>
                <w:kern w:val="0"/>
                <w:sz w:val="24"/>
                <w:szCs w:val="24"/>
              </w:rPr>
              <w:t>□</w:t>
            </w:r>
            <w:r w:rsidRPr="008B592B">
              <w:rPr>
                <w:rFonts w:ascii="宋体" w:hAnsi="宋体" w:hint="eastAsia"/>
                <w:color w:val="000000"/>
                <w:kern w:val="0"/>
                <w:sz w:val="28"/>
                <w:szCs w:val="28"/>
              </w:rPr>
              <w:t xml:space="preserve">媒体采访            </w:t>
            </w:r>
            <w:r w:rsidRPr="008B592B">
              <w:rPr>
                <w:rFonts w:ascii="宋体" w:hAnsi="宋体" w:hint="eastAsia"/>
                <w:bCs/>
                <w:iCs/>
                <w:color w:val="000000"/>
                <w:kern w:val="0"/>
                <w:sz w:val="24"/>
                <w:szCs w:val="24"/>
              </w:rPr>
              <w:t>□</w:t>
            </w:r>
            <w:r w:rsidRPr="008B592B">
              <w:rPr>
                <w:rFonts w:ascii="宋体" w:hAnsi="宋体" w:hint="eastAsia"/>
                <w:color w:val="000000"/>
                <w:kern w:val="0"/>
                <w:sz w:val="28"/>
                <w:szCs w:val="28"/>
              </w:rPr>
              <w:t>业绩说明会</w:t>
            </w:r>
          </w:p>
          <w:p w14:paraId="26B1795A" w14:textId="77777777" w:rsidR="009F6076" w:rsidRPr="008B592B" w:rsidRDefault="009F6076" w:rsidP="00964895">
            <w:pPr>
              <w:spacing w:line="480" w:lineRule="atLeast"/>
              <w:rPr>
                <w:rFonts w:ascii="宋体" w:hAnsi="宋体"/>
                <w:bCs/>
                <w:iCs/>
                <w:color w:val="000000"/>
                <w:kern w:val="0"/>
                <w:sz w:val="24"/>
                <w:szCs w:val="24"/>
              </w:rPr>
            </w:pPr>
            <w:r w:rsidRPr="008B592B">
              <w:rPr>
                <w:rFonts w:ascii="宋体" w:hAnsi="宋体" w:hint="eastAsia"/>
                <w:bCs/>
                <w:iCs/>
                <w:color w:val="000000"/>
                <w:kern w:val="0"/>
                <w:sz w:val="24"/>
                <w:szCs w:val="24"/>
              </w:rPr>
              <w:t>□</w:t>
            </w:r>
            <w:r w:rsidRPr="008B592B">
              <w:rPr>
                <w:rFonts w:ascii="宋体" w:hAnsi="宋体" w:hint="eastAsia"/>
                <w:color w:val="000000"/>
                <w:kern w:val="0"/>
                <w:sz w:val="28"/>
                <w:szCs w:val="28"/>
              </w:rPr>
              <w:t xml:space="preserve">新闻发布会          </w:t>
            </w:r>
            <w:r w:rsidRPr="008B592B">
              <w:rPr>
                <w:rFonts w:ascii="宋体" w:hAnsi="宋体" w:hint="eastAsia"/>
                <w:bCs/>
                <w:iCs/>
                <w:color w:val="000000"/>
                <w:kern w:val="0"/>
                <w:sz w:val="24"/>
                <w:szCs w:val="24"/>
              </w:rPr>
              <w:t>□</w:t>
            </w:r>
            <w:r w:rsidRPr="008B592B">
              <w:rPr>
                <w:rFonts w:ascii="宋体" w:hAnsi="宋体" w:hint="eastAsia"/>
                <w:color w:val="000000"/>
                <w:kern w:val="0"/>
                <w:sz w:val="28"/>
                <w:szCs w:val="28"/>
              </w:rPr>
              <w:t>路演活动</w:t>
            </w:r>
          </w:p>
          <w:p w14:paraId="018929D2" w14:textId="77777777" w:rsidR="009F6076" w:rsidRPr="008B592B" w:rsidRDefault="009F6076" w:rsidP="00964895">
            <w:pPr>
              <w:tabs>
                <w:tab w:val="left" w:pos="3045"/>
                <w:tab w:val="center" w:pos="3199"/>
              </w:tabs>
              <w:spacing w:line="480" w:lineRule="atLeast"/>
              <w:rPr>
                <w:rFonts w:ascii="宋体" w:hAnsi="宋体"/>
                <w:bCs/>
                <w:iCs/>
                <w:color w:val="000000"/>
                <w:kern w:val="0"/>
                <w:sz w:val="24"/>
                <w:szCs w:val="24"/>
              </w:rPr>
            </w:pPr>
            <w:r w:rsidRPr="008B592B">
              <w:rPr>
                <w:rFonts w:ascii="宋体" w:hAnsi="宋体" w:hint="eastAsia"/>
                <w:bCs/>
                <w:iCs/>
                <w:color w:val="000000"/>
                <w:kern w:val="0"/>
                <w:sz w:val="24"/>
                <w:szCs w:val="24"/>
              </w:rPr>
              <w:t>□</w:t>
            </w:r>
            <w:r w:rsidRPr="008B592B">
              <w:rPr>
                <w:rFonts w:ascii="宋体" w:hAnsi="宋体" w:hint="eastAsia"/>
                <w:color w:val="000000"/>
                <w:kern w:val="0"/>
                <w:sz w:val="28"/>
                <w:szCs w:val="28"/>
              </w:rPr>
              <w:t>现场参观</w:t>
            </w:r>
            <w:r w:rsidRPr="008B592B">
              <w:rPr>
                <w:rFonts w:ascii="宋体" w:hAnsi="宋体"/>
                <w:bCs/>
                <w:iCs/>
                <w:color w:val="000000"/>
                <w:kern w:val="0"/>
                <w:sz w:val="24"/>
                <w:szCs w:val="24"/>
              </w:rPr>
              <w:tab/>
            </w:r>
          </w:p>
          <w:p w14:paraId="061612A4" w14:textId="77777777" w:rsidR="009F6076" w:rsidRPr="008B592B" w:rsidRDefault="009F6076" w:rsidP="00964895">
            <w:pPr>
              <w:tabs>
                <w:tab w:val="center" w:pos="3199"/>
              </w:tabs>
              <w:spacing w:line="480" w:lineRule="atLeast"/>
              <w:rPr>
                <w:rFonts w:ascii="宋体" w:hAnsi="宋体"/>
                <w:bCs/>
                <w:iCs/>
                <w:color w:val="000000"/>
                <w:kern w:val="0"/>
                <w:sz w:val="24"/>
                <w:szCs w:val="24"/>
              </w:rPr>
            </w:pPr>
            <w:r w:rsidRPr="008B592B">
              <w:rPr>
                <w:rFonts w:ascii="宋体" w:hAnsi="宋体" w:hint="eastAsia"/>
                <w:bCs/>
                <w:iCs/>
                <w:color w:val="000000"/>
                <w:kern w:val="0"/>
                <w:sz w:val="24"/>
                <w:szCs w:val="24"/>
              </w:rPr>
              <w:t>□</w:t>
            </w:r>
            <w:r w:rsidRPr="008B592B">
              <w:rPr>
                <w:rFonts w:ascii="宋体" w:hAnsi="宋体" w:hint="eastAsia"/>
                <w:color w:val="000000"/>
                <w:kern w:val="0"/>
                <w:sz w:val="28"/>
                <w:szCs w:val="28"/>
              </w:rPr>
              <w:t>其他 （</w:t>
            </w:r>
            <w:proofErr w:type="gramStart"/>
            <w:r w:rsidRPr="008B592B">
              <w:rPr>
                <w:rFonts w:ascii="宋体" w:hAnsi="宋体" w:hint="eastAsia"/>
                <w:color w:val="000000"/>
                <w:kern w:val="0"/>
                <w:sz w:val="28"/>
                <w:szCs w:val="28"/>
                <w:u w:val="single"/>
              </w:rPr>
              <w:t>请文字</w:t>
            </w:r>
            <w:proofErr w:type="gramEnd"/>
            <w:r w:rsidRPr="008B592B">
              <w:rPr>
                <w:rFonts w:ascii="宋体" w:hAnsi="宋体" w:hint="eastAsia"/>
                <w:color w:val="000000"/>
                <w:kern w:val="0"/>
                <w:sz w:val="28"/>
                <w:szCs w:val="28"/>
                <w:u w:val="single"/>
              </w:rPr>
              <w:t>说明其他活动内容）</w:t>
            </w:r>
          </w:p>
        </w:tc>
      </w:tr>
      <w:tr w:rsidR="009F6076" w:rsidRPr="008B592B" w14:paraId="11A02889" w14:textId="77777777" w:rsidTr="00964895">
        <w:trPr>
          <w:trHeight w:val="813"/>
        </w:trPr>
        <w:tc>
          <w:tcPr>
            <w:tcW w:w="1908" w:type="dxa"/>
          </w:tcPr>
          <w:p w14:paraId="02A4CD88" w14:textId="77777777" w:rsidR="009F6076" w:rsidRPr="008B592B" w:rsidRDefault="009F6076" w:rsidP="00964895">
            <w:pPr>
              <w:spacing w:line="480" w:lineRule="atLeast"/>
              <w:rPr>
                <w:rFonts w:ascii="宋体" w:hAnsi="宋体"/>
                <w:b/>
                <w:bCs/>
                <w:iCs/>
                <w:color w:val="000000"/>
                <w:kern w:val="0"/>
                <w:sz w:val="24"/>
                <w:szCs w:val="24"/>
              </w:rPr>
            </w:pPr>
            <w:r w:rsidRPr="008B592B">
              <w:rPr>
                <w:rFonts w:ascii="宋体" w:hAnsi="宋体" w:hint="eastAsia"/>
                <w:b/>
                <w:bCs/>
                <w:iCs/>
                <w:color w:val="000000"/>
                <w:kern w:val="0"/>
                <w:sz w:val="24"/>
                <w:szCs w:val="24"/>
              </w:rPr>
              <w:t>参与单位名称及人员姓名</w:t>
            </w:r>
          </w:p>
        </w:tc>
        <w:tc>
          <w:tcPr>
            <w:tcW w:w="6614" w:type="dxa"/>
            <w:vAlign w:val="center"/>
          </w:tcPr>
          <w:p w14:paraId="464D5106" w14:textId="1FFE7400" w:rsidR="009F6076" w:rsidRDefault="009F6076" w:rsidP="00964895">
            <w:pPr>
              <w:spacing w:line="360" w:lineRule="auto"/>
              <w:rPr>
                <w:rFonts w:ascii="Times New Roman" w:eastAsia="仿宋_GB2312" w:hAnsi="Times New Roman"/>
                <w:color w:val="000000"/>
                <w:sz w:val="24"/>
                <w:szCs w:val="24"/>
              </w:rPr>
            </w:pPr>
            <w:r>
              <w:rPr>
                <w:rFonts w:ascii="Times New Roman" w:eastAsia="仿宋_GB2312" w:hAnsi="Times New Roman" w:hint="eastAsia"/>
                <w:color w:val="000000"/>
                <w:sz w:val="24"/>
                <w:szCs w:val="24"/>
              </w:rPr>
              <w:t>华金证券</w:t>
            </w:r>
            <w:r>
              <w:rPr>
                <w:rFonts w:ascii="Times New Roman" w:eastAsia="仿宋_GB2312" w:hAnsi="Times New Roman" w:hint="eastAsia"/>
                <w:color w:val="000000"/>
                <w:sz w:val="24"/>
                <w:szCs w:val="24"/>
              </w:rPr>
              <w:t xml:space="preserve"> </w:t>
            </w:r>
            <w:r>
              <w:rPr>
                <w:rFonts w:ascii="Times New Roman" w:eastAsia="仿宋_GB2312" w:hAnsi="Times New Roman"/>
                <w:color w:val="000000"/>
                <w:sz w:val="24"/>
                <w:szCs w:val="24"/>
              </w:rPr>
              <w:t xml:space="preserve"> </w:t>
            </w:r>
            <w:r>
              <w:rPr>
                <w:rFonts w:ascii="Times New Roman" w:eastAsia="仿宋_GB2312" w:hAnsi="Times New Roman" w:hint="eastAsia"/>
                <w:color w:val="000000"/>
                <w:sz w:val="24"/>
                <w:szCs w:val="24"/>
              </w:rPr>
              <w:t>周欣炜、肖索</w:t>
            </w:r>
          </w:p>
          <w:p w14:paraId="0D4AB2B0" w14:textId="77777777" w:rsidR="009F6076" w:rsidRDefault="009F6076" w:rsidP="00964895">
            <w:pPr>
              <w:spacing w:line="360" w:lineRule="auto"/>
              <w:rPr>
                <w:rFonts w:ascii="Times New Roman" w:eastAsia="仿宋_GB2312" w:hAnsi="Times New Roman"/>
                <w:color w:val="000000"/>
                <w:sz w:val="24"/>
                <w:szCs w:val="24"/>
              </w:rPr>
            </w:pPr>
            <w:r>
              <w:rPr>
                <w:rFonts w:ascii="Times New Roman" w:eastAsia="仿宋_GB2312" w:hAnsi="Times New Roman" w:hint="eastAsia"/>
                <w:color w:val="000000"/>
                <w:sz w:val="24"/>
                <w:szCs w:val="24"/>
              </w:rPr>
              <w:t>东北证券</w:t>
            </w:r>
            <w:r>
              <w:rPr>
                <w:rFonts w:ascii="Times New Roman" w:eastAsia="仿宋_GB2312" w:hAnsi="Times New Roman" w:hint="eastAsia"/>
                <w:color w:val="000000"/>
                <w:sz w:val="24"/>
                <w:szCs w:val="24"/>
              </w:rPr>
              <w:t xml:space="preserve"> </w:t>
            </w:r>
            <w:r>
              <w:rPr>
                <w:rFonts w:ascii="Times New Roman" w:eastAsia="仿宋_GB2312" w:hAnsi="Times New Roman"/>
                <w:color w:val="000000"/>
                <w:sz w:val="24"/>
                <w:szCs w:val="24"/>
              </w:rPr>
              <w:t xml:space="preserve"> </w:t>
            </w:r>
            <w:r>
              <w:rPr>
                <w:rFonts w:ascii="Times New Roman" w:eastAsia="仿宋_GB2312" w:hAnsi="Times New Roman" w:hint="eastAsia"/>
                <w:color w:val="000000"/>
                <w:sz w:val="24"/>
                <w:szCs w:val="24"/>
              </w:rPr>
              <w:t>顾</w:t>
            </w:r>
            <w:proofErr w:type="gramStart"/>
            <w:r>
              <w:rPr>
                <w:rFonts w:ascii="Times New Roman" w:eastAsia="仿宋_GB2312" w:hAnsi="Times New Roman" w:hint="eastAsia"/>
                <w:color w:val="000000"/>
                <w:sz w:val="24"/>
                <w:szCs w:val="24"/>
              </w:rPr>
              <w:t>一</w:t>
            </w:r>
            <w:proofErr w:type="gramEnd"/>
            <w:r>
              <w:rPr>
                <w:rFonts w:ascii="Times New Roman" w:eastAsia="仿宋_GB2312" w:hAnsi="Times New Roman" w:hint="eastAsia"/>
                <w:color w:val="000000"/>
                <w:sz w:val="24"/>
                <w:szCs w:val="24"/>
              </w:rPr>
              <w:t>弘</w:t>
            </w:r>
          </w:p>
          <w:p w14:paraId="076D92AA" w14:textId="2933CA1A" w:rsidR="009F6076" w:rsidRPr="008B592B" w:rsidRDefault="009F6076" w:rsidP="00964895">
            <w:pPr>
              <w:spacing w:line="360" w:lineRule="auto"/>
              <w:rPr>
                <w:rFonts w:ascii="Times New Roman" w:eastAsia="仿宋_GB2312" w:hAnsi="Times New Roman"/>
                <w:color w:val="000000"/>
                <w:sz w:val="24"/>
                <w:szCs w:val="24"/>
              </w:rPr>
            </w:pPr>
            <w:r>
              <w:rPr>
                <w:rFonts w:ascii="Times New Roman" w:eastAsia="仿宋_GB2312" w:hAnsi="Times New Roman" w:hint="eastAsia"/>
                <w:color w:val="000000"/>
                <w:sz w:val="24"/>
                <w:szCs w:val="24"/>
              </w:rPr>
              <w:t>诺德基金</w:t>
            </w:r>
            <w:r>
              <w:rPr>
                <w:rFonts w:ascii="Times New Roman" w:eastAsia="仿宋_GB2312" w:hAnsi="Times New Roman" w:hint="eastAsia"/>
                <w:color w:val="000000"/>
                <w:sz w:val="24"/>
                <w:szCs w:val="24"/>
              </w:rPr>
              <w:t xml:space="preserve"> </w:t>
            </w:r>
            <w:r>
              <w:rPr>
                <w:rFonts w:ascii="Times New Roman" w:eastAsia="仿宋_GB2312" w:hAnsi="Times New Roman"/>
                <w:color w:val="000000"/>
                <w:sz w:val="24"/>
                <w:szCs w:val="24"/>
              </w:rPr>
              <w:t xml:space="preserve"> </w:t>
            </w:r>
            <w:proofErr w:type="gramStart"/>
            <w:r>
              <w:rPr>
                <w:rFonts w:ascii="Times New Roman" w:eastAsia="仿宋_GB2312" w:hAnsi="Times New Roman" w:hint="eastAsia"/>
                <w:color w:val="000000"/>
                <w:sz w:val="24"/>
                <w:szCs w:val="24"/>
              </w:rPr>
              <w:t>牛致远</w:t>
            </w:r>
            <w:proofErr w:type="gramEnd"/>
          </w:p>
        </w:tc>
      </w:tr>
      <w:tr w:rsidR="009F6076" w:rsidRPr="008B592B" w14:paraId="39508731" w14:textId="77777777" w:rsidTr="00964895">
        <w:tc>
          <w:tcPr>
            <w:tcW w:w="1908" w:type="dxa"/>
          </w:tcPr>
          <w:p w14:paraId="483FC2D8" w14:textId="77777777" w:rsidR="009F6076" w:rsidRPr="008B592B" w:rsidRDefault="009F6076" w:rsidP="00964895">
            <w:pPr>
              <w:spacing w:line="480" w:lineRule="atLeast"/>
              <w:rPr>
                <w:rFonts w:ascii="宋体" w:hAnsi="宋体"/>
                <w:b/>
                <w:bCs/>
                <w:iCs/>
                <w:color w:val="000000"/>
                <w:kern w:val="0"/>
                <w:sz w:val="24"/>
                <w:szCs w:val="24"/>
              </w:rPr>
            </w:pPr>
            <w:r w:rsidRPr="008B592B">
              <w:rPr>
                <w:rFonts w:ascii="宋体" w:hAnsi="宋体" w:hint="eastAsia"/>
                <w:b/>
                <w:bCs/>
                <w:iCs/>
                <w:color w:val="000000"/>
                <w:kern w:val="0"/>
                <w:sz w:val="24"/>
                <w:szCs w:val="24"/>
              </w:rPr>
              <w:t>时间</w:t>
            </w:r>
          </w:p>
        </w:tc>
        <w:tc>
          <w:tcPr>
            <w:tcW w:w="6614" w:type="dxa"/>
          </w:tcPr>
          <w:p w14:paraId="5122A63E" w14:textId="5DC941A6" w:rsidR="009F6076" w:rsidRPr="008B592B" w:rsidRDefault="009F6076" w:rsidP="00964895">
            <w:pPr>
              <w:spacing w:line="480" w:lineRule="atLeast"/>
              <w:rPr>
                <w:rFonts w:ascii="Times New Roman" w:eastAsia="仿宋_GB2312" w:hAnsi="Times New Roman"/>
                <w:color w:val="000000"/>
                <w:kern w:val="0"/>
                <w:sz w:val="24"/>
                <w:szCs w:val="24"/>
              </w:rPr>
            </w:pPr>
            <w:r w:rsidRPr="008B592B">
              <w:rPr>
                <w:rFonts w:ascii="Times New Roman" w:eastAsia="仿宋_GB2312" w:hAnsi="Times New Roman"/>
                <w:color w:val="000000"/>
                <w:kern w:val="0"/>
                <w:sz w:val="24"/>
                <w:szCs w:val="24"/>
              </w:rPr>
              <w:t>20</w:t>
            </w:r>
            <w:r>
              <w:rPr>
                <w:rFonts w:ascii="Times New Roman" w:eastAsia="仿宋_GB2312" w:hAnsi="Times New Roman"/>
                <w:color w:val="000000"/>
                <w:kern w:val="0"/>
                <w:sz w:val="24"/>
                <w:szCs w:val="24"/>
              </w:rPr>
              <w:t>20</w:t>
            </w:r>
            <w:r w:rsidRPr="008B592B">
              <w:rPr>
                <w:rFonts w:ascii="Times New Roman" w:eastAsia="仿宋_GB2312" w:hAnsi="Times New Roman"/>
                <w:color w:val="000000"/>
                <w:kern w:val="0"/>
                <w:sz w:val="24"/>
                <w:szCs w:val="24"/>
              </w:rPr>
              <w:t>年</w:t>
            </w:r>
            <w:r>
              <w:rPr>
                <w:rFonts w:ascii="Times New Roman" w:eastAsia="仿宋_GB2312" w:hAnsi="Times New Roman" w:hint="eastAsia"/>
                <w:color w:val="000000"/>
                <w:kern w:val="0"/>
                <w:sz w:val="24"/>
                <w:szCs w:val="24"/>
              </w:rPr>
              <w:t>6</w:t>
            </w:r>
            <w:r w:rsidRPr="008B592B">
              <w:rPr>
                <w:rFonts w:ascii="Times New Roman" w:eastAsia="仿宋_GB2312" w:hAnsi="Times New Roman"/>
                <w:color w:val="000000"/>
                <w:kern w:val="0"/>
                <w:sz w:val="24"/>
                <w:szCs w:val="24"/>
              </w:rPr>
              <w:t>月</w:t>
            </w:r>
            <w:r>
              <w:rPr>
                <w:rFonts w:ascii="Times New Roman" w:eastAsia="仿宋_GB2312" w:hAnsi="Times New Roman" w:hint="eastAsia"/>
                <w:color w:val="000000"/>
                <w:kern w:val="0"/>
                <w:sz w:val="24"/>
                <w:szCs w:val="24"/>
              </w:rPr>
              <w:t>4</w:t>
            </w:r>
            <w:r w:rsidRPr="008B592B">
              <w:rPr>
                <w:rFonts w:ascii="Times New Roman" w:eastAsia="仿宋_GB2312" w:hAnsi="Times New Roman"/>
                <w:color w:val="000000"/>
                <w:kern w:val="0"/>
                <w:sz w:val="24"/>
                <w:szCs w:val="24"/>
              </w:rPr>
              <w:t>日</w:t>
            </w:r>
            <w:r w:rsidRPr="008B592B">
              <w:rPr>
                <w:rFonts w:ascii="Times New Roman" w:eastAsia="仿宋_GB2312" w:hAnsi="Times New Roman" w:hint="eastAsia"/>
                <w:color w:val="000000"/>
                <w:kern w:val="0"/>
                <w:sz w:val="24"/>
                <w:szCs w:val="24"/>
              </w:rPr>
              <w:t xml:space="preserve"> </w:t>
            </w:r>
            <w:r>
              <w:rPr>
                <w:rFonts w:ascii="Times New Roman" w:eastAsia="仿宋_GB2312" w:hAnsi="Times New Roman" w:hint="eastAsia"/>
                <w:color w:val="000000"/>
                <w:kern w:val="0"/>
                <w:sz w:val="24"/>
                <w:szCs w:val="24"/>
              </w:rPr>
              <w:t>星期四</w:t>
            </w:r>
            <w:r w:rsidRPr="008B592B">
              <w:rPr>
                <w:rFonts w:ascii="Times New Roman" w:eastAsia="仿宋_GB2312" w:hAnsi="Times New Roman" w:hint="eastAsia"/>
                <w:color w:val="000000"/>
                <w:kern w:val="0"/>
                <w:sz w:val="24"/>
                <w:szCs w:val="24"/>
              </w:rPr>
              <w:t xml:space="preserve"> </w:t>
            </w:r>
            <w:r>
              <w:rPr>
                <w:rFonts w:ascii="Times New Roman" w:eastAsia="仿宋_GB2312" w:hAnsi="Times New Roman"/>
                <w:color w:val="000000"/>
                <w:kern w:val="0"/>
                <w:sz w:val="24"/>
                <w:szCs w:val="24"/>
              </w:rPr>
              <w:t>14</w:t>
            </w:r>
            <w:r>
              <w:rPr>
                <w:rFonts w:ascii="Times New Roman" w:eastAsia="仿宋_GB2312" w:hAnsi="Times New Roman" w:hint="eastAsia"/>
                <w:color w:val="000000"/>
                <w:kern w:val="0"/>
                <w:sz w:val="24"/>
                <w:szCs w:val="24"/>
              </w:rPr>
              <w:t>:</w:t>
            </w:r>
            <w:r>
              <w:rPr>
                <w:rFonts w:ascii="Times New Roman" w:eastAsia="仿宋_GB2312" w:hAnsi="Times New Roman"/>
                <w:color w:val="000000"/>
                <w:kern w:val="0"/>
                <w:sz w:val="24"/>
                <w:szCs w:val="24"/>
              </w:rPr>
              <w:t>00</w:t>
            </w:r>
            <w:r>
              <w:rPr>
                <w:rFonts w:ascii="Times New Roman" w:eastAsia="仿宋_GB2312" w:hAnsi="Times New Roman" w:hint="eastAsia"/>
                <w:color w:val="000000"/>
                <w:kern w:val="0"/>
                <w:sz w:val="24"/>
                <w:szCs w:val="24"/>
              </w:rPr>
              <w:t>-</w:t>
            </w:r>
            <w:r>
              <w:rPr>
                <w:rFonts w:ascii="Times New Roman" w:eastAsia="仿宋_GB2312" w:hAnsi="Times New Roman"/>
                <w:color w:val="000000"/>
                <w:kern w:val="0"/>
                <w:sz w:val="24"/>
                <w:szCs w:val="24"/>
              </w:rPr>
              <w:t>16</w:t>
            </w:r>
            <w:r>
              <w:rPr>
                <w:rFonts w:ascii="Times New Roman" w:eastAsia="仿宋_GB2312" w:hAnsi="Times New Roman" w:hint="eastAsia"/>
                <w:color w:val="000000"/>
                <w:kern w:val="0"/>
                <w:sz w:val="24"/>
                <w:szCs w:val="24"/>
              </w:rPr>
              <w:t>:</w:t>
            </w:r>
            <w:r>
              <w:rPr>
                <w:rFonts w:ascii="Times New Roman" w:eastAsia="仿宋_GB2312" w:hAnsi="Times New Roman"/>
                <w:color w:val="000000"/>
                <w:kern w:val="0"/>
                <w:sz w:val="24"/>
                <w:szCs w:val="24"/>
              </w:rPr>
              <w:t>00</w:t>
            </w:r>
          </w:p>
        </w:tc>
      </w:tr>
      <w:tr w:rsidR="009F6076" w:rsidRPr="008B592B" w14:paraId="019E37CA" w14:textId="77777777" w:rsidTr="00964895">
        <w:tc>
          <w:tcPr>
            <w:tcW w:w="1908" w:type="dxa"/>
          </w:tcPr>
          <w:p w14:paraId="615F4781" w14:textId="77777777" w:rsidR="009F6076" w:rsidRPr="008B592B" w:rsidRDefault="009F6076" w:rsidP="00964895">
            <w:pPr>
              <w:spacing w:line="480" w:lineRule="atLeast"/>
              <w:rPr>
                <w:rFonts w:ascii="宋体" w:hAnsi="宋体"/>
                <w:b/>
                <w:bCs/>
                <w:iCs/>
                <w:color w:val="000000"/>
                <w:kern w:val="0"/>
                <w:sz w:val="24"/>
                <w:szCs w:val="24"/>
              </w:rPr>
            </w:pPr>
            <w:r w:rsidRPr="008B592B">
              <w:rPr>
                <w:rFonts w:ascii="宋体" w:hAnsi="宋体" w:hint="eastAsia"/>
                <w:b/>
                <w:bCs/>
                <w:iCs/>
                <w:color w:val="000000"/>
                <w:kern w:val="0"/>
                <w:sz w:val="24"/>
                <w:szCs w:val="24"/>
              </w:rPr>
              <w:t>地点</w:t>
            </w:r>
          </w:p>
        </w:tc>
        <w:tc>
          <w:tcPr>
            <w:tcW w:w="6614" w:type="dxa"/>
          </w:tcPr>
          <w:p w14:paraId="1F46FE80" w14:textId="77777777" w:rsidR="009F6076" w:rsidRPr="008B592B" w:rsidRDefault="009F6076" w:rsidP="00964895">
            <w:pPr>
              <w:spacing w:line="480" w:lineRule="atLeast"/>
              <w:rPr>
                <w:rFonts w:ascii="宋体" w:hAnsi="宋体"/>
                <w:bCs/>
                <w:iCs/>
                <w:color w:val="000000"/>
                <w:kern w:val="0"/>
                <w:sz w:val="24"/>
                <w:szCs w:val="24"/>
              </w:rPr>
            </w:pPr>
            <w:r w:rsidRPr="008B592B">
              <w:rPr>
                <w:rFonts w:ascii="Times New Roman" w:eastAsia="仿宋_GB2312" w:hAnsi="Times New Roman" w:hint="eastAsia"/>
                <w:color w:val="000000"/>
                <w:kern w:val="0"/>
                <w:sz w:val="24"/>
                <w:szCs w:val="24"/>
              </w:rPr>
              <w:t>现场调研</w:t>
            </w:r>
          </w:p>
        </w:tc>
      </w:tr>
      <w:tr w:rsidR="009F6076" w:rsidRPr="008B592B" w14:paraId="791346EA" w14:textId="77777777" w:rsidTr="00964895">
        <w:tc>
          <w:tcPr>
            <w:tcW w:w="1908" w:type="dxa"/>
          </w:tcPr>
          <w:p w14:paraId="2DCEF835" w14:textId="77777777" w:rsidR="009F6076" w:rsidRPr="008B592B" w:rsidRDefault="009F6076" w:rsidP="00964895">
            <w:pPr>
              <w:spacing w:line="480" w:lineRule="atLeast"/>
              <w:rPr>
                <w:rFonts w:ascii="宋体" w:hAnsi="宋体"/>
                <w:b/>
                <w:bCs/>
                <w:iCs/>
                <w:color w:val="000000"/>
                <w:kern w:val="0"/>
                <w:sz w:val="24"/>
                <w:szCs w:val="24"/>
              </w:rPr>
            </w:pPr>
            <w:r w:rsidRPr="008B592B">
              <w:rPr>
                <w:rFonts w:ascii="宋体" w:hAnsi="宋体" w:hint="eastAsia"/>
                <w:b/>
                <w:bCs/>
                <w:iCs/>
                <w:color w:val="000000"/>
                <w:kern w:val="0"/>
                <w:sz w:val="24"/>
                <w:szCs w:val="24"/>
              </w:rPr>
              <w:t>上市公司接待人员姓名</w:t>
            </w:r>
          </w:p>
        </w:tc>
        <w:tc>
          <w:tcPr>
            <w:tcW w:w="6614" w:type="dxa"/>
          </w:tcPr>
          <w:p w14:paraId="7814C917" w14:textId="77777777" w:rsidR="009F6076" w:rsidRDefault="009F6076" w:rsidP="00964895">
            <w:pPr>
              <w:spacing w:line="360" w:lineRule="auto"/>
              <w:rPr>
                <w:rFonts w:ascii="Times New Roman" w:eastAsia="仿宋_GB2312" w:hAnsi="Times New Roman"/>
                <w:color w:val="000000"/>
                <w:sz w:val="24"/>
                <w:szCs w:val="24"/>
              </w:rPr>
            </w:pPr>
            <w:r>
              <w:rPr>
                <w:rFonts w:ascii="Times New Roman" w:eastAsia="仿宋_GB2312" w:hAnsi="Times New Roman"/>
                <w:color w:val="000000"/>
                <w:sz w:val="24"/>
                <w:szCs w:val="24"/>
              </w:rPr>
              <w:t>证券事务代表</w:t>
            </w:r>
            <w:r w:rsidRPr="008B592B">
              <w:rPr>
                <w:rFonts w:ascii="Times New Roman" w:eastAsia="仿宋_GB2312" w:hAnsi="Times New Roman" w:hint="eastAsia"/>
                <w:color w:val="000000"/>
                <w:sz w:val="24"/>
                <w:szCs w:val="24"/>
              </w:rPr>
              <w:t xml:space="preserve"> </w:t>
            </w:r>
            <w:r w:rsidRPr="008B592B">
              <w:rPr>
                <w:rFonts w:ascii="Times New Roman" w:eastAsia="仿宋_GB2312" w:hAnsi="Times New Roman"/>
                <w:color w:val="000000"/>
                <w:sz w:val="24"/>
                <w:szCs w:val="24"/>
              </w:rPr>
              <w:t xml:space="preserve"> </w:t>
            </w:r>
            <w:r>
              <w:rPr>
                <w:rFonts w:ascii="Times New Roman" w:eastAsia="仿宋_GB2312" w:hAnsi="Times New Roman"/>
                <w:color w:val="000000"/>
                <w:sz w:val="24"/>
                <w:szCs w:val="24"/>
              </w:rPr>
              <w:t>杨帆</w:t>
            </w:r>
          </w:p>
          <w:p w14:paraId="507379C4" w14:textId="1000F4C5" w:rsidR="009F6076" w:rsidRPr="008B592B" w:rsidRDefault="009F6076" w:rsidP="00964895">
            <w:pPr>
              <w:spacing w:line="360" w:lineRule="auto"/>
              <w:rPr>
                <w:rFonts w:ascii="Times New Roman" w:eastAsia="仿宋_GB2312" w:hAnsi="Times New Roman"/>
                <w:color w:val="000000"/>
                <w:sz w:val="24"/>
                <w:szCs w:val="24"/>
              </w:rPr>
            </w:pPr>
            <w:r>
              <w:rPr>
                <w:rFonts w:ascii="Times New Roman" w:eastAsia="仿宋_GB2312" w:hAnsi="Times New Roman" w:hint="eastAsia"/>
                <w:color w:val="000000"/>
                <w:sz w:val="24"/>
                <w:szCs w:val="24"/>
              </w:rPr>
              <w:t>证券投资部</w:t>
            </w:r>
            <w:r>
              <w:rPr>
                <w:rFonts w:ascii="Times New Roman" w:eastAsia="仿宋_GB2312" w:hAnsi="Times New Roman" w:hint="eastAsia"/>
                <w:color w:val="000000"/>
                <w:sz w:val="24"/>
                <w:szCs w:val="24"/>
              </w:rPr>
              <w:t xml:space="preserve"> </w:t>
            </w:r>
            <w:r>
              <w:rPr>
                <w:rFonts w:ascii="Times New Roman" w:eastAsia="仿宋_GB2312" w:hAnsi="Times New Roman"/>
                <w:color w:val="000000"/>
                <w:sz w:val="24"/>
                <w:szCs w:val="24"/>
              </w:rPr>
              <w:t xml:space="preserve"> </w:t>
            </w:r>
            <w:r>
              <w:rPr>
                <w:rFonts w:ascii="Times New Roman" w:eastAsia="仿宋_GB2312" w:hAnsi="Times New Roman" w:hint="eastAsia"/>
                <w:color w:val="000000"/>
                <w:sz w:val="24"/>
                <w:szCs w:val="24"/>
              </w:rPr>
              <w:t>马帅</w:t>
            </w:r>
            <w:proofErr w:type="gramStart"/>
            <w:r>
              <w:rPr>
                <w:rFonts w:ascii="Times New Roman" w:eastAsia="仿宋_GB2312" w:hAnsi="Times New Roman" w:hint="eastAsia"/>
                <w:color w:val="000000"/>
                <w:sz w:val="24"/>
                <w:szCs w:val="24"/>
              </w:rPr>
              <w:t>帅</w:t>
            </w:r>
            <w:proofErr w:type="gramEnd"/>
            <w:r>
              <w:rPr>
                <w:rFonts w:ascii="Times New Roman" w:eastAsia="仿宋_GB2312" w:hAnsi="Times New Roman" w:hint="eastAsia"/>
                <w:color w:val="000000"/>
                <w:sz w:val="24"/>
                <w:szCs w:val="24"/>
              </w:rPr>
              <w:t>、葛伟威、沈骅</w:t>
            </w:r>
          </w:p>
        </w:tc>
      </w:tr>
      <w:tr w:rsidR="009F6076" w:rsidRPr="008B592B" w14:paraId="4316745B" w14:textId="77777777" w:rsidTr="00964895">
        <w:trPr>
          <w:trHeight w:val="557"/>
        </w:trPr>
        <w:tc>
          <w:tcPr>
            <w:tcW w:w="1908" w:type="dxa"/>
            <w:vAlign w:val="center"/>
          </w:tcPr>
          <w:p w14:paraId="739482BB" w14:textId="77777777" w:rsidR="009F6076" w:rsidRPr="008B592B" w:rsidRDefault="009F6076" w:rsidP="00964895">
            <w:pPr>
              <w:spacing w:line="480" w:lineRule="atLeast"/>
              <w:rPr>
                <w:rFonts w:ascii="宋体" w:hAnsi="宋体"/>
                <w:b/>
                <w:bCs/>
                <w:iCs/>
                <w:color w:val="000000"/>
                <w:kern w:val="0"/>
                <w:sz w:val="24"/>
                <w:szCs w:val="24"/>
              </w:rPr>
            </w:pPr>
            <w:r w:rsidRPr="008B592B">
              <w:rPr>
                <w:rFonts w:ascii="宋体" w:hAnsi="宋体" w:hint="eastAsia"/>
                <w:b/>
                <w:bCs/>
                <w:iCs/>
                <w:color w:val="000000"/>
                <w:kern w:val="0"/>
                <w:sz w:val="24"/>
                <w:szCs w:val="24"/>
              </w:rPr>
              <w:t>投资者关系活动主要内容介绍</w:t>
            </w:r>
          </w:p>
          <w:p w14:paraId="2368265D" w14:textId="77777777" w:rsidR="009F6076" w:rsidRPr="008B592B" w:rsidRDefault="009F6076" w:rsidP="00964895">
            <w:pPr>
              <w:spacing w:line="480" w:lineRule="atLeast"/>
              <w:rPr>
                <w:rFonts w:ascii="宋体" w:hAnsi="宋体"/>
                <w:b/>
                <w:bCs/>
                <w:iCs/>
                <w:color w:val="000000"/>
                <w:kern w:val="0"/>
                <w:sz w:val="24"/>
                <w:szCs w:val="24"/>
              </w:rPr>
            </w:pPr>
          </w:p>
        </w:tc>
        <w:tc>
          <w:tcPr>
            <w:tcW w:w="6614" w:type="dxa"/>
          </w:tcPr>
          <w:p w14:paraId="2E7F4AE2" w14:textId="77777777" w:rsidR="006D04F8" w:rsidRDefault="006D04F8" w:rsidP="00964895">
            <w:pPr>
              <w:spacing w:line="276" w:lineRule="auto"/>
              <w:rPr>
                <w:rFonts w:ascii="Times New Roman" w:eastAsia="仿宋_GB2312" w:hAnsi="Times New Roman"/>
                <w:color w:val="000000"/>
                <w:sz w:val="24"/>
                <w:szCs w:val="24"/>
                <w:u w:val="single"/>
              </w:rPr>
            </w:pPr>
            <w:bookmarkStart w:id="0" w:name="OLE_LINK3"/>
            <w:bookmarkStart w:id="1" w:name="OLE_LINK7"/>
            <w:bookmarkStart w:id="2" w:name="OLE_LINK1"/>
            <w:bookmarkStart w:id="3" w:name="OLE_LINK10"/>
            <w:bookmarkStart w:id="4" w:name="OLE_LINK5"/>
          </w:p>
          <w:p w14:paraId="04ABC5C5" w14:textId="24A393EC" w:rsidR="00FD095F" w:rsidRPr="00FD095F" w:rsidRDefault="00FD095F" w:rsidP="00964895">
            <w:pPr>
              <w:spacing w:line="276" w:lineRule="auto"/>
              <w:rPr>
                <w:rFonts w:ascii="Times New Roman" w:eastAsia="仿宋_GB2312" w:hAnsi="Times New Roman"/>
                <w:color w:val="000000"/>
                <w:sz w:val="24"/>
                <w:szCs w:val="24"/>
                <w:u w:val="single"/>
              </w:rPr>
            </w:pPr>
            <w:r w:rsidRPr="00FD095F">
              <w:rPr>
                <w:rFonts w:ascii="Times New Roman" w:eastAsia="仿宋_GB2312" w:hAnsi="Times New Roman" w:hint="eastAsia"/>
                <w:color w:val="000000"/>
                <w:sz w:val="24"/>
                <w:szCs w:val="24"/>
                <w:u w:val="single"/>
              </w:rPr>
              <w:t>公司近几年的行业排名不断上升，公司对未来的预期情况？</w:t>
            </w:r>
          </w:p>
          <w:p w14:paraId="54C9E810" w14:textId="3480819F" w:rsidR="00B81675" w:rsidRDefault="004A5664" w:rsidP="00964895">
            <w:pPr>
              <w:spacing w:line="276" w:lineRule="auto"/>
              <w:rPr>
                <w:rFonts w:ascii="Times New Roman" w:eastAsia="仿宋_GB2312" w:hAnsi="Times New Roman" w:hint="eastAsia"/>
                <w:color w:val="000000"/>
                <w:sz w:val="24"/>
                <w:szCs w:val="24"/>
              </w:rPr>
            </w:pPr>
            <w:r w:rsidRPr="004A5664">
              <w:rPr>
                <w:rFonts w:ascii="Times New Roman" w:eastAsia="仿宋_GB2312" w:hAnsi="Times New Roman" w:hint="eastAsia"/>
                <w:color w:val="000000"/>
                <w:sz w:val="24"/>
                <w:szCs w:val="24"/>
              </w:rPr>
              <w:t>答：公司凭借着性能优异的产品和良好的服务，在各类客户中树立了良好的口碑和公司形象。公司将巩固现有优势，进一步提高市场份额和市场认可度。</w:t>
            </w:r>
          </w:p>
          <w:p w14:paraId="40F98C19" w14:textId="77777777" w:rsidR="004A5664" w:rsidRPr="000B0D42" w:rsidRDefault="004A5664" w:rsidP="00964895">
            <w:pPr>
              <w:spacing w:line="276" w:lineRule="auto"/>
              <w:rPr>
                <w:rFonts w:ascii="Times New Roman" w:eastAsia="仿宋_GB2312" w:hAnsi="Times New Roman"/>
                <w:color w:val="000000"/>
                <w:sz w:val="24"/>
                <w:szCs w:val="24"/>
              </w:rPr>
            </w:pPr>
          </w:p>
          <w:bookmarkEnd w:id="0"/>
          <w:bookmarkEnd w:id="1"/>
          <w:bookmarkEnd w:id="2"/>
          <w:bookmarkEnd w:id="3"/>
          <w:bookmarkEnd w:id="4"/>
          <w:p w14:paraId="734F695B" w14:textId="3BE18F53" w:rsidR="009F6076" w:rsidRPr="00016EDD" w:rsidRDefault="00074E2E" w:rsidP="00964895">
            <w:pPr>
              <w:spacing w:line="480" w:lineRule="atLeast"/>
              <w:rPr>
                <w:rFonts w:eastAsia="仿宋_GB2312"/>
                <w:color w:val="000000"/>
                <w:sz w:val="24"/>
                <w:u w:val="single"/>
              </w:rPr>
            </w:pPr>
            <w:r>
              <w:rPr>
                <w:rFonts w:eastAsia="仿宋_GB2312" w:hint="eastAsia"/>
                <w:color w:val="000000"/>
                <w:sz w:val="24"/>
                <w:u w:val="single"/>
              </w:rPr>
              <w:t>当前供应链的情况及公司将如何保障供应链</w:t>
            </w:r>
            <w:r w:rsidR="00FD095F">
              <w:rPr>
                <w:rFonts w:eastAsia="仿宋_GB2312" w:hint="eastAsia"/>
                <w:color w:val="000000"/>
                <w:sz w:val="24"/>
                <w:u w:val="single"/>
              </w:rPr>
              <w:t>？</w:t>
            </w:r>
          </w:p>
          <w:p w14:paraId="259788AD" w14:textId="77777777" w:rsidR="004A5664" w:rsidRDefault="004A5664" w:rsidP="004A5664">
            <w:pPr>
              <w:spacing w:line="276" w:lineRule="auto"/>
              <w:rPr>
                <w:rFonts w:ascii="Times New Roman" w:eastAsia="仿宋_GB2312" w:hAnsi="Times New Roman" w:hint="eastAsia"/>
                <w:color w:val="000000"/>
                <w:sz w:val="24"/>
                <w:szCs w:val="24"/>
              </w:rPr>
            </w:pPr>
            <w:r w:rsidRPr="004A5664">
              <w:rPr>
                <w:rFonts w:ascii="Times New Roman" w:eastAsia="仿宋_GB2312" w:hAnsi="Times New Roman" w:hint="eastAsia"/>
                <w:color w:val="000000"/>
                <w:sz w:val="24"/>
                <w:szCs w:val="24"/>
              </w:rPr>
              <w:t>答：受境外新冠疫情影响，当前行业中部分零部件（叶片和轴承）存在一定的供应紧张情况。得益于公司与供应商稳定、长期的合作关系，主要供应商的供货情况能保证公司产品质量和交货的及时性。</w:t>
            </w:r>
          </w:p>
          <w:p w14:paraId="108DBAF4" w14:textId="77777777" w:rsidR="004A5664" w:rsidRDefault="004A5664" w:rsidP="00964895">
            <w:pPr>
              <w:spacing w:line="480" w:lineRule="atLeast"/>
              <w:rPr>
                <w:rFonts w:ascii="Times New Roman" w:eastAsia="仿宋_GB2312" w:hAnsi="Times New Roman" w:hint="eastAsia"/>
                <w:color w:val="000000"/>
                <w:sz w:val="24"/>
                <w:szCs w:val="24"/>
              </w:rPr>
            </w:pPr>
          </w:p>
          <w:p w14:paraId="36A3E896" w14:textId="416310F1" w:rsidR="009F6076" w:rsidRPr="000F5A3E" w:rsidRDefault="00FD095F" w:rsidP="00964895">
            <w:pPr>
              <w:spacing w:line="480" w:lineRule="atLeast"/>
              <w:rPr>
                <w:rFonts w:eastAsia="仿宋_GB2312"/>
                <w:color w:val="000000"/>
                <w:sz w:val="24"/>
                <w:u w:val="single"/>
              </w:rPr>
            </w:pPr>
            <w:r>
              <w:rPr>
                <w:rFonts w:eastAsia="仿宋_GB2312" w:hint="eastAsia"/>
                <w:color w:val="000000"/>
                <w:sz w:val="24"/>
                <w:u w:val="single"/>
              </w:rPr>
              <w:t>公司目前的主力机型有哪些？</w:t>
            </w:r>
          </w:p>
          <w:p w14:paraId="0E0DE461" w14:textId="18F88807" w:rsidR="000B0D42" w:rsidRDefault="004A5664" w:rsidP="00964895">
            <w:pPr>
              <w:spacing w:line="276" w:lineRule="auto"/>
              <w:rPr>
                <w:rFonts w:ascii="Times New Roman" w:eastAsia="仿宋_GB2312" w:hAnsi="Times New Roman" w:hint="eastAsia"/>
                <w:color w:val="000000"/>
                <w:sz w:val="24"/>
                <w:szCs w:val="24"/>
              </w:rPr>
            </w:pPr>
            <w:r w:rsidRPr="004A5664">
              <w:rPr>
                <w:rFonts w:ascii="Times New Roman" w:eastAsia="仿宋_GB2312" w:hAnsi="Times New Roman" w:hint="eastAsia"/>
                <w:color w:val="000000"/>
                <w:sz w:val="24"/>
                <w:szCs w:val="24"/>
              </w:rPr>
              <w:lastRenderedPageBreak/>
              <w:t>答：从今年销售量来看，目前</w:t>
            </w:r>
            <w:proofErr w:type="gramStart"/>
            <w:r w:rsidRPr="004A5664">
              <w:rPr>
                <w:rFonts w:ascii="Times New Roman" w:eastAsia="仿宋_GB2312" w:hAnsi="Times New Roman" w:hint="eastAsia"/>
                <w:color w:val="000000"/>
                <w:sz w:val="24"/>
                <w:szCs w:val="24"/>
              </w:rPr>
              <w:t>占比较</w:t>
            </w:r>
            <w:proofErr w:type="gramEnd"/>
            <w:r w:rsidRPr="004A5664">
              <w:rPr>
                <w:rFonts w:ascii="Times New Roman" w:eastAsia="仿宋_GB2312" w:hAnsi="Times New Roman" w:hint="eastAsia"/>
                <w:color w:val="000000"/>
                <w:sz w:val="24"/>
                <w:szCs w:val="24"/>
              </w:rPr>
              <w:t>大的是</w:t>
            </w:r>
            <w:r w:rsidRPr="004A5664">
              <w:rPr>
                <w:rFonts w:ascii="Times New Roman" w:eastAsia="仿宋_GB2312" w:hAnsi="Times New Roman" w:hint="eastAsia"/>
                <w:color w:val="000000"/>
                <w:sz w:val="24"/>
                <w:szCs w:val="24"/>
              </w:rPr>
              <w:t>2.5MW</w:t>
            </w:r>
            <w:r w:rsidRPr="004A5664">
              <w:rPr>
                <w:rFonts w:ascii="Times New Roman" w:eastAsia="仿宋_GB2312" w:hAnsi="Times New Roman" w:hint="eastAsia"/>
                <w:color w:val="000000"/>
                <w:sz w:val="24"/>
                <w:szCs w:val="24"/>
              </w:rPr>
              <w:t>和</w:t>
            </w:r>
            <w:r w:rsidRPr="004A5664">
              <w:rPr>
                <w:rFonts w:ascii="Times New Roman" w:eastAsia="仿宋_GB2312" w:hAnsi="Times New Roman" w:hint="eastAsia"/>
                <w:color w:val="000000"/>
                <w:sz w:val="24"/>
                <w:szCs w:val="24"/>
              </w:rPr>
              <w:t>3MW</w:t>
            </w:r>
            <w:r w:rsidRPr="004A5664">
              <w:rPr>
                <w:rFonts w:ascii="Times New Roman" w:eastAsia="仿宋_GB2312" w:hAnsi="Times New Roman" w:hint="eastAsia"/>
                <w:color w:val="000000"/>
                <w:sz w:val="24"/>
                <w:szCs w:val="24"/>
              </w:rPr>
              <w:t>机型，同时也有一些</w:t>
            </w:r>
            <w:r w:rsidRPr="004A5664">
              <w:rPr>
                <w:rFonts w:ascii="Times New Roman" w:eastAsia="仿宋_GB2312" w:hAnsi="Times New Roman" w:hint="eastAsia"/>
                <w:color w:val="000000"/>
                <w:sz w:val="24"/>
                <w:szCs w:val="24"/>
              </w:rPr>
              <w:t>3.6MW</w:t>
            </w:r>
            <w:r w:rsidRPr="004A5664">
              <w:rPr>
                <w:rFonts w:ascii="Times New Roman" w:eastAsia="仿宋_GB2312" w:hAnsi="Times New Roman" w:hint="eastAsia"/>
                <w:color w:val="000000"/>
                <w:sz w:val="24"/>
                <w:szCs w:val="24"/>
              </w:rPr>
              <w:t>机型。</w:t>
            </w:r>
          </w:p>
          <w:p w14:paraId="11873968" w14:textId="77777777" w:rsidR="004A5664" w:rsidRDefault="004A5664" w:rsidP="00964895">
            <w:pPr>
              <w:spacing w:line="276" w:lineRule="auto"/>
              <w:rPr>
                <w:rFonts w:ascii="Times New Roman" w:eastAsia="仿宋_GB2312" w:hAnsi="Times New Roman"/>
                <w:color w:val="000000"/>
                <w:sz w:val="24"/>
                <w:szCs w:val="24"/>
              </w:rPr>
            </w:pPr>
          </w:p>
          <w:p w14:paraId="74E6C62E" w14:textId="5F6F1CD7" w:rsidR="000B0D42" w:rsidRPr="006D04F8" w:rsidRDefault="00E85981" w:rsidP="00964895">
            <w:pPr>
              <w:spacing w:line="276" w:lineRule="auto"/>
              <w:rPr>
                <w:rFonts w:ascii="Times New Roman" w:eastAsia="仿宋_GB2312" w:hAnsi="Times New Roman"/>
                <w:color w:val="000000"/>
                <w:sz w:val="24"/>
                <w:szCs w:val="24"/>
                <w:u w:val="single"/>
              </w:rPr>
            </w:pPr>
            <w:r>
              <w:rPr>
                <w:rFonts w:ascii="Times New Roman" w:eastAsia="仿宋_GB2312" w:hAnsi="Times New Roman" w:hint="eastAsia"/>
                <w:color w:val="000000"/>
                <w:sz w:val="24"/>
                <w:szCs w:val="24"/>
                <w:u w:val="single"/>
              </w:rPr>
              <w:t>公司业务模式相较过去有什么变化</w:t>
            </w:r>
            <w:r w:rsidR="006371B8" w:rsidRPr="006D04F8">
              <w:rPr>
                <w:rFonts w:ascii="Times New Roman" w:eastAsia="仿宋_GB2312" w:hAnsi="Times New Roman" w:hint="eastAsia"/>
                <w:color w:val="000000"/>
                <w:sz w:val="24"/>
                <w:szCs w:val="24"/>
                <w:u w:val="single"/>
              </w:rPr>
              <w:t>？</w:t>
            </w:r>
          </w:p>
          <w:p w14:paraId="3835D090" w14:textId="77777777" w:rsidR="006371B8" w:rsidRDefault="006371B8" w:rsidP="00E13366">
            <w:pPr>
              <w:spacing w:line="276" w:lineRule="auto"/>
              <w:rPr>
                <w:rFonts w:ascii="Times New Roman" w:eastAsia="仿宋_GB2312" w:hAnsi="Times New Roman" w:hint="eastAsia"/>
                <w:color w:val="000000"/>
                <w:sz w:val="24"/>
                <w:szCs w:val="24"/>
              </w:rPr>
            </w:pPr>
            <w:r>
              <w:rPr>
                <w:rFonts w:ascii="Times New Roman" w:eastAsia="仿宋_GB2312" w:hAnsi="Times New Roman"/>
                <w:color w:val="000000"/>
                <w:sz w:val="24"/>
                <w:szCs w:val="24"/>
              </w:rPr>
              <w:t>答</w:t>
            </w:r>
            <w:r>
              <w:rPr>
                <w:rFonts w:ascii="Times New Roman" w:eastAsia="仿宋_GB2312" w:hAnsi="Times New Roman" w:hint="eastAsia"/>
                <w:color w:val="000000"/>
                <w:sz w:val="24"/>
                <w:szCs w:val="24"/>
              </w:rPr>
              <w:t>：随着行业的发展，风电主机厂家已经由单纯提供风电机组向提供以风电机组产品为核心的系统化整体解决方案转变。</w:t>
            </w:r>
            <w:r w:rsidR="00E13366">
              <w:rPr>
                <w:rFonts w:ascii="Times New Roman" w:eastAsia="仿宋_GB2312" w:hAnsi="Times New Roman" w:hint="eastAsia"/>
                <w:color w:val="000000"/>
                <w:sz w:val="24"/>
                <w:szCs w:val="24"/>
              </w:rPr>
              <w:t>得益于长久的自主研发经验，公司拥有一支强大的技术研发团队，对风电技术的各个层面拥有深厚的理解，因此能为客户提供</w:t>
            </w:r>
            <w:r w:rsidR="00407527">
              <w:rPr>
                <w:rFonts w:ascii="Times New Roman" w:eastAsia="仿宋_GB2312" w:hAnsi="Times New Roman" w:hint="eastAsia"/>
                <w:color w:val="000000"/>
                <w:sz w:val="24"/>
                <w:szCs w:val="24"/>
              </w:rPr>
              <w:t>优质的整体解决方案。</w:t>
            </w:r>
          </w:p>
          <w:p w14:paraId="7D5F10DA" w14:textId="0C8A3AD5" w:rsidR="004A5664" w:rsidRPr="000F5A3E" w:rsidRDefault="004A5664" w:rsidP="00E13366">
            <w:pPr>
              <w:spacing w:line="276" w:lineRule="auto"/>
              <w:rPr>
                <w:rFonts w:ascii="Times New Roman" w:eastAsia="仿宋_GB2312" w:hAnsi="Times New Roman"/>
                <w:color w:val="000000"/>
                <w:sz w:val="24"/>
                <w:szCs w:val="24"/>
              </w:rPr>
            </w:pPr>
          </w:p>
        </w:tc>
      </w:tr>
      <w:tr w:rsidR="009F6076" w:rsidRPr="008B592B" w14:paraId="6B584B6C" w14:textId="77777777" w:rsidTr="00964895">
        <w:tc>
          <w:tcPr>
            <w:tcW w:w="1908" w:type="dxa"/>
            <w:vAlign w:val="center"/>
          </w:tcPr>
          <w:p w14:paraId="2D35F1D0" w14:textId="77777777" w:rsidR="009F6076" w:rsidRDefault="009F6076" w:rsidP="00964895">
            <w:pPr>
              <w:spacing w:line="480" w:lineRule="atLeast"/>
              <w:rPr>
                <w:rFonts w:ascii="宋体" w:hAnsi="宋体"/>
                <w:b/>
                <w:bCs/>
                <w:iCs/>
                <w:color w:val="000000"/>
                <w:kern w:val="0"/>
                <w:sz w:val="24"/>
                <w:szCs w:val="24"/>
              </w:rPr>
            </w:pPr>
            <w:r w:rsidRPr="008B592B">
              <w:rPr>
                <w:rFonts w:ascii="宋体" w:hAnsi="宋体" w:hint="eastAsia"/>
                <w:b/>
                <w:bCs/>
                <w:iCs/>
                <w:color w:val="000000"/>
                <w:kern w:val="0"/>
                <w:sz w:val="24"/>
                <w:szCs w:val="24"/>
              </w:rPr>
              <w:lastRenderedPageBreak/>
              <w:t>附件清单</w:t>
            </w:r>
          </w:p>
          <w:p w14:paraId="4F7A95F5" w14:textId="60475FE0" w:rsidR="009F6076" w:rsidRPr="008B592B" w:rsidRDefault="009F6076" w:rsidP="00964895">
            <w:pPr>
              <w:spacing w:line="480" w:lineRule="atLeast"/>
              <w:rPr>
                <w:rFonts w:ascii="宋体" w:hAnsi="宋体"/>
                <w:b/>
                <w:bCs/>
                <w:iCs/>
                <w:color w:val="000000"/>
                <w:kern w:val="0"/>
                <w:sz w:val="24"/>
                <w:szCs w:val="24"/>
              </w:rPr>
            </w:pPr>
            <w:r w:rsidRPr="008B592B">
              <w:rPr>
                <w:rFonts w:ascii="宋体" w:hAnsi="宋体" w:hint="eastAsia"/>
                <w:b/>
                <w:bCs/>
                <w:iCs/>
                <w:color w:val="000000"/>
                <w:kern w:val="0"/>
                <w:sz w:val="24"/>
                <w:szCs w:val="24"/>
              </w:rPr>
              <w:t>（如有）</w:t>
            </w:r>
          </w:p>
        </w:tc>
        <w:tc>
          <w:tcPr>
            <w:tcW w:w="6614" w:type="dxa"/>
          </w:tcPr>
          <w:p w14:paraId="2CD7BC1C" w14:textId="77777777" w:rsidR="009F6076" w:rsidRPr="008B592B" w:rsidRDefault="009F6076" w:rsidP="00964895">
            <w:pPr>
              <w:spacing w:line="480" w:lineRule="atLeast"/>
              <w:rPr>
                <w:rFonts w:ascii="仿宋" w:eastAsia="仿宋" w:hAnsi="仿宋"/>
                <w:bCs/>
                <w:iCs/>
                <w:color w:val="000000"/>
                <w:kern w:val="0"/>
                <w:sz w:val="24"/>
                <w:szCs w:val="24"/>
              </w:rPr>
            </w:pPr>
          </w:p>
        </w:tc>
      </w:tr>
      <w:tr w:rsidR="009F6076" w:rsidRPr="008B592B" w14:paraId="78136955" w14:textId="77777777" w:rsidTr="00964895">
        <w:trPr>
          <w:trHeight w:val="263"/>
        </w:trPr>
        <w:tc>
          <w:tcPr>
            <w:tcW w:w="1908" w:type="dxa"/>
            <w:vAlign w:val="center"/>
          </w:tcPr>
          <w:p w14:paraId="3552527D" w14:textId="77777777" w:rsidR="009F6076" w:rsidRPr="008B592B" w:rsidRDefault="009F6076" w:rsidP="00964895">
            <w:pPr>
              <w:spacing w:line="480" w:lineRule="atLeast"/>
              <w:rPr>
                <w:rFonts w:ascii="Times New Roman" w:hAnsi="Times New Roman"/>
                <w:bCs/>
                <w:iCs/>
                <w:color w:val="000000"/>
                <w:kern w:val="0"/>
                <w:sz w:val="24"/>
                <w:szCs w:val="24"/>
              </w:rPr>
            </w:pPr>
            <w:r w:rsidRPr="008B592B">
              <w:rPr>
                <w:rFonts w:ascii="宋体" w:hAnsi="宋体" w:hint="eastAsia"/>
                <w:b/>
                <w:bCs/>
                <w:iCs/>
                <w:color w:val="000000"/>
                <w:kern w:val="0"/>
                <w:sz w:val="24"/>
                <w:szCs w:val="24"/>
              </w:rPr>
              <w:t>日期</w:t>
            </w:r>
          </w:p>
        </w:tc>
        <w:tc>
          <w:tcPr>
            <w:tcW w:w="6614" w:type="dxa"/>
          </w:tcPr>
          <w:p w14:paraId="323360C0" w14:textId="324A8BD3" w:rsidR="009F6076" w:rsidRPr="008B592B" w:rsidRDefault="009F6076" w:rsidP="00964895">
            <w:pPr>
              <w:spacing w:line="480" w:lineRule="atLeast"/>
              <w:rPr>
                <w:rFonts w:ascii="仿宋" w:eastAsia="仿宋" w:hAnsi="仿宋"/>
                <w:bCs/>
                <w:iCs/>
                <w:color w:val="000000"/>
                <w:kern w:val="0"/>
                <w:sz w:val="24"/>
                <w:szCs w:val="24"/>
              </w:rPr>
            </w:pPr>
            <w:r w:rsidRPr="008B592B">
              <w:rPr>
                <w:rFonts w:ascii="仿宋" w:eastAsia="仿宋" w:hAnsi="仿宋"/>
                <w:bCs/>
                <w:iCs/>
                <w:color w:val="000000"/>
                <w:kern w:val="0"/>
                <w:sz w:val="24"/>
                <w:szCs w:val="24"/>
              </w:rPr>
              <w:t>20</w:t>
            </w:r>
            <w:r>
              <w:rPr>
                <w:rFonts w:ascii="仿宋" w:eastAsia="仿宋" w:hAnsi="仿宋"/>
                <w:bCs/>
                <w:iCs/>
                <w:color w:val="000000"/>
                <w:kern w:val="0"/>
                <w:sz w:val="24"/>
                <w:szCs w:val="24"/>
              </w:rPr>
              <w:t>20</w:t>
            </w:r>
            <w:r w:rsidRPr="008B592B">
              <w:rPr>
                <w:rFonts w:ascii="仿宋" w:eastAsia="仿宋" w:hAnsi="仿宋"/>
                <w:bCs/>
                <w:iCs/>
                <w:color w:val="000000"/>
                <w:kern w:val="0"/>
                <w:sz w:val="24"/>
                <w:szCs w:val="24"/>
              </w:rPr>
              <w:t>年</w:t>
            </w:r>
            <w:r>
              <w:rPr>
                <w:rFonts w:ascii="仿宋" w:eastAsia="仿宋" w:hAnsi="仿宋" w:hint="eastAsia"/>
                <w:bCs/>
                <w:iCs/>
                <w:color w:val="000000"/>
                <w:kern w:val="0"/>
                <w:sz w:val="24"/>
                <w:szCs w:val="24"/>
              </w:rPr>
              <w:t>6</w:t>
            </w:r>
            <w:r w:rsidRPr="008B592B">
              <w:rPr>
                <w:rFonts w:ascii="仿宋" w:eastAsia="仿宋" w:hAnsi="仿宋"/>
                <w:bCs/>
                <w:iCs/>
                <w:color w:val="000000"/>
                <w:kern w:val="0"/>
                <w:sz w:val="24"/>
                <w:szCs w:val="24"/>
              </w:rPr>
              <w:t>月</w:t>
            </w:r>
            <w:r w:rsidR="00D97E50">
              <w:rPr>
                <w:rFonts w:ascii="仿宋" w:eastAsia="仿宋" w:hAnsi="仿宋" w:hint="eastAsia"/>
                <w:bCs/>
                <w:iCs/>
                <w:color w:val="000000"/>
                <w:kern w:val="0"/>
                <w:sz w:val="24"/>
                <w:szCs w:val="24"/>
              </w:rPr>
              <w:t>4</w:t>
            </w:r>
            <w:r w:rsidRPr="008B592B">
              <w:rPr>
                <w:rFonts w:ascii="仿宋" w:eastAsia="仿宋" w:hAnsi="仿宋"/>
                <w:bCs/>
                <w:iCs/>
                <w:color w:val="000000"/>
                <w:kern w:val="0"/>
                <w:sz w:val="24"/>
                <w:szCs w:val="24"/>
              </w:rPr>
              <w:t>日</w:t>
            </w:r>
          </w:p>
        </w:tc>
      </w:tr>
    </w:tbl>
    <w:p w14:paraId="1BBCDBF1" w14:textId="77777777" w:rsidR="009F6076" w:rsidRDefault="009F6076" w:rsidP="009F6076"/>
    <w:p w14:paraId="61E21BD7" w14:textId="77777777" w:rsidR="00357601" w:rsidRDefault="00357601">
      <w:bookmarkStart w:id="5" w:name="_GoBack"/>
      <w:bookmarkEnd w:id="5"/>
    </w:p>
    <w:sectPr w:rsidR="00357601">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076"/>
    <w:rsid w:val="00074E2E"/>
    <w:rsid w:val="000B0D42"/>
    <w:rsid w:val="00357601"/>
    <w:rsid w:val="00407527"/>
    <w:rsid w:val="004A5664"/>
    <w:rsid w:val="006371B8"/>
    <w:rsid w:val="006D04F8"/>
    <w:rsid w:val="007D4214"/>
    <w:rsid w:val="009F6076"/>
    <w:rsid w:val="00B81675"/>
    <w:rsid w:val="00D97E50"/>
    <w:rsid w:val="00E13366"/>
    <w:rsid w:val="00E85981"/>
    <w:rsid w:val="00EB1206"/>
    <w:rsid w:val="00F41CDF"/>
    <w:rsid w:val="00FD0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B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仿宋" w:hAnsi="Times New Roman" w:cstheme="minorBidi"/>
        <w:kern w:val="2"/>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076"/>
    <w:pPr>
      <w:widowControl w:val="0"/>
      <w:jc w:val="both"/>
    </w:pPr>
    <w:rPr>
      <w:rFonts w:ascii="Calibri" w:eastAsia="宋体" w:hAnsi="Calibri"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41CDF"/>
    <w:rPr>
      <w:sz w:val="21"/>
      <w:szCs w:val="21"/>
    </w:rPr>
  </w:style>
  <w:style w:type="paragraph" w:styleId="a4">
    <w:name w:val="annotation text"/>
    <w:basedOn w:val="a"/>
    <w:link w:val="Char"/>
    <w:uiPriority w:val="99"/>
    <w:semiHidden/>
    <w:unhideWhenUsed/>
    <w:rsid w:val="00F41CDF"/>
    <w:pPr>
      <w:jc w:val="left"/>
    </w:pPr>
  </w:style>
  <w:style w:type="character" w:customStyle="1" w:styleId="Char">
    <w:name w:val="批注文字 Char"/>
    <w:basedOn w:val="a0"/>
    <w:link w:val="a4"/>
    <w:uiPriority w:val="99"/>
    <w:semiHidden/>
    <w:rsid w:val="00F41CDF"/>
    <w:rPr>
      <w:rFonts w:ascii="Calibri" w:eastAsia="宋体" w:hAnsi="Calibri" w:cs="Times New Roman"/>
      <w:sz w:val="21"/>
      <w:szCs w:val="20"/>
    </w:rPr>
  </w:style>
  <w:style w:type="paragraph" w:styleId="a5">
    <w:name w:val="annotation subject"/>
    <w:basedOn w:val="a4"/>
    <w:next w:val="a4"/>
    <w:link w:val="Char0"/>
    <w:uiPriority w:val="99"/>
    <w:semiHidden/>
    <w:unhideWhenUsed/>
    <w:rsid w:val="00F41CDF"/>
    <w:rPr>
      <w:b/>
      <w:bCs/>
    </w:rPr>
  </w:style>
  <w:style w:type="character" w:customStyle="1" w:styleId="Char0">
    <w:name w:val="批注主题 Char"/>
    <w:basedOn w:val="Char"/>
    <w:link w:val="a5"/>
    <w:uiPriority w:val="99"/>
    <w:semiHidden/>
    <w:rsid w:val="00F41CDF"/>
    <w:rPr>
      <w:rFonts w:ascii="Calibri" w:eastAsia="宋体" w:hAnsi="Calibri" w:cs="Times New Roman"/>
      <w:b/>
      <w:bCs/>
      <w:sz w:val="21"/>
      <w:szCs w:val="20"/>
    </w:rPr>
  </w:style>
  <w:style w:type="paragraph" w:styleId="a6">
    <w:name w:val="Balloon Text"/>
    <w:basedOn w:val="a"/>
    <w:link w:val="Char1"/>
    <w:uiPriority w:val="99"/>
    <w:semiHidden/>
    <w:unhideWhenUsed/>
    <w:rsid w:val="00F41CDF"/>
    <w:rPr>
      <w:sz w:val="18"/>
      <w:szCs w:val="18"/>
    </w:rPr>
  </w:style>
  <w:style w:type="character" w:customStyle="1" w:styleId="Char1">
    <w:name w:val="批注框文本 Char"/>
    <w:basedOn w:val="a0"/>
    <w:link w:val="a6"/>
    <w:uiPriority w:val="99"/>
    <w:semiHidden/>
    <w:rsid w:val="00F41CDF"/>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仿宋" w:hAnsi="Times New Roman" w:cstheme="minorBidi"/>
        <w:kern w:val="2"/>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076"/>
    <w:pPr>
      <w:widowControl w:val="0"/>
      <w:jc w:val="both"/>
    </w:pPr>
    <w:rPr>
      <w:rFonts w:ascii="Calibri" w:eastAsia="宋体" w:hAnsi="Calibri"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41CDF"/>
    <w:rPr>
      <w:sz w:val="21"/>
      <w:szCs w:val="21"/>
    </w:rPr>
  </w:style>
  <w:style w:type="paragraph" w:styleId="a4">
    <w:name w:val="annotation text"/>
    <w:basedOn w:val="a"/>
    <w:link w:val="Char"/>
    <w:uiPriority w:val="99"/>
    <w:semiHidden/>
    <w:unhideWhenUsed/>
    <w:rsid w:val="00F41CDF"/>
    <w:pPr>
      <w:jc w:val="left"/>
    </w:pPr>
  </w:style>
  <w:style w:type="character" w:customStyle="1" w:styleId="Char">
    <w:name w:val="批注文字 Char"/>
    <w:basedOn w:val="a0"/>
    <w:link w:val="a4"/>
    <w:uiPriority w:val="99"/>
    <w:semiHidden/>
    <w:rsid w:val="00F41CDF"/>
    <w:rPr>
      <w:rFonts w:ascii="Calibri" w:eastAsia="宋体" w:hAnsi="Calibri" w:cs="Times New Roman"/>
      <w:sz w:val="21"/>
      <w:szCs w:val="20"/>
    </w:rPr>
  </w:style>
  <w:style w:type="paragraph" w:styleId="a5">
    <w:name w:val="annotation subject"/>
    <w:basedOn w:val="a4"/>
    <w:next w:val="a4"/>
    <w:link w:val="Char0"/>
    <w:uiPriority w:val="99"/>
    <w:semiHidden/>
    <w:unhideWhenUsed/>
    <w:rsid w:val="00F41CDF"/>
    <w:rPr>
      <w:b/>
      <w:bCs/>
    </w:rPr>
  </w:style>
  <w:style w:type="character" w:customStyle="1" w:styleId="Char0">
    <w:name w:val="批注主题 Char"/>
    <w:basedOn w:val="Char"/>
    <w:link w:val="a5"/>
    <w:uiPriority w:val="99"/>
    <w:semiHidden/>
    <w:rsid w:val="00F41CDF"/>
    <w:rPr>
      <w:rFonts w:ascii="Calibri" w:eastAsia="宋体" w:hAnsi="Calibri" w:cs="Times New Roman"/>
      <w:b/>
      <w:bCs/>
      <w:sz w:val="21"/>
      <w:szCs w:val="20"/>
    </w:rPr>
  </w:style>
  <w:style w:type="paragraph" w:styleId="a6">
    <w:name w:val="Balloon Text"/>
    <w:basedOn w:val="a"/>
    <w:link w:val="Char1"/>
    <w:uiPriority w:val="99"/>
    <w:semiHidden/>
    <w:unhideWhenUsed/>
    <w:rsid w:val="00F41CDF"/>
    <w:rPr>
      <w:sz w:val="18"/>
      <w:szCs w:val="18"/>
    </w:rPr>
  </w:style>
  <w:style w:type="character" w:customStyle="1" w:styleId="Char1">
    <w:name w:val="批注框文本 Char"/>
    <w:basedOn w:val="a0"/>
    <w:link w:val="a6"/>
    <w:uiPriority w:val="99"/>
    <w:semiHidden/>
    <w:rsid w:val="00F41CD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121</Words>
  <Characters>696</Characters>
  <Application>Microsoft Office Word</Application>
  <DocSecurity>0</DocSecurity>
  <Lines>5</Lines>
  <Paragraphs>1</Paragraphs>
  <ScaleCrop>false</ScaleCrop>
  <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 骅</dc:creator>
  <cp:lastModifiedBy>马帅帅</cp:lastModifiedBy>
  <cp:revision>4</cp:revision>
  <dcterms:created xsi:type="dcterms:W3CDTF">2020-06-05T01:55:00Z</dcterms:created>
  <dcterms:modified xsi:type="dcterms:W3CDTF">2020-06-05T02:15:00Z</dcterms:modified>
</cp:coreProperties>
</file>