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64" w:rsidRDefault="00F87B64" w:rsidP="00CE602A">
      <w:pPr>
        <w:spacing w:beforeLines="50" w:afterLines="50" w:line="400" w:lineRule="exact"/>
        <w:rPr>
          <w:rFonts w:ascii="宋体" w:hAnsi="宋体"/>
          <w:bCs/>
          <w:iCs/>
          <w:color w:val="000000"/>
          <w:sz w:val="24"/>
        </w:rPr>
      </w:pPr>
      <w:r>
        <w:rPr>
          <w:rFonts w:ascii="宋体" w:hAnsi="宋体" w:hint="eastAsia"/>
          <w:bCs/>
          <w:iCs/>
          <w:color w:val="000000"/>
          <w:sz w:val="24"/>
        </w:rPr>
        <w:t>证券代码：002544                                  证券简称：</w:t>
      </w:r>
      <w:proofErr w:type="gramStart"/>
      <w:r>
        <w:rPr>
          <w:rFonts w:ascii="宋体" w:hAnsi="宋体" w:hint="eastAsia"/>
          <w:bCs/>
          <w:iCs/>
          <w:color w:val="000000"/>
          <w:sz w:val="24"/>
        </w:rPr>
        <w:t>杰赛科技</w:t>
      </w:r>
      <w:proofErr w:type="gramEnd"/>
    </w:p>
    <w:p w:rsidR="00260EEB" w:rsidRPr="00260EEB" w:rsidRDefault="00260EEB" w:rsidP="00CE602A">
      <w:pPr>
        <w:spacing w:beforeLines="50" w:afterLines="50" w:line="400" w:lineRule="exact"/>
        <w:rPr>
          <w:rFonts w:ascii="宋体" w:hAnsi="宋体"/>
          <w:bCs/>
          <w:iCs/>
          <w:color w:val="000000"/>
          <w:sz w:val="24"/>
        </w:rPr>
      </w:pPr>
    </w:p>
    <w:p w:rsidR="00260EEB" w:rsidRPr="00260EEB" w:rsidRDefault="00260EEB" w:rsidP="00260EEB">
      <w:pPr>
        <w:spacing w:line="400" w:lineRule="exact"/>
        <w:ind w:rightChars="-44" w:right="-92" w:firstLineChars="400" w:firstLine="1285"/>
        <w:rPr>
          <w:rFonts w:asciiTheme="majorEastAsia" w:eastAsiaTheme="majorEastAsia" w:hAnsiTheme="majorEastAsia"/>
          <w:b/>
          <w:bCs/>
          <w:iCs/>
          <w:color w:val="000000"/>
          <w:sz w:val="32"/>
          <w:szCs w:val="32"/>
        </w:rPr>
      </w:pPr>
      <w:r w:rsidRPr="00260EEB">
        <w:rPr>
          <w:rFonts w:asciiTheme="majorEastAsia" w:eastAsiaTheme="majorEastAsia" w:hAnsiTheme="majorEastAsia" w:hint="eastAsia"/>
          <w:b/>
          <w:sz w:val="32"/>
          <w:szCs w:val="32"/>
        </w:rPr>
        <w:t>20</w:t>
      </w:r>
      <w:r w:rsidR="009C45D0">
        <w:rPr>
          <w:rFonts w:asciiTheme="majorEastAsia" w:eastAsiaTheme="majorEastAsia" w:hAnsiTheme="majorEastAsia"/>
          <w:b/>
          <w:sz w:val="32"/>
          <w:szCs w:val="32"/>
        </w:rPr>
        <w:t>20</w:t>
      </w:r>
      <w:r w:rsidRPr="00260EEB">
        <w:rPr>
          <w:rFonts w:asciiTheme="majorEastAsia" w:eastAsiaTheme="majorEastAsia" w:hAnsiTheme="majorEastAsia" w:cs="仿宋" w:hint="eastAsia"/>
          <w:b/>
          <w:sz w:val="32"/>
          <w:szCs w:val="32"/>
        </w:rPr>
        <w:t>年</w:t>
      </w:r>
      <w:r w:rsidR="005974E4">
        <w:rPr>
          <w:rFonts w:asciiTheme="majorEastAsia" w:eastAsiaTheme="majorEastAsia" w:hAnsiTheme="majorEastAsia"/>
          <w:b/>
          <w:sz w:val="32"/>
          <w:szCs w:val="32"/>
        </w:rPr>
        <w:t>6</w:t>
      </w:r>
      <w:r w:rsidRPr="00260EEB">
        <w:rPr>
          <w:rFonts w:asciiTheme="majorEastAsia" w:eastAsiaTheme="majorEastAsia" w:hAnsiTheme="majorEastAsia" w:cs="仿宋" w:hint="eastAsia"/>
          <w:b/>
          <w:sz w:val="32"/>
          <w:szCs w:val="32"/>
        </w:rPr>
        <w:t>月</w:t>
      </w:r>
      <w:r w:rsidR="001E27CB">
        <w:rPr>
          <w:rFonts w:asciiTheme="majorEastAsia" w:eastAsiaTheme="majorEastAsia" w:hAnsiTheme="majorEastAsia" w:hint="eastAsia"/>
          <w:b/>
          <w:sz w:val="32"/>
          <w:szCs w:val="32"/>
        </w:rPr>
        <w:t>10</w:t>
      </w:r>
      <w:r w:rsidRPr="00260EEB">
        <w:rPr>
          <w:rFonts w:asciiTheme="majorEastAsia" w:eastAsiaTheme="majorEastAsia" w:hAnsiTheme="majorEastAsia" w:cs="仿宋" w:hint="eastAsia"/>
          <w:b/>
          <w:sz w:val="32"/>
          <w:szCs w:val="32"/>
        </w:rPr>
        <w:t>日投资者关系活动记录表</w:t>
      </w:r>
    </w:p>
    <w:p w:rsidR="00F87B64" w:rsidRDefault="00F87B64">
      <w:pPr>
        <w:spacing w:line="400" w:lineRule="exact"/>
        <w:ind w:rightChars="-44" w:right="-92"/>
        <w:rPr>
          <w:rFonts w:ascii="宋体" w:hAnsi="宋体"/>
          <w:bCs/>
          <w:iCs/>
          <w:color w:val="000000"/>
          <w:sz w:val="24"/>
        </w:rPr>
      </w:pPr>
      <w:r>
        <w:rPr>
          <w:rFonts w:ascii="宋体" w:hAnsi="宋体" w:hint="eastAsia"/>
          <w:bCs/>
          <w:iCs/>
          <w:color w:val="000000"/>
          <w:sz w:val="24"/>
        </w:rPr>
        <w:t>编号：</w:t>
      </w:r>
      <w:r w:rsidR="008E14AD">
        <w:rPr>
          <w:rFonts w:ascii="宋体" w:hAnsi="宋体" w:hint="eastAsia"/>
          <w:bCs/>
          <w:iCs/>
          <w:color w:val="000000"/>
          <w:sz w:val="24"/>
        </w:rPr>
        <w:t>20</w:t>
      </w:r>
      <w:r w:rsidR="000C45A6">
        <w:rPr>
          <w:rFonts w:ascii="宋体" w:hAnsi="宋体"/>
          <w:bCs/>
          <w:iCs/>
          <w:color w:val="000000"/>
          <w:sz w:val="24"/>
        </w:rPr>
        <w:t>20</w:t>
      </w:r>
      <w:r w:rsidRPr="002B4D35">
        <w:rPr>
          <w:rFonts w:ascii="宋体" w:hAnsi="宋体" w:hint="eastAsia"/>
          <w:bCs/>
          <w:iCs/>
          <w:color w:val="000000"/>
          <w:sz w:val="24"/>
        </w:rPr>
        <w:t>-</w:t>
      </w:r>
      <w:r w:rsidR="00673D37">
        <w:rPr>
          <w:rFonts w:ascii="宋体" w:hAnsi="宋体" w:hint="eastAsia"/>
          <w:bCs/>
          <w:iCs/>
          <w:color w:val="000000"/>
          <w:sz w:val="24"/>
        </w:rPr>
        <w:t>0</w:t>
      </w:r>
      <w:r w:rsidR="001E27CB">
        <w:rPr>
          <w:rFonts w:ascii="宋体" w:hAnsi="宋体" w:hint="eastAsia"/>
          <w:bCs/>
          <w:iCs/>
          <w:color w:val="000000"/>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F87B64">
        <w:tc>
          <w:tcPr>
            <w:tcW w:w="1908" w:type="dxa"/>
            <w:vAlign w:val="center"/>
          </w:tcPr>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投资者关系</w:t>
            </w:r>
          </w:p>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活动类别</w:t>
            </w:r>
          </w:p>
          <w:p w:rsidR="00F87B64" w:rsidRPr="00934ED7" w:rsidRDefault="00F87B64">
            <w:pPr>
              <w:spacing w:line="480" w:lineRule="atLeast"/>
              <w:jc w:val="center"/>
              <w:rPr>
                <w:rFonts w:ascii="宋体" w:hAnsi="宋体"/>
                <w:b/>
                <w:bCs/>
                <w:iCs/>
                <w:color w:val="000000"/>
                <w:kern w:val="0"/>
                <w:sz w:val="24"/>
              </w:rPr>
            </w:pPr>
          </w:p>
        </w:tc>
        <w:tc>
          <w:tcPr>
            <w:tcW w:w="6614" w:type="dxa"/>
          </w:tcPr>
          <w:p w:rsidR="00F87B64" w:rsidRPr="00934ED7" w:rsidRDefault="005974E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00F87B64" w:rsidRPr="00934ED7">
              <w:rPr>
                <w:rFonts w:ascii="宋体" w:hAnsi="宋体" w:hint="eastAsia"/>
                <w:kern w:val="0"/>
                <w:sz w:val="28"/>
                <w:szCs w:val="28"/>
              </w:rPr>
              <w:t xml:space="preserve">特定对象调研        </w:t>
            </w:r>
            <w:r w:rsidRPr="00934ED7">
              <w:rPr>
                <w:rFonts w:ascii="宋体" w:hAnsi="宋体" w:hint="eastAsia"/>
                <w:bCs/>
                <w:iCs/>
                <w:color w:val="000000"/>
                <w:kern w:val="0"/>
                <w:sz w:val="24"/>
              </w:rPr>
              <w:t>□</w:t>
            </w:r>
            <w:r w:rsidR="00F87B64" w:rsidRPr="00934ED7">
              <w:rPr>
                <w:rFonts w:ascii="宋体" w:hAnsi="宋体" w:hint="eastAsia"/>
                <w:kern w:val="0"/>
                <w:sz w:val="28"/>
                <w:szCs w:val="28"/>
              </w:rPr>
              <w:t>分析师会议</w:t>
            </w:r>
          </w:p>
          <w:p w:rsidR="00F87B64" w:rsidRPr="00934ED7" w:rsidRDefault="00F87B6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媒体采访            </w:t>
            </w:r>
            <w:r w:rsidRPr="00934ED7">
              <w:rPr>
                <w:rFonts w:ascii="宋体" w:hAnsi="宋体" w:hint="eastAsia"/>
                <w:bCs/>
                <w:iCs/>
                <w:color w:val="000000"/>
                <w:kern w:val="0"/>
                <w:sz w:val="24"/>
              </w:rPr>
              <w:t>□</w:t>
            </w:r>
            <w:r w:rsidRPr="00934ED7">
              <w:rPr>
                <w:rFonts w:ascii="宋体" w:hAnsi="宋体" w:hint="eastAsia"/>
                <w:kern w:val="0"/>
                <w:sz w:val="28"/>
                <w:szCs w:val="28"/>
              </w:rPr>
              <w:t>业绩说明会</w:t>
            </w:r>
          </w:p>
          <w:p w:rsidR="00F87B64" w:rsidRPr="00934ED7" w:rsidRDefault="00F87B64">
            <w:pPr>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新闻发布会          </w:t>
            </w:r>
            <w:r w:rsidRPr="00934ED7">
              <w:rPr>
                <w:rFonts w:ascii="宋体" w:hAnsi="宋体" w:hint="eastAsia"/>
                <w:bCs/>
                <w:iCs/>
                <w:color w:val="000000"/>
                <w:kern w:val="0"/>
                <w:sz w:val="24"/>
              </w:rPr>
              <w:t>□</w:t>
            </w:r>
            <w:r w:rsidRPr="00934ED7">
              <w:rPr>
                <w:rFonts w:ascii="宋体" w:hAnsi="宋体" w:hint="eastAsia"/>
                <w:kern w:val="0"/>
                <w:sz w:val="28"/>
                <w:szCs w:val="28"/>
              </w:rPr>
              <w:t>路演活动</w:t>
            </w:r>
          </w:p>
          <w:p w:rsidR="00F87B64" w:rsidRPr="00934ED7" w:rsidRDefault="00F87B64">
            <w:pPr>
              <w:tabs>
                <w:tab w:val="left" w:pos="3045"/>
                <w:tab w:val="center" w:pos="3199"/>
              </w:tabs>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现场参观</w:t>
            </w:r>
            <w:r w:rsidRPr="00934ED7">
              <w:rPr>
                <w:rFonts w:ascii="宋体" w:hAnsi="宋体"/>
                <w:bCs/>
                <w:iCs/>
                <w:color w:val="000000"/>
                <w:kern w:val="0"/>
                <w:sz w:val="24"/>
              </w:rPr>
              <w:tab/>
            </w:r>
          </w:p>
          <w:p w:rsidR="00F87B64" w:rsidRPr="00934ED7" w:rsidRDefault="00F87B64">
            <w:pPr>
              <w:tabs>
                <w:tab w:val="center" w:pos="3199"/>
              </w:tabs>
              <w:spacing w:line="480" w:lineRule="atLeast"/>
              <w:rPr>
                <w:rFonts w:ascii="宋体" w:hAnsi="宋体"/>
                <w:bCs/>
                <w:iCs/>
                <w:color w:val="000000"/>
                <w:kern w:val="0"/>
                <w:sz w:val="24"/>
              </w:rPr>
            </w:pPr>
            <w:r w:rsidRPr="00934ED7">
              <w:rPr>
                <w:rFonts w:ascii="宋体" w:hAnsi="宋体" w:hint="eastAsia"/>
                <w:bCs/>
                <w:iCs/>
                <w:color w:val="000000"/>
                <w:kern w:val="0"/>
                <w:sz w:val="24"/>
              </w:rPr>
              <w:t>□</w:t>
            </w:r>
            <w:r w:rsidRPr="00934ED7">
              <w:rPr>
                <w:rFonts w:ascii="宋体" w:hAnsi="宋体" w:hint="eastAsia"/>
                <w:kern w:val="0"/>
                <w:sz w:val="28"/>
                <w:szCs w:val="28"/>
              </w:rPr>
              <w:t xml:space="preserve">其他 </w:t>
            </w:r>
          </w:p>
        </w:tc>
      </w:tr>
      <w:tr w:rsidR="00F87B64" w:rsidRPr="00673D37" w:rsidTr="00066383">
        <w:tc>
          <w:tcPr>
            <w:tcW w:w="1908" w:type="dxa"/>
            <w:vAlign w:val="center"/>
          </w:tcPr>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参与单位</w:t>
            </w:r>
          </w:p>
          <w:p w:rsidR="00F87B64" w:rsidRPr="00934ED7" w:rsidRDefault="00F87B64">
            <w:pPr>
              <w:spacing w:line="480" w:lineRule="atLeast"/>
              <w:jc w:val="center"/>
              <w:rPr>
                <w:rFonts w:ascii="宋体" w:hAnsi="宋体"/>
                <w:b/>
                <w:bCs/>
                <w:iCs/>
                <w:color w:val="000000"/>
                <w:kern w:val="0"/>
                <w:sz w:val="24"/>
              </w:rPr>
            </w:pPr>
            <w:r w:rsidRPr="00934ED7">
              <w:rPr>
                <w:rFonts w:ascii="宋体" w:hAnsi="宋体" w:hint="eastAsia"/>
                <w:b/>
                <w:bCs/>
                <w:iCs/>
                <w:color w:val="000000"/>
                <w:kern w:val="0"/>
                <w:sz w:val="24"/>
              </w:rPr>
              <w:t>名称及人员姓名</w:t>
            </w:r>
          </w:p>
        </w:tc>
        <w:tc>
          <w:tcPr>
            <w:tcW w:w="6614" w:type="dxa"/>
            <w:vAlign w:val="center"/>
          </w:tcPr>
          <w:p w:rsidR="00516A0A" w:rsidRPr="00D65685" w:rsidRDefault="00C14278"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招商</w:t>
            </w:r>
            <w:r w:rsidR="00516A0A" w:rsidRPr="00D65685">
              <w:rPr>
                <w:rFonts w:ascii="宋体" w:hAnsi="宋体" w:hint="eastAsia"/>
                <w:iCs/>
                <w:color w:val="000000"/>
                <w:kern w:val="0"/>
                <w:sz w:val="22"/>
              </w:rPr>
              <w:t xml:space="preserve">证券   </w:t>
            </w:r>
            <w:r>
              <w:rPr>
                <w:rFonts w:ascii="宋体" w:hAnsi="宋体" w:hint="eastAsia"/>
                <w:iCs/>
                <w:color w:val="000000"/>
                <w:kern w:val="0"/>
                <w:sz w:val="22"/>
              </w:rPr>
              <w:t>王</w:t>
            </w:r>
            <w:r w:rsidR="00C533DF">
              <w:rPr>
                <w:rFonts w:ascii="宋体" w:hAnsi="宋体" w:hint="eastAsia"/>
                <w:iCs/>
                <w:color w:val="000000"/>
                <w:kern w:val="0"/>
                <w:sz w:val="22"/>
              </w:rPr>
              <w:t>朝</w:t>
            </w:r>
          </w:p>
          <w:p w:rsidR="00516A0A" w:rsidRPr="00D65685" w:rsidRDefault="00C14278" w:rsidP="00516A0A">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东兴</w:t>
            </w:r>
            <w:r w:rsidR="00516A0A" w:rsidRPr="00D65685">
              <w:rPr>
                <w:rFonts w:ascii="宋体" w:hAnsi="宋体" w:hint="eastAsia"/>
                <w:iCs/>
                <w:color w:val="000000"/>
                <w:kern w:val="0"/>
                <w:sz w:val="22"/>
              </w:rPr>
              <w:t xml:space="preserve">证券  </w:t>
            </w:r>
            <w:proofErr w:type="gramStart"/>
            <w:r w:rsidR="00C46398">
              <w:rPr>
                <w:rFonts w:ascii="宋体" w:hAnsi="宋体" w:hint="eastAsia"/>
                <w:iCs/>
                <w:color w:val="000000"/>
                <w:kern w:val="0"/>
                <w:sz w:val="22"/>
              </w:rPr>
              <w:t>杜</w:t>
            </w:r>
            <w:r w:rsidR="002B42FF">
              <w:rPr>
                <w:rFonts w:ascii="宋体" w:hAnsi="宋体" w:hint="eastAsia"/>
                <w:iCs/>
                <w:color w:val="000000"/>
                <w:kern w:val="0"/>
                <w:sz w:val="22"/>
              </w:rPr>
              <w:t>碧微</w:t>
            </w:r>
            <w:proofErr w:type="gramEnd"/>
          </w:p>
          <w:p w:rsidR="00516A0A" w:rsidRPr="00D65685" w:rsidRDefault="00516A0A" w:rsidP="00516A0A">
            <w:pPr>
              <w:pStyle w:val="a8"/>
              <w:numPr>
                <w:ilvl w:val="0"/>
                <w:numId w:val="25"/>
              </w:numPr>
              <w:tabs>
                <w:tab w:val="left" w:pos="507"/>
              </w:tabs>
              <w:spacing w:line="480" w:lineRule="atLeast"/>
              <w:ind w:firstLineChars="0"/>
              <w:rPr>
                <w:rFonts w:ascii="宋体" w:hAnsi="宋体"/>
                <w:iCs/>
                <w:color w:val="000000"/>
                <w:kern w:val="0"/>
                <w:sz w:val="22"/>
              </w:rPr>
            </w:pPr>
            <w:r w:rsidRPr="00D65685">
              <w:rPr>
                <w:rFonts w:ascii="宋体" w:hAnsi="宋体" w:hint="eastAsia"/>
                <w:iCs/>
                <w:color w:val="000000"/>
                <w:kern w:val="0"/>
                <w:sz w:val="22"/>
              </w:rPr>
              <w:t xml:space="preserve">深圳前海互兴资产管理有限公司  </w:t>
            </w:r>
            <w:r w:rsidR="00C14278">
              <w:rPr>
                <w:rFonts w:ascii="宋体" w:hAnsi="宋体" w:hint="eastAsia"/>
                <w:iCs/>
                <w:color w:val="000000"/>
                <w:kern w:val="0"/>
                <w:sz w:val="22"/>
              </w:rPr>
              <w:t>陈继宏</w:t>
            </w:r>
          </w:p>
          <w:p w:rsidR="00516A0A" w:rsidRDefault="00C14278" w:rsidP="00516A0A">
            <w:pPr>
              <w:pStyle w:val="a8"/>
              <w:numPr>
                <w:ilvl w:val="0"/>
                <w:numId w:val="25"/>
              </w:numPr>
              <w:tabs>
                <w:tab w:val="left" w:pos="507"/>
              </w:tabs>
              <w:spacing w:line="480" w:lineRule="atLeast"/>
              <w:ind w:firstLineChars="0"/>
              <w:rPr>
                <w:rFonts w:ascii="宋体" w:hAnsi="宋体"/>
                <w:iCs/>
                <w:color w:val="000000"/>
                <w:kern w:val="0"/>
                <w:sz w:val="22"/>
              </w:rPr>
            </w:pPr>
            <w:r w:rsidRPr="00D65685">
              <w:rPr>
                <w:rFonts w:ascii="宋体" w:hAnsi="宋体" w:hint="eastAsia"/>
                <w:iCs/>
                <w:color w:val="000000"/>
                <w:kern w:val="0"/>
                <w:sz w:val="22"/>
              </w:rPr>
              <w:t>深圳前海互兴资产管理有限公司</w:t>
            </w:r>
            <w:r>
              <w:rPr>
                <w:rFonts w:ascii="宋体" w:hAnsi="宋体" w:hint="eastAsia"/>
                <w:iCs/>
                <w:color w:val="000000"/>
                <w:kern w:val="0"/>
                <w:sz w:val="22"/>
              </w:rPr>
              <w:t xml:space="preserve">  田</w:t>
            </w:r>
            <w:r w:rsidR="00C533DF">
              <w:rPr>
                <w:rFonts w:ascii="宋体" w:hAnsi="宋体" w:hint="eastAsia"/>
                <w:iCs/>
                <w:color w:val="000000"/>
                <w:kern w:val="0"/>
                <w:sz w:val="22"/>
              </w:rPr>
              <w:t>间</w:t>
            </w:r>
          </w:p>
          <w:p w:rsidR="00C14278" w:rsidRDefault="00C14278" w:rsidP="00C14278">
            <w:pPr>
              <w:pStyle w:val="a8"/>
              <w:numPr>
                <w:ilvl w:val="0"/>
                <w:numId w:val="25"/>
              </w:numPr>
              <w:tabs>
                <w:tab w:val="left" w:pos="507"/>
              </w:tabs>
              <w:spacing w:line="480" w:lineRule="atLeast"/>
              <w:ind w:firstLineChars="0"/>
              <w:rPr>
                <w:rFonts w:ascii="宋体" w:hAnsi="宋体"/>
                <w:iCs/>
                <w:color w:val="000000"/>
                <w:kern w:val="0"/>
                <w:sz w:val="22"/>
              </w:rPr>
            </w:pPr>
            <w:r w:rsidRPr="00D65685">
              <w:rPr>
                <w:rFonts w:ascii="宋体" w:hAnsi="宋体" w:hint="eastAsia"/>
                <w:iCs/>
                <w:color w:val="000000"/>
                <w:kern w:val="0"/>
                <w:sz w:val="22"/>
              </w:rPr>
              <w:t>深圳前海互兴资产管理有限公司</w:t>
            </w:r>
            <w:r>
              <w:rPr>
                <w:rFonts w:ascii="宋体" w:hAnsi="宋体" w:hint="eastAsia"/>
                <w:iCs/>
                <w:color w:val="000000"/>
                <w:kern w:val="0"/>
                <w:sz w:val="22"/>
              </w:rPr>
              <w:t xml:space="preserve">  李萍</w:t>
            </w:r>
          </w:p>
          <w:p w:rsidR="00A653F0" w:rsidRPr="00C14278" w:rsidRDefault="00C14278" w:rsidP="00C14278">
            <w:pPr>
              <w:pStyle w:val="a8"/>
              <w:numPr>
                <w:ilvl w:val="0"/>
                <w:numId w:val="25"/>
              </w:numPr>
              <w:tabs>
                <w:tab w:val="left" w:pos="507"/>
              </w:tabs>
              <w:spacing w:line="480" w:lineRule="atLeast"/>
              <w:ind w:firstLineChars="0"/>
              <w:rPr>
                <w:rFonts w:ascii="宋体" w:hAnsi="宋体"/>
                <w:iCs/>
                <w:color w:val="000000"/>
                <w:kern w:val="0"/>
                <w:sz w:val="22"/>
              </w:rPr>
            </w:pPr>
            <w:r>
              <w:rPr>
                <w:rFonts w:ascii="宋体" w:hAnsi="宋体" w:hint="eastAsia"/>
                <w:iCs/>
                <w:color w:val="000000"/>
                <w:kern w:val="0"/>
                <w:sz w:val="22"/>
              </w:rPr>
              <w:t>第一创业投资管理有限公司 毕梓源</w:t>
            </w:r>
          </w:p>
        </w:tc>
      </w:tr>
      <w:tr w:rsidR="00F87B64" w:rsidTr="00066383">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时  间</w:t>
            </w:r>
          </w:p>
        </w:tc>
        <w:tc>
          <w:tcPr>
            <w:tcW w:w="6614" w:type="dxa"/>
            <w:vAlign w:val="center"/>
          </w:tcPr>
          <w:p w:rsidR="008878C4" w:rsidRDefault="004715C2" w:rsidP="00B33394">
            <w:pPr>
              <w:spacing w:line="480" w:lineRule="atLeast"/>
              <w:rPr>
                <w:rFonts w:ascii="宋体" w:hAnsi="宋体"/>
                <w:bCs/>
                <w:iCs/>
                <w:color w:val="000000"/>
                <w:kern w:val="0"/>
                <w:sz w:val="24"/>
              </w:rPr>
            </w:pPr>
            <w:r>
              <w:rPr>
                <w:rFonts w:ascii="宋体" w:hAnsi="宋体" w:hint="eastAsia"/>
                <w:bCs/>
                <w:iCs/>
                <w:color w:val="000000"/>
                <w:kern w:val="0"/>
                <w:sz w:val="24"/>
              </w:rPr>
              <w:t>20</w:t>
            </w:r>
            <w:r w:rsidR="009C45D0">
              <w:rPr>
                <w:rFonts w:ascii="宋体" w:hAnsi="宋体"/>
                <w:bCs/>
                <w:iCs/>
                <w:color w:val="000000"/>
                <w:kern w:val="0"/>
                <w:sz w:val="24"/>
              </w:rPr>
              <w:t>20</w:t>
            </w:r>
            <w:r>
              <w:rPr>
                <w:rFonts w:ascii="宋体" w:hAnsi="宋体" w:hint="eastAsia"/>
                <w:bCs/>
                <w:iCs/>
                <w:color w:val="000000"/>
                <w:kern w:val="0"/>
                <w:sz w:val="24"/>
              </w:rPr>
              <w:t>年</w:t>
            </w:r>
            <w:r w:rsidR="005974E4">
              <w:rPr>
                <w:rFonts w:ascii="宋体" w:hAnsi="宋体"/>
                <w:bCs/>
                <w:iCs/>
                <w:color w:val="000000"/>
                <w:kern w:val="0"/>
                <w:sz w:val="24"/>
              </w:rPr>
              <w:t>6</w:t>
            </w:r>
            <w:r>
              <w:rPr>
                <w:rFonts w:ascii="宋体" w:hAnsi="宋体" w:hint="eastAsia"/>
                <w:bCs/>
                <w:iCs/>
                <w:color w:val="000000"/>
                <w:kern w:val="0"/>
                <w:sz w:val="24"/>
              </w:rPr>
              <w:t>月</w:t>
            </w:r>
            <w:r w:rsidR="00B33394">
              <w:rPr>
                <w:rFonts w:ascii="宋体" w:hAnsi="宋体" w:hint="eastAsia"/>
                <w:bCs/>
                <w:iCs/>
                <w:color w:val="000000"/>
                <w:kern w:val="0"/>
                <w:sz w:val="24"/>
              </w:rPr>
              <w:t>10</w:t>
            </w:r>
            <w:r w:rsidR="00F87B64">
              <w:rPr>
                <w:rFonts w:ascii="宋体" w:hAnsi="宋体" w:hint="eastAsia"/>
                <w:bCs/>
                <w:iCs/>
                <w:color w:val="000000"/>
                <w:kern w:val="0"/>
                <w:sz w:val="24"/>
              </w:rPr>
              <w:t>日</w:t>
            </w:r>
          </w:p>
        </w:tc>
      </w:tr>
      <w:tr w:rsidR="00F87B64" w:rsidTr="00066383">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地  点</w:t>
            </w:r>
          </w:p>
        </w:tc>
        <w:tc>
          <w:tcPr>
            <w:tcW w:w="6614" w:type="dxa"/>
            <w:vAlign w:val="center"/>
          </w:tcPr>
          <w:p w:rsidR="00F87B64" w:rsidRDefault="005974E4" w:rsidP="002206E8">
            <w:pPr>
              <w:spacing w:line="480" w:lineRule="atLeast"/>
              <w:rPr>
                <w:rFonts w:ascii="宋体" w:hAnsi="宋体"/>
                <w:bCs/>
                <w:iCs/>
                <w:color w:val="000000"/>
                <w:kern w:val="0"/>
                <w:sz w:val="24"/>
              </w:rPr>
            </w:pPr>
            <w:r>
              <w:rPr>
                <w:rFonts w:ascii="宋体" w:hAnsi="宋体" w:hint="eastAsia"/>
                <w:bCs/>
                <w:iCs/>
                <w:color w:val="000000"/>
                <w:kern w:val="0"/>
                <w:sz w:val="24"/>
              </w:rPr>
              <w:t>杰赛科技1</w:t>
            </w:r>
            <w:r>
              <w:rPr>
                <w:rFonts w:ascii="宋体" w:hAnsi="宋体"/>
                <w:bCs/>
                <w:iCs/>
                <w:color w:val="000000"/>
                <w:kern w:val="0"/>
                <w:sz w:val="24"/>
              </w:rPr>
              <w:t>510会议室</w:t>
            </w:r>
          </w:p>
        </w:tc>
      </w:tr>
      <w:tr w:rsidR="00F87B64" w:rsidTr="00066383">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上市公司</w:t>
            </w:r>
          </w:p>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接待人员姓名</w:t>
            </w:r>
          </w:p>
        </w:tc>
        <w:tc>
          <w:tcPr>
            <w:tcW w:w="6614" w:type="dxa"/>
            <w:vAlign w:val="center"/>
          </w:tcPr>
          <w:p w:rsidR="005974E4" w:rsidRDefault="00233B83" w:rsidP="009C45D0">
            <w:pPr>
              <w:spacing w:line="480" w:lineRule="atLeast"/>
              <w:rPr>
                <w:rFonts w:ascii="宋体" w:hAnsi="宋体"/>
                <w:bCs/>
                <w:iCs/>
                <w:color w:val="000000"/>
                <w:kern w:val="0"/>
                <w:sz w:val="24"/>
              </w:rPr>
            </w:pPr>
            <w:r>
              <w:rPr>
                <w:rFonts w:ascii="宋体" w:hAnsi="宋体" w:hint="eastAsia"/>
                <w:bCs/>
                <w:iCs/>
                <w:color w:val="000000"/>
                <w:kern w:val="0"/>
                <w:sz w:val="24"/>
              </w:rPr>
              <w:t>董事会秘书兼</w:t>
            </w:r>
            <w:r w:rsidR="008F07D0">
              <w:rPr>
                <w:rFonts w:ascii="宋体" w:hAnsi="宋体" w:hint="eastAsia"/>
                <w:bCs/>
                <w:iCs/>
                <w:color w:val="000000"/>
                <w:kern w:val="0"/>
                <w:sz w:val="24"/>
              </w:rPr>
              <w:t>财务总监叶桂梁</w:t>
            </w:r>
            <w:r w:rsidR="00B33394">
              <w:rPr>
                <w:rFonts w:ascii="宋体" w:hAnsi="宋体" w:hint="eastAsia"/>
                <w:bCs/>
                <w:iCs/>
                <w:color w:val="000000"/>
                <w:kern w:val="0"/>
                <w:sz w:val="24"/>
              </w:rPr>
              <w:t>、</w:t>
            </w:r>
            <w:r w:rsidR="00855424">
              <w:rPr>
                <w:rFonts w:ascii="宋体" w:hAnsi="宋体" w:hint="eastAsia"/>
                <w:bCs/>
                <w:iCs/>
                <w:color w:val="000000"/>
                <w:kern w:val="0"/>
                <w:sz w:val="24"/>
              </w:rPr>
              <w:t>证券事务代表邓晓华</w:t>
            </w:r>
            <w:bookmarkStart w:id="0" w:name="_GoBack"/>
            <w:bookmarkEnd w:id="0"/>
          </w:p>
        </w:tc>
      </w:tr>
      <w:tr w:rsidR="00F87B64">
        <w:trPr>
          <w:trHeight w:val="841"/>
        </w:trPr>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投资者关系活动主要内容介绍</w:t>
            </w:r>
          </w:p>
          <w:p w:rsidR="00F87B64" w:rsidRDefault="00F87B64">
            <w:pPr>
              <w:spacing w:line="480" w:lineRule="atLeast"/>
              <w:jc w:val="center"/>
              <w:rPr>
                <w:rFonts w:ascii="宋体" w:hAnsi="宋体"/>
                <w:b/>
                <w:bCs/>
                <w:iCs/>
                <w:color w:val="000000"/>
                <w:kern w:val="0"/>
                <w:sz w:val="24"/>
              </w:rPr>
            </w:pPr>
          </w:p>
        </w:tc>
        <w:tc>
          <w:tcPr>
            <w:tcW w:w="6614" w:type="dxa"/>
          </w:tcPr>
          <w:p w:rsidR="00351E10" w:rsidRPr="00351E10" w:rsidRDefault="00351E10" w:rsidP="005B2F65">
            <w:pPr>
              <w:widowControl/>
              <w:jc w:val="left"/>
              <w:rPr>
                <w:rFonts w:ascii="Helvetica" w:hAnsi="Helvetica" w:cs="Helvetica"/>
                <w:color w:val="393939"/>
                <w:kern w:val="0"/>
                <w:szCs w:val="21"/>
              </w:rPr>
            </w:pPr>
            <w:proofErr w:type="gramStart"/>
            <w:r w:rsidRPr="00351E10">
              <w:rPr>
                <w:rFonts w:ascii="Helvetica" w:hAnsi="Helvetica" w:cs="Helvetica"/>
                <w:b/>
                <w:bCs/>
                <w:color w:val="393939"/>
                <w:kern w:val="0"/>
                <w:sz w:val="24"/>
              </w:rPr>
              <w:t>一</w:t>
            </w:r>
            <w:proofErr w:type="gramEnd"/>
            <w:r w:rsidRPr="00351E10">
              <w:rPr>
                <w:rFonts w:ascii="Helvetica" w:hAnsi="Helvetica" w:cs="Helvetica"/>
                <w:b/>
                <w:bCs/>
                <w:color w:val="393939"/>
                <w:kern w:val="0"/>
                <w:sz w:val="24"/>
              </w:rPr>
              <w:t>．</w:t>
            </w:r>
            <w:r w:rsidR="005B2F65">
              <w:rPr>
                <w:rFonts w:ascii="Helvetica" w:hAnsi="Helvetica" w:cs="Helvetica" w:hint="eastAsia"/>
                <w:b/>
                <w:bCs/>
                <w:color w:val="393939"/>
                <w:kern w:val="0"/>
                <w:sz w:val="24"/>
              </w:rPr>
              <w:t>基本情况</w:t>
            </w:r>
          </w:p>
          <w:p w:rsidR="00351E10" w:rsidRPr="007966E8" w:rsidRDefault="003C2800" w:rsidP="007966E8">
            <w:pPr>
              <w:spacing w:line="360" w:lineRule="auto"/>
              <w:ind w:firstLineChars="200" w:firstLine="420"/>
              <w:rPr>
                <w:szCs w:val="21"/>
              </w:rPr>
            </w:pPr>
            <w:r w:rsidRPr="007966E8">
              <w:rPr>
                <w:rFonts w:hint="eastAsia"/>
                <w:szCs w:val="21"/>
              </w:rPr>
              <w:t>1</w:t>
            </w:r>
            <w:r w:rsidRPr="007966E8">
              <w:rPr>
                <w:rFonts w:hint="eastAsia"/>
                <w:szCs w:val="21"/>
              </w:rPr>
              <w:t>、公司</w:t>
            </w:r>
            <w:r w:rsidR="00A8216D">
              <w:rPr>
                <w:rFonts w:hint="eastAsia"/>
                <w:szCs w:val="21"/>
              </w:rPr>
              <w:t>是</w:t>
            </w:r>
            <w:proofErr w:type="gramStart"/>
            <w:r w:rsidR="00A8216D">
              <w:rPr>
                <w:rFonts w:hint="eastAsia"/>
                <w:szCs w:val="21"/>
              </w:rPr>
              <w:t>中国电科集团</w:t>
            </w:r>
            <w:proofErr w:type="gramEnd"/>
            <w:r w:rsidR="00A8216D">
              <w:rPr>
                <w:rFonts w:hint="eastAsia"/>
                <w:szCs w:val="21"/>
              </w:rPr>
              <w:t>旗下的上市公司，</w:t>
            </w:r>
            <w:r w:rsidRPr="007966E8">
              <w:rPr>
                <w:rFonts w:hint="eastAsia"/>
                <w:szCs w:val="21"/>
              </w:rPr>
              <w:t>主要从事移动通信网络规划设计、通信</w:t>
            </w:r>
            <w:r w:rsidRPr="007966E8">
              <w:rPr>
                <w:rFonts w:hint="eastAsia"/>
                <w:szCs w:val="21"/>
              </w:rPr>
              <w:t>/</w:t>
            </w:r>
            <w:r w:rsidRPr="007966E8">
              <w:rPr>
                <w:rFonts w:hint="eastAsia"/>
                <w:szCs w:val="21"/>
              </w:rPr>
              <w:t>军工印制电路板制造、专用网络电子系统工程（智慧城市、物联网、云计算）、网络覆盖产品（天线、直放站、</w:t>
            </w:r>
            <w:r w:rsidRPr="007966E8">
              <w:rPr>
                <w:rFonts w:hint="eastAsia"/>
                <w:szCs w:val="21"/>
              </w:rPr>
              <w:t xml:space="preserve">WLAN </w:t>
            </w:r>
            <w:r w:rsidRPr="007966E8">
              <w:rPr>
                <w:rFonts w:hint="eastAsia"/>
                <w:szCs w:val="21"/>
              </w:rPr>
              <w:t>等）和网络接入产品（数字机顶盒等）生产、通信导航、专网通信、公共安全、轨道交通通信、时频器件、工程监理服务等。</w:t>
            </w:r>
          </w:p>
          <w:p w:rsidR="005B2F65" w:rsidRPr="007966E8" w:rsidRDefault="003C2800" w:rsidP="007966E8">
            <w:pPr>
              <w:spacing w:line="360" w:lineRule="auto"/>
              <w:ind w:firstLineChars="200" w:firstLine="420"/>
              <w:rPr>
                <w:szCs w:val="21"/>
              </w:rPr>
            </w:pPr>
            <w:r w:rsidRPr="007966E8">
              <w:rPr>
                <w:rFonts w:hint="eastAsia"/>
                <w:szCs w:val="21"/>
              </w:rPr>
              <w:t>2</w:t>
            </w:r>
            <w:r w:rsidRPr="007966E8">
              <w:rPr>
                <w:rFonts w:hint="eastAsia"/>
                <w:szCs w:val="21"/>
              </w:rPr>
              <w:t>、</w:t>
            </w:r>
            <w:r w:rsidRPr="007966E8">
              <w:rPr>
                <w:rFonts w:hint="eastAsia"/>
                <w:szCs w:val="21"/>
              </w:rPr>
              <w:t>2015</w:t>
            </w:r>
            <w:r w:rsidRPr="007966E8">
              <w:rPr>
                <w:rFonts w:hint="eastAsia"/>
                <w:szCs w:val="21"/>
              </w:rPr>
              <w:t>年</w:t>
            </w:r>
            <w:r w:rsidR="007966E8">
              <w:rPr>
                <w:rFonts w:hint="eastAsia"/>
                <w:szCs w:val="21"/>
              </w:rPr>
              <w:t>开始</w:t>
            </w:r>
            <w:r w:rsidRPr="007966E8">
              <w:rPr>
                <w:rFonts w:hint="eastAsia"/>
                <w:szCs w:val="21"/>
              </w:rPr>
              <w:t>公司进行了</w:t>
            </w:r>
            <w:r w:rsidR="007966E8">
              <w:rPr>
                <w:rFonts w:hint="eastAsia"/>
                <w:szCs w:val="21"/>
              </w:rPr>
              <w:t>一次重大</w:t>
            </w:r>
            <w:r w:rsidRPr="007966E8">
              <w:rPr>
                <w:rFonts w:hint="eastAsia"/>
                <w:szCs w:val="21"/>
              </w:rPr>
              <w:t>资产重组，主要是将</w:t>
            </w:r>
            <w:proofErr w:type="gramStart"/>
            <w:r w:rsidR="007830A5" w:rsidRPr="007966E8">
              <w:rPr>
                <w:rFonts w:hint="eastAsia"/>
                <w:szCs w:val="21"/>
              </w:rPr>
              <w:t>中</w:t>
            </w:r>
            <w:r w:rsidR="00443519" w:rsidRPr="007966E8">
              <w:rPr>
                <w:rFonts w:hint="eastAsia"/>
                <w:szCs w:val="21"/>
              </w:rPr>
              <w:t>国</w:t>
            </w:r>
            <w:r w:rsidR="007830A5" w:rsidRPr="007966E8">
              <w:rPr>
                <w:rFonts w:hint="eastAsia"/>
                <w:szCs w:val="21"/>
              </w:rPr>
              <w:t>电科</w:t>
            </w:r>
            <w:r w:rsidRPr="007966E8">
              <w:rPr>
                <w:rFonts w:hint="eastAsia"/>
                <w:szCs w:val="21"/>
              </w:rPr>
              <w:t>集团</w:t>
            </w:r>
            <w:proofErr w:type="gramEnd"/>
            <w:r w:rsidR="00443519" w:rsidRPr="007966E8">
              <w:rPr>
                <w:rFonts w:hint="eastAsia"/>
                <w:szCs w:val="21"/>
              </w:rPr>
              <w:t>控制下</w:t>
            </w:r>
            <w:r w:rsidRPr="007966E8">
              <w:rPr>
                <w:rFonts w:hint="eastAsia"/>
                <w:szCs w:val="21"/>
              </w:rPr>
              <w:t>的部分</w:t>
            </w:r>
            <w:r w:rsidR="00443519" w:rsidRPr="007966E8">
              <w:rPr>
                <w:rFonts w:hint="eastAsia"/>
                <w:szCs w:val="21"/>
              </w:rPr>
              <w:t>科研院所</w:t>
            </w:r>
            <w:r w:rsidRPr="007966E8">
              <w:rPr>
                <w:rFonts w:hint="eastAsia"/>
                <w:szCs w:val="21"/>
              </w:rPr>
              <w:t>下属公司并入杰赛科技，</w:t>
            </w:r>
            <w:r w:rsidRPr="007966E8">
              <w:rPr>
                <w:rFonts w:hint="eastAsia"/>
                <w:szCs w:val="21"/>
              </w:rPr>
              <w:t>2017</w:t>
            </w:r>
            <w:r w:rsidRPr="007966E8">
              <w:rPr>
                <w:rFonts w:hint="eastAsia"/>
                <w:szCs w:val="21"/>
              </w:rPr>
              <w:t>年</w:t>
            </w:r>
            <w:r w:rsidRPr="007966E8">
              <w:rPr>
                <w:rFonts w:hint="eastAsia"/>
                <w:szCs w:val="21"/>
              </w:rPr>
              <w:t>12</w:t>
            </w:r>
            <w:r w:rsidRPr="007966E8">
              <w:rPr>
                <w:rFonts w:hint="eastAsia"/>
                <w:szCs w:val="21"/>
              </w:rPr>
              <w:t>月完成</w:t>
            </w:r>
            <w:r w:rsidRPr="007966E8">
              <w:rPr>
                <w:rFonts w:hint="eastAsia"/>
                <w:szCs w:val="21"/>
              </w:rPr>
              <w:lastRenderedPageBreak/>
              <w:t>了</w:t>
            </w:r>
            <w:r w:rsidR="00C24720">
              <w:rPr>
                <w:rFonts w:hint="eastAsia"/>
                <w:szCs w:val="21"/>
              </w:rPr>
              <w:t>相关</w:t>
            </w:r>
            <w:r w:rsidRPr="007966E8">
              <w:rPr>
                <w:rFonts w:hint="eastAsia"/>
                <w:szCs w:val="21"/>
              </w:rPr>
              <w:t>资产交割手续；</w:t>
            </w:r>
            <w:r w:rsidRPr="007966E8">
              <w:rPr>
                <w:rFonts w:hint="eastAsia"/>
                <w:szCs w:val="21"/>
              </w:rPr>
              <w:t>2018</w:t>
            </w:r>
            <w:r w:rsidRPr="007966E8">
              <w:rPr>
                <w:rFonts w:hint="eastAsia"/>
                <w:szCs w:val="21"/>
              </w:rPr>
              <w:t>年</w:t>
            </w:r>
            <w:r w:rsidRPr="007966E8">
              <w:rPr>
                <w:rFonts w:hint="eastAsia"/>
                <w:szCs w:val="21"/>
              </w:rPr>
              <w:t>8</w:t>
            </w:r>
            <w:r w:rsidRPr="007966E8">
              <w:rPr>
                <w:rFonts w:hint="eastAsia"/>
                <w:szCs w:val="21"/>
              </w:rPr>
              <w:t>月，公司</w:t>
            </w:r>
            <w:r w:rsidR="00443519" w:rsidRPr="007966E8">
              <w:rPr>
                <w:rFonts w:hint="eastAsia"/>
                <w:szCs w:val="21"/>
              </w:rPr>
              <w:t>董、监、高</w:t>
            </w:r>
            <w:r w:rsidRPr="007966E8">
              <w:rPr>
                <w:rFonts w:hint="eastAsia"/>
                <w:szCs w:val="21"/>
              </w:rPr>
              <w:t>进行了换届，换届后对</w:t>
            </w:r>
            <w:r w:rsidR="00443519" w:rsidRPr="007966E8">
              <w:rPr>
                <w:rFonts w:hint="eastAsia"/>
                <w:szCs w:val="21"/>
              </w:rPr>
              <w:t>公司</w:t>
            </w:r>
            <w:r w:rsidRPr="007966E8">
              <w:rPr>
                <w:rFonts w:hint="eastAsia"/>
                <w:szCs w:val="21"/>
              </w:rPr>
              <w:t>业务组织架构进行了一次梳理和调整。</w:t>
            </w:r>
            <w:r w:rsidRPr="007966E8">
              <w:rPr>
                <w:rFonts w:hint="eastAsia"/>
                <w:szCs w:val="21"/>
              </w:rPr>
              <w:t>2019</w:t>
            </w:r>
            <w:r w:rsidRPr="007966E8">
              <w:rPr>
                <w:rFonts w:hint="eastAsia"/>
                <w:szCs w:val="21"/>
              </w:rPr>
              <w:t>年，公司进行了一系列资本运作，包括发行公司债</w:t>
            </w:r>
            <w:r w:rsidR="00443519" w:rsidRPr="007966E8">
              <w:rPr>
                <w:rFonts w:hint="eastAsia"/>
                <w:szCs w:val="21"/>
              </w:rPr>
              <w:t>补充流动资金，</w:t>
            </w:r>
            <w:r w:rsidR="006B2A06">
              <w:rPr>
                <w:rFonts w:hint="eastAsia"/>
                <w:szCs w:val="21"/>
              </w:rPr>
              <w:t>推进</w:t>
            </w:r>
            <w:r w:rsidRPr="007966E8">
              <w:rPr>
                <w:rFonts w:hint="eastAsia"/>
                <w:szCs w:val="21"/>
              </w:rPr>
              <w:t>非公开发行</w:t>
            </w:r>
            <w:r w:rsidR="00443519" w:rsidRPr="007966E8">
              <w:rPr>
                <w:rFonts w:hint="eastAsia"/>
                <w:szCs w:val="21"/>
              </w:rPr>
              <w:t>方式募集资金</w:t>
            </w:r>
            <w:r w:rsidRPr="007966E8">
              <w:rPr>
                <w:rFonts w:hint="eastAsia"/>
                <w:szCs w:val="21"/>
              </w:rPr>
              <w:t>用于</w:t>
            </w:r>
            <w:r w:rsidR="00406942">
              <w:rPr>
                <w:rFonts w:hint="eastAsia"/>
                <w:szCs w:val="21"/>
              </w:rPr>
              <w:t>相关</w:t>
            </w:r>
            <w:proofErr w:type="gramStart"/>
            <w:r w:rsidR="00406942">
              <w:rPr>
                <w:rFonts w:hint="eastAsia"/>
                <w:szCs w:val="21"/>
              </w:rPr>
              <w:t>募投项目</w:t>
            </w:r>
            <w:proofErr w:type="gramEnd"/>
            <w:r w:rsidRPr="007966E8">
              <w:rPr>
                <w:rFonts w:hint="eastAsia"/>
                <w:szCs w:val="21"/>
              </w:rPr>
              <w:t>建设。同时，</w:t>
            </w:r>
            <w:r w:rsidRPr="007966E8">
              <w:rPr>
                <w:rFonts w:hint="eastAsia"/>
                <w:szCs w:val="21"/>
              </w:rPr>
              <w:t>2019</w:t>
            </w:r>
            <w:r w:rsidRPr="007966E8">
              <w:rPr>
                <w:rFonts w:hint="eastAsia"/>
                <w:szCs w:val="21"/>
              </w:rPr>
              <w:t>年公司推出</w:t>
            </w:r>
            <w:r w:rsidR="00C24720">
              <w:rPr>
                <w:rFonts w:hint="eastAsia"/>
                <w:szCs w:val="21"/>
              </w:rPr>
              <w:t>了</w:t>
            </w:r>
            <w:r w:rsidRPr="007966E8">
              <w:rPr>
                <w:rFonts w:hint="eastAsia"/>
                <w:szCs w:val="21"/>
              </w:rPr>
              <w:t>股权激励计划，</w:t>
            </w:r>
            <w:r w:rsidR="005974E4">
              <w:rPr>
                <w:rFonts w:hint="eastAsia"/>
                <w:szCs w:val="21"/>
              </w:rPr>
              <w:t>目前</w:t>
            </w:r>
            <w:r w:rsidR="00406942">
              <w:rPr>
                <w:rFonts w:hint="eastAsia"/>
                <w:szCs w:val="21"/>
              </w:rPr>
              <w:t>已</w:t>
            </w:r>
            <w:r w:rsidRPr="007966E8">
              <w:rPr>
                <w:rFonts w:hint="eastAsia"/>
                <w:szCs w:val="21"/>
              </w:rPr>
              <w:t>完成</w:t>
            </w:r>
            <w:r w:rsidR="005974E4">
              <w:rPr>
                <w:rFonts w:hint="eastAsia"/>
                <w:szCs w:val="21"/>
              </w:rPr>
              <w:t>首次股票授予登记</w:t>
            </w:r>
            <w:r w:rsidRPr="007966E8">
              <w:rPr>
                <w:rFonts w:hint="eastAsia"/>
                <w:szCs w:val="21"/>
              </w:rPr>
              <w:t>。</w:t>
            </w:r>
          </w:p>
          <w:p w:rsidR="003C2800" w:rsidRPr="007966E8" w:rsidRDefault="003C2800" w:rsidP="007966E8">
            <w:pPr>
              <w:spacing w:line="360" w:lineRule="auto"/>
              <w:ind w:firstLineChars="200" w:firstLine="420"/>
              <w:rPr>
                <w:szCs w:val="21"/>
              </w:rPr>
            </w:pPr>
            <w:r w:rsidRPr="007966E8">
              <w:rPr>
                <w:rFonts w:hint="eastAsia"/>
                <w:szCs w:val="21"/>
              </w:rPr>
              <w:t>3</w:t>
            </w:r>
            <w:r w:rsidRPr="007966E8">
              <w:rPr>
                <w:rFonts w:hint="eastAsia"/>
                <w:szCs w:val="21"/>
              </w:rPr>
              <w:t>、公司</w:t>
            </w:r>
            <w:r w:rsidRPr="007966E8">
              <w:rPr>
                <w:rFonts w:hint="eastAsia"/>
                <w:szCs w:val="21"/>
              </w:rPr>
              <w:t>2</w:t>
            </w:r>
            <w:r w:rsidRPr="007966E8">
              <w:rPr>
                <w:szCs w:val="21"/>
              </w:rPr>
              <w:t>019</w:t>
            </w:r>
            <w:r w:rsidRPr="007966E8">
              <w:rPr>
                <w:rFonts w:hint="eastAsia"/>
                <w:szCs w:val="21"/>
              </w:rPr>
              <w:t>年实现营收</w:t>
            </w:r>
            <w:r w:rsidRPr="007966E8">
              <w:rPr>
                <w:rFonts w:hint="eastAsia"/>
                <w:szCs w:val="21"/>
              </w:rPr>
              <w:t>6</w:t>
            </w:r>
            <w:r w:rsidRPr="007966E8">
              <w:rPr>
                <w:szCs w:val="21"/>
              </w:rPr>
              <w:t>2.26</w:t>
            </w:r>
            <w:r w:rsidRPr="007966E8">
              <w:rPr>
                <w:rFonts w:hint="eastAsia"/>
                <w:szCs w:val="21"/>
              </w:rPr>
              <w:t>亿元，同比减少</w:t>
            </w:r>
            <w:r w:rsidRPr="007966E8">
              <w:rPr>
                <w:rFonts w:hint="eastAsia"/>
                <w:szCs w:val="21"/>
              </w:rPr>
              <w:t>0</w:t>
            </w:r>
            <w:r w:rsidRPr="007966E8">
              <w:rPr>
                <w:szCs w:val="21"/>
              </w:rPr>
              <w:t>.67</w:t>
            </w:r>
            <w:r w:rsidRPr="007966E8">
              <w:rPr>
                <w:rFonts w:hint="eastAsia"/>
                <w:szCs w:val="21"/>
              </w:rPr>
              <w:t>%</w:t>
            </w:r>
            <w:r w:rsidR="00C24720">
              <w:rPr>
                <w:rFonts w:hint="eastAsia"/>
                <w:szCs w:val="21"/>
              </w:rPr>
              <w:t>；实现</w:t>
            </w:r>
            <w:proofErr w:type="gramStart"/>
            <w:r w:rsidRPr="007966E8">
              <w:rPr>
                <w:rFonts w:hint="eastAsia"/>
                <w:szCs w:val="21"/>
              </w:rPr>
              <w:t>归母净利润</w:t>
            </w:r>
            <w:proofErr w:type="gramEnd"/>
            <w:r w:rsidRPr="007966E8">
              <w:rPr>
                <w:rFonts w:hint="eastAsia"/>
                <w:szCs w:val="21"/>
              </w:rPr>
              <w:t>3</w:t>
            </w:r>
            <w:r w:rsidRPr="007966E8">
              <w:rPr>
                <w:szCs w:val="21"/>
              </w:rPr>
              <w:t>659.66</w:t>
            </w:r>
            <w:r w:rsidRPr="007966E8">
              <w:rPr>
                <w:rFonts w:hint="eastAsia"/>
                <w:szCs w:val="21"/>
              </w:rPr>
              <w:t>万元，同比增加</w:t>
            </w:r>
            <w:r w:rsidRPr="007966E8">
              <w:rPr>
                <w:rFonts w:hint="eastAsia"/>
                <w:szCs w:val="21"/>
              </w:rPr>
              <w:t>1</w:t>
            </w:r>
            <w:r w:rsidRPr="007966E8">
              <w:rPr>
                <w:szCs w:val="21"/>
              </w:rPr>
              <w:t>65.57</w:t>
            </w:r>
            <w:r w:rsidRPr="007966E8">
              <w:rPr>
                <w:rFonts w:hint="eastAsia"/>
                <w:szCs w:val="21"/>
              </w:rPr>
              <w:t>%</w:t>
            </w:r>
            <w:r w:rsidRPr="007966E8">
              <w:rPr>
                <w:rFonts w:hint="eastAsia"/>
                <w:szCs w:val="21"/>
              </w:rPr>
              <w:t>。</w:t>
            </w:r>
          </w:p>
          <w:p w:rsidR="005B2F65" w:rsidRPr="00351E10" w:rsidRDefault="005B2F65" w:rsidP="00351E10">
            <w:pPr>
              <w:widowControl/>
              <w:jc w:val="left"/>
              <w:rPr>
                <w:rFonts w:ascii="Helvetica" w:hAnsi="Helvetica" w:cs="Helvetica"/>
                <w:color w:val="393939"/>
                <w:kern w:val="0"/>
                <w:szCs w:val="21"/>
              </w:rPr>
            </w:pPr>
          </w:p>
          <w:p w:rsidR="00351E10" w:rsidRPr="00351E10" w:rsidRDefault="00351E10" w:rsidP="00351E10">
            <w:pPr>
              <w:widowControl/>
              <w:jc w:val="left"/>
              <w:rPr>
                <w:rFonts w:ascii="Helvetica" w:hAnsi="Helvetica" w:cs="Helvetica"/>
                <w:color w:val="393939"/>
                <w:kern w:val="0"/>
                <w:szCs w:val="21"/>
              </w:rPr>
            </w:pPr>
            <w:r w:rsidRPr="00351E10">
              <w:rPr>
                <w:rFonts w:ascii="Helvetica" w:hAnsi="Helvetica" w:cs="Helvetica"/>
                <w:b/>
                <w:bCs/>
                <w:color w:val="333333"/>
                <w:kern w:val="0"/>
                <w:sz w:val="24"/>
                <w:shd w:val="clear" w:color="auto" w:fill="FFFFFF"/>
              </w:rPr>
              <w:t>二、提问环节</w:t>
            </w:r>
          </w:p>
          <w:p w:rsidR="00851E13" w:rsidRDefault="003C2800" w:rsidP="00851E13">
            <w:pPr>
              <w:spacing w:line="360" w:lineRule="auto"/>
              <w:ind w:firstLineChars="200" w:firstLine="420"/>
              <w:rPr>
                <w:szCs w:val="21"/>
              </w:rPr>
            </w:pPr>
            <w:r w:rsidRPr="003C2800">
              <w:rPr>
                <w:rFonts w:hint="eastAsia"/>
                <w:szCs w:val="21"/>
              </w:rPr>
              <w:t>1</w:t>
            </w:r>
            <w:r w:rsidRPr="003C2800">
              <w:rPr>
                <w:rFonts w:hint="eastAsia"/>
                <w:szCs w:val="21"/>
              </w:rPr>
              <w:t>、</w:t>
            </w:r>
            <w:r w:rsidR="00851E13">
              <w:rPr>
                <w:rFonts w:hint="eastAsia"/>
                <w:szCs w:val="21"/>
              </w:rPr>
              <w:t>问：中电网通集团旗下</w:t>
            </w:r>
            <w:r w:rsidR="005F4CCB">
              <w:rPr>
                <w:rFonts w:hint="eastAsia"/>
                <w:szCs w:val="21"/>
              </w:rPr>
              <w:t>各</w:t>
            </w:r>
            <w:r w:rsidR="00851E13">
              <w:rPr>
                <w:rFonts w:hint="eastAsia"/>
                <w:szCs w:val="21"/>
              </w:rPr>
              <w:t>研究所</w:t>
            </w:r>
            <w:r w:rsidR="005F4CCB">
              <w:rPr>
                <w:rFonts w:hint="eastAsia"/>
                <w:szCs w:val="21"/>
              </w:rPr>
              <w:t>主要从事哪些方面的业务？</w:t>
            </w:r>
          </w:p>
          <w:p w:rsidR="00851E13" w:rsidRDefault="00851E13" w:rsidP="00851E13">
            <w:pPr>
              <w:spacing w:line="360" w:lineRule="auto"/>
              <w:ind w:firstLineChars="200" w:firstLine="420"/>
              <w:rPr>
                <w:szCs w:val="21"/>
              </w:rPr>
            </w:pPr>
            <w:r>
              <w:rPr>
                <w:rFonts w:hint="eastAsia"/>
                <w:szCs w:val="21"/>
              </w:rPr>
              <w:t>答：中电网通集团旗下研究所分别是</w:t>
            </w:r>
            <w:proofErr w:type="gramStart"/>
            <w:r>
              <w:rPr>
                <w:rFonts w:hint="eastAsia"/>
                <w:szCs w:val="21"/>
              </w:rPr>
              <w:t>中国电科</w:t>
            </w:r>
            <w:r>
              <w:rPr>
                <w:szCs w:val="21"/>
              </w:rPr>
              <w:t>54</w:t>
            </w:r>
            <w:r>
              <w:rPr>
                <w:rFonts w:hint="eastAsia"/>
                <w:szCs w:val="21"/>
              </w:rPr>
              <w:t>所</w:t>
            </w:r>
            <w:proofErr w:type="gramEnd"/>
            <w:r>
              <w:rPr>
                <w:rFonts w:hint="eastAsia"/>
                <w:szCs w:val="21"/>
              </w:rPr>
              <w:t>、</w:t>
            </w:r>
            <w:r>
              <w:rPr>
                <w:szCs w:val="21"/>
              </w:rPr>
              <w:t>7</w:t>
            </w:r>
            <w:r>
              <w:rPr>
                <w:rFonts w:hint="eastAsia"/>
                <w:szCs w:val="21"/>
              </w:rPr>
              <w:t>所、</w:t>
            </w:r>
            <w:r>
              <w:rPr>
                <w:szCs w:val="21"/>
              </w:rPr>
              <w:t>50</w:t>
            </w:r>
            <w:r>
              <w:rPr>
                <w:rFonts w:hint="eastAsia"/>
                <w:szCs w:val="21"/>
              </w:rPr>
              <w:t>所、</w:t>
            </w:r>
            <w:r>
              <w:rPr>
                <w:szCs w:val="21"/>
              </w:rPr>
              <w:t>39</w:t>
            </w:r>
            <w:r>
              <w:rPr>
                <w:rFonts w:hint="eastAsia"/>
                <w:szCs w:val="21"/>
              </w:rPr>
              <w:t>所和</w:t>
            </w:r>
            <w:r>
              <w:rPr>
                <w:szCs w:val="21"/>
              </w:rPr>
              <w:t>34</w:t>
            </w:r>
            <w:r>
              <w:rPr>
                <w:rFonts w:hint="eastAsia"/>
                <w:szCs w:val="21"/>
              </w:rPr>
              <w:t>所。</w:t>
            </w:r>
          </w:p>
          <w:p w:rsidR="00851E13" w:rsidRDefault="00851E13" w:rsidP="00851E13">
            <w:pPr>
              <w:spacing w:line="360" w:lineRule="auto"/>
              <w:ind w:firstLineChars="200" w:firstLine="420"/>
              <w:rPr>
                <w:szCs w:val="21"/>
              </w:rPr>
            </w:pPr>
            <w:r>
              <w:rPr>
                <w:szCs w:val="21"/>
              </w:rPr>
              <w:t>54</w:t>
            </w:r>
            <w:r>
              <w:rPr>
                <w:rFonts w:hint="eastAsia"/>
                <w:szCs w:val="21"/>
              </w:rPr>
              <w:t>所主要从事军事通信、卫星导航定位、航天航空测控、情报侦察与指控、通信与信息对抗、航天电子信息系统与综合应用等前沿领域的技术研发、生产制造和系统集成。</w:t>
            </w:r>
          </w:p>
          <w:p w:rsidR="00851E13" w:rsidRDefault="00851E13" w:rsidP="00851E13">
            <w:pPr>
              <w:spacing w:line="360" w:lineRule="auto"/>
              <w:ind w:firstLineChars="200" w:firstLine="420"/>
              <w:rPr>
                <w:szCs w:val="21"/>
              </w:rPr>
            </w:pPr>
            <w:r>
              <w:rPr>
                <w:szCs w:val="21"/>
              </w:rPr>
              <w:t>7</w:t>
            </w:r>
            <w:r>
              <w:rPr>
                <w:rFonts w:hint="eastAsia"/>
                <w:szCs w:val="21"/>
              </w:rPr>
              <w:t>所是特种通信技术总体单位，主要负责研究特种移动通信新技术、新系统和新设备，为国防建设提供新型特种移动通信装备，制订移动通信系统和设备的技术体制和技术标准。</w:t>
            </w:r>
          </w:p>
          <w:p w:rsidR="00851E13" w:rsidRDefault="00851E13" w:rsidP="00851E13">
            <w:pPr>
              <w:spacing w:line="360" w:lineRule="auto"/>
              <w:ind w:firstLineChars="200" w:firstLine="420"/>
              <w:rPr>
                <w:szCs w:val="21"/>
              </w:rPr>
            </w:pPr>
            <w:r>
              <w:rPr>
                <w:szCs w:val="21"/>
              </w:rPr>
              <w:t>50</w:t>
            </w:r>
            <w:r>
              <w:rPr>
                <w:rFonts w:hint="eastAsia"/>
                <w:szCs w:val="21"/>
              </w:rPr>
              <w:t>所重点发展特种通信技术、微波与探测技术。研制开发的电力需求侧管理系统及设备、数字化市政监控系统及设备、自动安全防范系统及设备、各类探测设备等。</w:t>
            </w:r>
          </w:p>
          <w:p w:rsidR="00851E13" w:rsidRDefault="00851E13" w:rsidP="00851E13">
            <w:pPr>
              <w:spacing w:line="360" w:lineRule="auto"/>
              <w:ind w:firstLineChars="200" w:firstLine="420"/>
              <w:rPr>
                <w:szCs w:val="21"/>
              </w:rPr>
            </w:pPr>
            <w:r>
              <w:rPr>
                <w:szCs w:val="21"/>
              </w:rPr>
              <w:t>39</w:t>
            </w:r>
            <w:r>
              <w:rPr>
                <w:rFonts w:hint="eastAsia"/>
                <w:szCs w:val="21"/>
              </w:rPr>
              <w:t>所是我国精密天线系统专业化研究所，主要从事雷达、测控、通信、卫星应用、射电天文观测等领域精密跟踪测量设备的研究、设计、制造和试验。</w:t>
            </w:r>
          </w:p>
          <w:p w:rsidR="00851E13" w:rsidRDefault="00851E13" w:rsidP="00851E13">
            <w:pPr>
              <w:spacing w:line="360" w:lineRule="auto"/>
              <w:ind w:firstLineChars="200" w:firstLine="420"/>
              <w:rPr>
                <w:szCs w:val="21"/>
              </w:rPr>
            </w:pPr>
            <w:r>
              <w:rPr>
                <w:szCs w:val="21"/>
              </w:rPr>
              <w:t>34</w:t>
            </w:r>
            <w:r>
              <w:rPr>
                <w:rFonts w:hint="eastAsia"/>
                <w:szCs w:val="21"/>
              </w:rPr>
              <w:t>所是从事特种光通信系统整机、设备技术及产品研发的专业化研究所。</w:t>
            </w:r>
          </w:p>
          <w:p w:rsidR="00851E13" w:rsidRPr="00851E13" w:rsidRDefault="00851E13" w:rsidP="00851E13">
            <w:pPr>
              <w:spacing w:line="360" w:lineRule="auto"/>
              <w:ind w:firstLineChars="200" w:firstLine="420"/>
              <w:rPr>
                <w:szCs w:val="21"/>
              </w:rPr>
            </w:pPr>
          </w:p>
          <w:p w:rsidR="003C2800" w:rsidRPr="003C2800" w:rsidRDefault="00851E13" w:rsidP="003C2800">
            <w:pPr>
              <w:spacing w:line="360" w:lineRule="auto"/>
              <w:ind w:firstLineChars="200" w:firstLine="420"/>
              <w:rPr>
                <w:szCs w:val="21"/>
              </w:rPr>
            </w:pPr>
            <w:r>
              <w:rPr>
                <w:rFonts w:hint="eastAsia"/>
                <w:szCs w:val="21"/>
              </w:rPr>
              <w:t>2</w:t>
            </w:r>
            <w:r>
              <w:rPr>
                <w:szCs w:val="21"/>
              </w:rPr>
              <w:t>.</w:t>
            </w:r>
            <w:r w:rsidR="003C2800" w:rsidRPr="003C2800">
              <w:rPr>
                <w:rFonts w:hint="eastAsia"/>
                <w:szCs w:val="21"/>
              </w:rPr>
              <w:t>问：</w:t>
            </w:r>
            <w:proofErr w:type="gramStart"/>
            <w:r w:rsidR="00516A0A">
              <w:rPr>
                <w:rFonts w:hint="eastAsia"/>
                <w:szCs w:val="21"/>
              </w:rPr>
              <w:t>中国电科集团</w:t>
            </w:r>
            <w:proofErr w:type="gramEnd"/>
            <w:r w:rsidR="001447C0">
              <w:rPr>
                <w:rFonts w:hint="eastAsia"/>
                <w:szCs w:val="21"/>
              </w:rPr>
              <w:t>旗下</w:t>
            </w:r>
            <w:r w:rsidR="003C2800" w:rsidRPr="003C2800">
              <w:rPr>
                <w:rFonts w:hint="eastAsia"/>
                <w:szCs w:val="21"/>
              </w:rPr>
              <w:t>研究所</w:t>
            </w:r>
            <w:r w:rsidR="00516A0A">
              <w:rPr>
                <w:rFonts w:hint="eastAsia"/>
                <w:szCs w:val="21"/>
              </w:rPr>
              <w:t>改组改制的进展情况？</w:t>
            </w:r>
          </w:p>
          <w:p w:rsidR="00DC7E36" w:rsidRPr="003C2800" w:rsidRDefault="003C2800" w:rsidP="00516A0A">
            <w:pPr>
              <w:spacing w:line="360" w:lineRule="auto"/>
              <w:ind w:firstLineChars="200" w:firstLine="420"/>
              <w:rPr>
                <w:szCs w:val="21"/>
              </w:rPr>
            </w:pPr>
            <w:r w:rsidRPr="003C2800">
              <w:rPr>
                <w:rFonts w:hint="eastAsia"/>
                <w:szCs w:val="21"/>
              </w:rPr>
              <w:t>答：</w:t>
            </w:r>
            <w:r w:rsidR="005F4CCB">
              <w:rPr>
                <w:rFonts w:hint="eastAsia"/>
                <w:szCs w:val="21"/>
              </w:rPr>
              <w:t>国家近年出台了很多关于国有科研院所改组改制的政策，</w:t>
            </w:r>
            <w:r w:rsidR="00BD4E9A">
              <w:rPr>
                <w:rFonts w:hint="eastAsia"/>
                <w:szCs w:val="21"/>
              </w:rPr>
              <w:t>据了解，</w:t>
            </w:r>
            <w:proofErr w:type="gramStart"/>
            <w:r w:rsidR="005F4CCB">
              <w:rPr>
                <w:rFonts w:hint="eastAsia"/>
                <w:szCs w:val="21"/>
              </w:rPr>
              <w:t>电科集团</w:t>
            </w:r>
            <w:proofErr w:type="gramEnd"/>
            <w:r w:rsidR="005F4CCB">
              <w:rPr>
                <w:rFonts w:hint="eastAsia"/>
                <w:szCs w:val="21"/>
              </w:rPr>
              <w:t>旗下研究所</w:t>
            </w:r>
            <w:r w:rsidR="00516A0A">
              <w:rPr>
                <w:rFonts w:hint="eastAsia"/>
                <w:szCs w:val="21"/>
              </w:rPr>
              <w:t>目前</w:t>
            </w:r>
            <w:r w:rsidR="00516A0A">
              <w:rPr>
                <w:szCs w:val="21"/>
              </w:rPr>
              <w:t>改组改制</w:t>
            </w:r>
            <w:r w:rsidR="00BD4E9A">
              <w:rPr>
                <w:rFonts w:hint="eastAsia"/>
                <w:szCs w:val="21"/>
              </w:rPr>
              <w:t>也在遵循相关政策指引在推</w:t>
            </w:r>
            <w:r w:rsidR="00BD4E9A">
              <w:rPr>
                <w:rFonts w:hint="eastAsia"/>
                <w:szCs w:val="21"/>
              </w:rPr>
              <w:lastRenderedPageBreak/>
              <w:t>进，</w:t>
            </w:r>
            <w:r w:rsidR="00516A0A">
              <w:rPr>
                <w:rFonts w:hint="eastAsia"/>
                <w:szCs w:val="21"/>
              </w:rPr>
              <w:t>总体大方向不变。由于科研院所</w:t>
            </w:r>
            <w:r w:rsidR="00A8216D">
              <w:rPr>
                <w:rFonts w:hint="eastAsia"/>
                <w:szCs w:val="21"/>
              </w:rPr>
              <w:t>改组</w:t>
            </w:r>
            <w:r w:rsidR="00516A0A">
              <w:rPr>
                <w:rFonts w:hint="eastAsia"/>
                <w:szCs w:val="21"/>
              </w:rPr>
              <w:t>改制</w:t>
            </w:r>
            <w:r w:rsidR="00A8216D">
              <w:rPr>
                <w:rFonts w:hint="eastAsia"/>
                <w:szCs w:val="21"/>
              </w:rPr>
              <w:t>涉及</w:t>
            </w:r>
            <w:proofErr w:type="gramStart"/>
            <w:r w:rsidR="00516A0A">
              <w:rPr>
                <w:rFonts w:hint="eastAsia"/>
                <w:szCs w:val="21"/>
              </w:rPr>
              <w:t>较多需</w:t>
            </w:r>
            <w:proofErr w:type="gramEnd"/>
            <w:r w:rsidR="00516A0A">
              <w:rPr>
                <w:rFonts w:hint="eastAsia"/>
                <w:szCs w:val="21"/>
              </w:rPr>
              <w:t>解决</w:t>
            </w:r>
            <w:r w:rsidR="00A8216D">
              <w:rPr>
                <w:rFonts w:hint="eastAsia"/>
                <w:szCs w:val="21"/>
              </w:rPr>
              <w:t>的</w:t>
            </w:r>
            <w:r w:rsidR="00516A0A">
              <w:rPr>
                <w:rFonts w:hint="eastAsia"/>
                <w:szCs w:val="21"/>
              </w:rPr>
              <w:t>问题，目前尚未</w:t>
            </w:r>
            <w:r w:rsidR="00BD4E9A">
              <w:rPr>
                <w:rFonts w:hint="eastAsia"/>
                <w:szCs w:val="21"/>
              </w:rPr>
              <w:t>掌握</w:t>
            </w:r>
            <w:r w:rsidR="00516A0A">
              <w:rPr>
                <w:rFonts w:hint="eastAsia"/>
                <w:szCs w:val="21"/>
              </w:rPr>
              <w:t>更多的</w:t>
            </w:r>
            <w:r w:rsidR="00BD4E9A">
              <w:rPr>
                <w:rFonts w:hint="eastAsia"/>
                <w:szCs w:val="21"/>
              </w:rPr>
              <w:t>具体</w:t>
            </w:r>
            <w:r w:rsidR="00516A0A">
              <w:rPr>
                <w:rFonts w:hint="eastAsia"/>
                <w:szCs w:val="21"/>
              </w:rPr>
              <w:t>进展情况可以说明。</w:t>
            </w:r>
          </w:p>
          <w:p w:rsidR="005B2F65" w:rsidRPr="003C2800" w:rsidRDefault="005B2F65" w:rsidP="00066383">
            <w:pPr>
              <w:spacing w:line="360" w:lineRule="auto"/>
              <w:ind w:firstLineChars="200" w:firstLine="420"/>
              <w:rPr>
                <w:szCs w:val="21"/>
              </w:rPr>
            </w:pPr>
          </w:p>
          <w:p w:rsidR="00DD36D6" w:rsidRPr="00DD36D6" w:rsidRDefault="00DF1A4C" w:rsidP="00DD36D6">
            <w:pPr>
              <w:spacing w:line="360" w:lineRule="auto"/>
              <w:ind w:firstLineChars="200" w:firstLine="420"/>
              <w:rPr>
                <w:szCs w:val="21"/>
              </w:rPr>
            </w:pPr>
            <w:r>
              <w:rPr>
                <w:rFonts w:hint="eastAsia"/>
                <w:szCs w:val="21"/>
              </w:rPr>
              <w:t>3</w:t>
            </w:r>
            <w:r w:rsidR="00DD36D6">
              <w:rPr>
                <w:rFonts w:hint="eastAsia"/>
                <w:szCs w:val="21"/>
              </w:rPr>
              <w:t>、问：</w:t>
            </w:r>
            <w:r w:rsidR="00BD4E9A">
              <w:rPr>
                <w:rFonts w:hint="eastAsia"/>
                <w:szCs w:val="21"/>
              </w:rPr>
              <w:t>市场上一直关注</w:t>
            </w:r>
            <w:r w:rsidR="005974E4">
              <w:rPr>
                <w:rFonts w:hint="eastAsia"/>
                <w:szCs w:val="21"/>
              </w:rPr>
              <w:t>中电网通旗下研究所相关资产注入杰赛科技的</w:t>
            </w:r>
            <w:r w:rsidR="00BD4E9A">
              <w:rPr>
                <w:rFonts w:hint="eastAsia"/>
                <w:szCs w:val="21"/>
              </w:rPr>
              <w:t>进展情况，请问有具体</w:t>
            </w:r>
            <w:r w:rsidR="005974E4">
              <w:rPr>
                <w:rFonts w:hint="eastAsia"/>
                <w:szCs w:val="21"/>
              </w:rPr>
              <w:t>计划</w:t>
            </w:r>
            <w:r>
              <w:rPr>
                <w:rFonts w:hint="eastAsia"/>
                <w:szCs w:val="21"/>
              </w:rPr>
              <w:t>吗</w:t>
            </w:r>
            <w:r w:rsidR="005974E4">
              <w:rPr>
                <w:rFonts w:hint="eastAsia"/>
                <w:szCs w:val="21"/>
              </w:rPr>
              <w:t>？</w:t>
            </w:r>
          </w:p>
          <w:p w:rsidR="00DD36D6" w:rsidRDefault="00DD36D6" w:rsidP="00DD36D6">
            <w:pPr>
              <w:spacing w:line="360" w:lineRule="auto"/>
              <w:ind w:firstLineChars="200" w:firstLine="420"/>
              <w:rPr>
                <w:szCs w:val="21"/>
              </w:rPr>
            </w:pPr>
            <w:r>
              <w:rPr>
                <w:rFonts w:hint="eastAsia"/>
                <w:szCs w:val="21"/>
              </w:rPr>
              <w:t>答：</w:t>
            </w:r>
            <w:r w:rsidRPr="00DD36D6">
              <w:rPr>
                <w:rFonts w:hint="eastAsia"/>
                <w:szCs w:val="21"/>
              </w:rPr>
              <w:t>杰赛科技</w:t>
            </w:r>
            <w:r w:rsidR="006B2A06">
              <w:rPr>
                <w:rFonts w:hint="eastAsia"/>
                <w:szCs w:val="21"/>
              </w:rPr>
              <w:t>被</w:t>
            </w:r>
            <w:r w:rsidR="006B2A06" w:rsidRPr="00DD36D6">
              <w:rPr>
                <w:rFonts w:hint="eastAsia"/>
                <w:szCs w:val="21"/>
              </w:rPr>
              <w:t>定位为</w:t>
            </w:r>
            <w:r w:rsidRPr="00DD36D6">
              <w:rPr>
                <w:rFonts w:hint="eastAsia"/>
                <w:szCs w:val="21"/>
              </w:rPr>
              <w:t>中电网</w:t>
            </w:r>
            <w:proofErr w:type="gramStart"/>
            <w:r w:rsidRPr="00DD36D6">
              <w:rPr>
                <w:rFonts w:hint="eastAsia"/>
                <w:szCs w:val="21"/>
              </w:rPr>
              <w:t>通资本</w:t>
            </w:r>
            <w:proofErr w:type="gramEnd"/>
            <w:r w:rsidRPr="00DD36D6">
              <w:rPr>
                <w:rFonts w:hint="eastAsia"/>
                <w:szCs w:val="21"/>
              </w:rPr>
              <w:t>运作的唯一平台。从</w:t>
            </w:r>
            <w:proofErr w:type="gramStart"/>
            <w:r w:rsidRPr="00DD36D6">
              <w:rPr>
                <w:rFonts w:hint="eastAsia"/>
                <w:szCs w:val="21"/>
              </w:rPr>
              <w:t>中国电科和中</w:t>
            </w:r>
            <w:proofErr w:type="gramEnd"/>
            <w:r w:rsidRPr="00DD36D6">
              <w:rPr>
                <w:rFonts w:hint="eastAsia"/>
                <w:szCs w:val="21"/>
              </w:rPr>
              <w:t>电网通的</w:t>
            </w:r>
            <w:r w:rsidR="00C24720">
              <w:rPr>
                <w:rFonts w:hint="eastAsia"/>
                <w:szCs w:val="21"/>
              </w:rPr>
              <w:t>总体</w:t>
            </w:r>
            <w:r w:rsidR="003115AD">
              <w:rPr>
                <w:rFonts w:hint="eastAsia"/>
                <w:szCs w:val="21"/>
              </w:rPr>
              <w:t>构想</w:t>
            </w:r>
            <w:r w:rsidRPr="00DD36D6">
              <w:rPr>
                <w:rFonts w:hint="eastAsia"/>
                <w:szCs w:val="21"/>
              </w:rPr>
              <w:t>来看，</w:t>
            </w:r>
            <w:r w:rsidR="00BD4E9A">
              <w:rPr>
                <w:rFonts w:hint="eastAsia"/>
                <w:szCs w:val="21"/>
              </w:rPr>
              <w:t>应该</w:t>
            </w:r>
            <w:r w:rsidRPr="00DD36D6">
              <w:rPr>
                <w:rFonts w:hint="eastAsia"/>
                <w:szCs w:val="21"/>
              </w:rPr>
              <w:t>都希望未来不断提高资产证券化水平。</w:t>
            </w:r>
            <w:proofErr w:type="gramStart"/>
            <w:r w:rsidRPr="00DD36D6">
              <w:rPr>
                <w:rFonts w:hint="eastAsia"/>
                <w:szCs w:val="21"/>
              </w:rPr>
              <w:t>目前电科集团</w:t>
            </w:r>
            <w:proofErr w:type="gramEnd"/>
            <w:r w:rsidR="003115AD">
              <w:rPr>
                <w:rFonts w:hint="eastAsia"/>
                <w:szCs w:val="21"/>
              </w:rPr>
              <w:t>整体的</w:t>
            </w:r>
            <w:r w:rsidRPr="00DD36D6">
              <w:rPr>
                <w:rFonts w:hint="eastAsia"/>
                <w:szCs w:val="21"/>
              </w:rPr>
              <w:t>资产证券化率水平与</w:t>
            </w:r>
            <w:r>
              <w:rPr>
                <w:rFonts w:hint="eastAsia"/>
                <w:szCs w:val="21"/>
              </w:rPr>
              <w:t>其他</w:t>
            </w:r>
            <w:r w:rsidRPr="00DD36D6">
              <w:rPr>
                <w:rFonts w:hint="eastAsia"/>
                <w:szCs w:val="21"/>
              </w:rPr>
              <w:t>军工集团相比还相对偏低，约为</w:t>
            </w:r>
            <w:r w:rsidRPr="00DD36D6">
              <w:rPr>
                <w:rFonts w:hint="eastAsia"/>
                <w:szCs w:val="21"/>
              </w:rPr>
              <w:t>30%</w:t>
            </w:r>
            <w:r w:rsidRPr="00DD36D6">
              <w:rPr>
                <w:rFonts w:hint="eastAsia"/>
                <w:szCs w:val="21"/>
              </w:rPr>
              <w:t>。</w:t>
            </w:r>
            <w:r w:rsidR="00B257CF">
              <w:rPr>
                <w:rFonts w:hint="eastAsia"/>
                <w:szCs w:val="21"/>
              </w:rPr>
              <w:t>目前暂未有可公开披露的相关资产注入计划。</w:t>
            </w:r>
          </w:p>
          <w:p w:rsidR="005974E4" w:rsidRDefault="005974E4" w:rsidP="001A3CC4">
            <w:pPr>
              <w:spacing w:line="360" w:lineRule="auto"/>
              <w:rPr>
                <w:szCs w:val="21"/>
              </w:rPr>
            </w:pPr>
          </w:p>
          <w:p w:rsidR="001447C0" w:rsidRPr="001447C0" w:rsidRDefault="00DF1A4C" w:rsidP="005974E4">
            <w:pPr>
              <w:spacing w:line="360" w:lineRule="auto"/>
              <w:ind w:firstLineChars="200" w:firstLine="420"/>
              <w:rPr>
                <w:szCs w:val="21"/>
              </w:rPr>
            </w:pPr>
            <w:r>
              <w:rPr>
                <w:rFonts w:hint="eastAsia"/>
                <w:szCs w:val="21"/>
              </w:rPr>
              <w:t>4</w:t>
            </w:r>
            <w:r w:rsidR="001447C0">
              <w:rPr>
                <w:rFonts w:hint="eastAsia"/>
                <w:szCs w:val="21"/>
              </w:rPr>
              <w:t>、问：</w:t>
            </w:r>
            <w:r w:rsidR="00851E13">
              <w:rPr>
                <w:rFonts w:hint="eastAsia"/>
                <w:szCs w:val="21"/>
              </w:rPr>
              <w:t>请介绍非公开的</w:t>
            </w:r>
            <w:proofErr w:type="gramStart"/>
            <w:r w:rsidR="00851E13">
              <w:rPr>
                <w:rFonts w:hint="eastAsia"/>
                <w:szCs w:val="21"/>
              </w:rPr>
              <w:t>募投项目</w:t>
            </w:r>
            <w:proofErr w:type="gramEnd"/>
            <w:r w:rsidR="00851E13">
              <w:rPr>
                <w:rFonts w:hint="eastAsia"/>
                <w:szCs w:val="21"/>
              </w:rPr>
              <w:t>主要内容。</w:t>
            </w:r>
          </w:p>
          <w:p w:rsidR="00A96972" w:rsidRPr="00A96972" w:rsidRDefault="001447C0" w:rsidP="00A96972">
            <w:pPr>
              <w:spacing w:line="360" w:lineRule="auto"/>
              <w:ind w:firstLineChars="200" w:firstLine="420"/>
              <w:rPr>
                <w:szCs w:val="21"/>
              </w:rPr>
            </w:pPr>
            <w:r>
              <w:rPr>
                <w:rFonts w:hint="eastAsia"/>
                <w:szCs w:val="21"/>
              </w:rPr>
              <w:t>答：</w:t>
            </w:r>
            <w:r w:rsidR="00A96972" w:rsidRPr="00A96972">
              <w:rPr>
                <w:szCs w:val="21"/>
              </w:rPr>
              <w:t>本次非公开发行股票募集资金总额不超过</w:t>
            </w:r>
            <w:r w:rsidR="00A96972" w:rsidRPr="00A96972">
              <w:rPr>
                <w:szCs w:val="21"/>
              </w:rPr>
              <w:t>1</w:t>
            </w:r>
            <w:r w:rsidR="00A96972">
              <w:rPr>
                <w:rFonts w:hint="eastAsia"/>
                <w:szCs w:val="21"/>
              </w:rPr>
              <w:t>6</w:t>
            </w:r>
            <w:r w:rsidR="00A96972">
              <w:rPr>
                <w:rFonts w:hint="eastAsia"/>
                <w:szCs w:val="21"/>
              </w:rPr>
              <w:t>亿</w:t>
            </w:r>
            <w:r w:rsidR="00A96972" w:rsidRPr="00A96972">
              <w:rPr>
                <w:szCs w:val="21"/>
              </w:rPr>
              <w:t>元，扣除发行费用后的募集资金净额</w:t>
            </w:r>
            <w:proofErr w:type="gramStart"/>
            <w:r w:rsidR="00A96972" w:rsidRPr="00A96972">
              <w:rPr>
                <w:rFonts w:hint="eastAsia"/>
                <w:szCs w:val="21"/>
              </w:rPr>
              <w:t>拟全部</w:t>
            </w:r>
            <w:proofErr w:type="gramEnd"/>
            <w:r w:rsidR="00A96972" w:rsidRPr="00A96972">
              <w:rPr>
                <w:rFonts w:hint="eastAsia"/>
                <w:szCs w:val="21"/>
              </w:rPr>
              <w:t>用于以下项目：下一代移动通信产业化项目</w:t>
            </w:r>
            <w:r w:rsidR="00A96972">
              <w:rPr>
                <w:rFonts w:hint="eastAsia"/>
                <w:szCs w:val="21"/>
              </w:rPr>
              <w:t>、</w:t>
            </w:r>
            <w:r w:rsidR="00A96972" w:rsidRPr="00A96972">
              <w:rPr>
                <w:rFonts w:hint="eastAsia"/>
                <w:szCs w:val="21"/>
              </w:rPr>
              <w:t>5G</w:t>
            </w:r>
            <w:r w:rsidR="00A96972" w:rsidRPr="00A96972">
              <w:rPr>
                <w:rFonts w:hint="eastAsia"/>
                <w:szCs w:val="21"/>
              </w:rPr>
              <w:t>高端通信振荡器的研发与产业化项目</w:t>
            </w:r>
            <w:r w:rsidR="00A96972">
              <w:rPr>
                <w:rFonts w:hint="eastAsia"/>
                <w:szCs w:val="21"/>
              </w:rPr>
              <w:t>、</w:t>
            </w:r>
            <w:r w:rsidR="00A96972" w:rsidRPr="00A96972">
              <w:rPr>
                <w:rFonts w:hint="eastAsia"/>
                <w:szCs w:val="21"/>
              </w:rPr>
              <w:t>泛在智能公共安全专网装备研发及产业化项目</w:t>
            </w:r>
            <w:r w:rsidR="00A96972">
              <w:rPr>
                <w:rFonts w:hint="eastAsia"/>
                <w:szCs w:val="21"/>
              </w:rPr>
              <w:t>、</w:t>
            </w:r>
            <w:r w:rsidR="00A96972" w:rsidRPr="00A96972">
              <w:rPr>
                <w:rFonts w:hint="eastAsia"/>
                <w:szCs w:val="21"/>
              </w:rPr>
              <w:t>信息技术服务基地建设项目</w:t>
            </w:r>
            <w:r w:rsidR="00A96972">
              <w:rPr>
                <w:rFonts w:hint="eastAsia"/>
                <w:szCs w:val="21"/>
              </w:rPr>
              <w:t>。</w:t>
            </w:r>
          </w:p>
          <w:p w:rsidR="00A96972" w:rsidRPr="00A96972" w:rsidRDefault="00A96972" w:rsidP="00A96972">
            <w:pPr>
              <w:spacing w:line="360" w:lineRule="auto"/>
              <w:ind w:firstLineChars="200" w:firstLine="420"/>
              <w:rPr>
                <w:szCs w:val="21"/>
              </w:rPr>
            </w:pPr>
            <w:bookmarkStart w:id="1" w:name="_Hlk12967518"/>
            <w:r w:rsidRPr="00A96972">
              <w:rPr>
                <w:rFonts w:hint="eastAsia"/>
                <w:szCs w:val="21"/>
              </w:rPr>
              <w:t>下一代移动通信产业化项目</w:t>
            </w:r>
            <w:bookmarkEnd w:id="1"/>
            <w:r w:rsidRPr="00A96972">
              <w:rPr>
                <w:rFonts w:hint="eastAsia"/>
                <w:szCs w:val="21"/>
              </w:rPr>
              <w:t>投资总额为</w:t>
            </w:r>
            <w:r w:rsidRPr="00A96972">
              <w:rPr>
                <w:szCs w:val="21"/>
              </w:rPr>
              <w:t>45,489.00</w:t>
            </w:r>
            <w:r w:rsidRPr="00A96972">
              <w:rPr>
                <w:rFonts w:hint="eastAsia"/>
                <w:szCs w:val="21"/>
              </w:rPr>
              <w:t>万元。该项目旨在整合杰赛科技内外部资源，促进下一代移动通信核心产品的研发，打造智能化设备生产能力，加快下一代移动通信核心产品的产业化进程。本项目的实施主体为杰赛科技。建设内容主要包括</w:t>
            </w:r>
            <w:r w:rsidRPr="00A96972">
              <w:rPr>
                <w:rFonts w:hint="eastAsia"/>
                <w:szCs w:val="21"/>
              </w:rPr>
              <w:t>5G</w:t>
            </w:r>
            <w:r w:rsidRPr="00A96972">
              <w:rPr>
                <w:rFonts w:hint="eastAsia"/>
                <w:szCs w:val="21"/>
              </w:rPr>
              <w:t>产品研发能力建设、</w:t>
            </w:r>
            <w:r w:rsidRPr="00A96972">
              <w:rPr>
                <w:rFonts w:hint="eastAsia"/>
                <w:szCs w:val="21"/>
              </w:rPr>
              <w:t>5G</w:t>
            </w:r>
            <w:r w:rsidRPr="00A96972">
              <w:rPr>
                <w:rFonts w:hint="eastAsia"/>
                <w:szCs w:val="21"/>
              </w:rPr>
              <w:t>系列化行业产品研发和通信设备制造基地建设。</w:t>
            </w:r>
          </w:p>
          <w:p w:rsidR="00A96972" w:rsidRDefault="00A96972" w:rsidP="00A96972">
            <w:pPr>
              <w:spacing w:line="360" w:lineRule="auto"/>
              <w:ind w:firstLineChars="200" w:firstLine="420"/>
              <w:rPr>
                <w:szCs w:val="21"/>
              </w:rPr>
            </w:pPr>
            <w:r w:rsidRPr="00A96972">
              <w:rPr>
                <w:rFonts w:hint="eastAsia"/>
                <w:szCs w:val="21"/>
              </w:rPr>
              <w:t>5</w:t>
            </w:r>
            <w:r w:rsidRPr="00A96972">
              <w:rPr>
                <w:szCs w:val="21"/>
              </w:rPr>
              <w:t>G</w:t>
            </w:r>
            <w:r w:rsidRPr="00A96972">
              <w:rPr>
                <w:rFonts w:hint="eastAsia"/>
                <w:szCs w:val="21"/>
              </w:rPr>
              <w:t>高端通信振荡器项目投资总额为</w:t>
            </w:r>
            <w:r w:rsidRPr="00A96972">
              <w:rPr>
                <w:szCs w:val="21"/>
              </w:rPr>
              <w:t>6</w:t>
            </w:r>
            <w:r w:rsidRPr="00A96972">
              <w:rPr>
                <w:rFonts w:hint="eastAsia"/>
                <w:szCs w:val="21"/>
              </w:rPr>
              <w:t>,</w:t>
            </w:r>
            <w:r w:rsidRPr="00A96972">
              <w:rPr>
                <w:szCs w:val="21"/>
              </w:rPr>
              <w:t>717</w:t>
            </w:r>
            <w:r w:rsidRPr="00A96972">
              <w:rPr>
                <w:rFonts w:hint="eastAsia"/>
                <w:szCs w:val="21"/>
              </w:rPr>
              <w:t>.00</w:t>
            </w:r>
            <w:r w:rsidRPr="00A96972">
              <w:rPr>
                <w:rFonts w:hint="eastAsia"/>
                <w:szCs w:val="21"/>
              </w:rPr>
              <w:t>万元，旨在整合杰赛科技内外部资源，推进</w:t>
            </w:r>
            <w:r w:rsidRPr="00A96972">
              <w:rPr>
                <w:szCs w:val="21"/>
              </w:rPr>
              <w:t>5G</w:t>
            </w:r>
            <w:r w:rsidRPr="00A96972">
              <w:rPr>
                <w:rFonts w:hint="eastAsia"/>
                <w:szCs w:val="21"/>
              </w:rPr>
              <w:t>高端通信振荡器的研发和产业化。本项目的实施主体为远东通信。建设内容主要包括</w:t>
            </w:r>
            <w:r w:rsidRPr="00A96972">
              <w:rPr>
                <w:rFonts w:hint="eastAsia"/>
                <w:szCs w:val="21"/>
              </w:rPr>
              <w:t>5G</w:t>
            </w:r>
            <w:r w:rsidRPr="00A96972">
              <w:rPr>
                <w:rFonts w:hint="eastAsia"/>
                <w:szCs w:val="21"/>
              </w:rPr>
              <w:t>智能化高稳定度晶体振荡器的研发能力建设、</w:t>
            </w:r>
            <w:r w:rsidRPr="00A96972">
              <w:rPr>
                <w:rFonts w:hint="eastAsia"/>
                <w:szCs w:val="21"/>
              </w:rPr>
              <w:t>5G</w:t>
            </w:r>
            <w:r w:rsidRPr="00A96972">
              <w:rPr>
                <w:rFonts w:hint="eastAsia"/>
                <w:szCs w:val="21"/>
              </w:rPr>
              <w:t>小型化晶振系列产品开发能力建设、晶振自动化生产和测试产品线及生产数据统计分析系统、晶片晶体自动化生产和测试产品线及生产数据统计分析系统。项目建设完成后所形成的研发生产能力能够批量生产</w:t>
            </w:r>
            <w:r w:rsidRPr="00A96972">
              <w:rPr>
                <w:rFonts w:hint="eastAsia"/>
                <w:szCs w:val="21"/>
              </w:rPr>
              <w:t>5G</w:t>
            </w:r>
            <w:r w:rsidRPr="00A96972">
              <w:rPr>
                <w:rFonts w:hint="eastAsia"/>
                <w:szCs w:val="21"/>
              </w:rPr>
              <w:t>智能化高稳定度晶体振荡器系列产品、</w:t>
            </w:r>
            <w:r w:rsidRPr="00A96972">
              <w:rPr>
                <w:rFonts w:hint="eastAsia"/>
                <w:szCs w:val="21"/>
              </w:rPr>
              <w:t>5G</w:t>
            </w:r>
            <w:r w:rsidRPr="00A96972">
              <w:rPr>
                <w:rFonts w:hint="eastAsia"/>
                <w:szCs w:val="21"/>
              </w:rPr>
              <w:t>小型晶体振荡器系列产品。</w:t>
            </w:r>
          </w:p>
          <w:p w:rsidR="00A96972" w:rsidRDefault="00A96972" w:rsidP="00A96972">
            <w:pPr>
              <w:spacing w:line="360" w:lineRule="auto"/>
              <w:ind w:firstLineChars="200" w:firstLine="420"/>
              <w:rPr>
                <w:szCs w:val="21"/>
              </w:rPr>
            </w:pPr>
            <w:r w:rsidRPr="00A96972">
              <w:rPr>
                <w:rFonts w:hint="eastAsia"/>
                <w:szCs w:val="21"/>
              </w:rPr>
              <w:t>泛在智能公共安全专网装备研发及产业化项目投资总额为</w:t>
            </w:r>
            <w:r w:rsidRPr="00A96972">
              <w:rPr>
                <w:szCs w:val="21"/>
              </w:rPr>
              <w:lastRenderedPageBreak/>
              <w:t>32,750.00</w:t>
            </w:r>
            <w:r w:rsidRPr="00A96972">
              <w:rPr>
                <w:rFonts w:hint="eastAsia"/>
                <w:szCs w:val="21"/>
              </w:rPr>
              <w:t>万元，旨在进一步提升远东通信在泛在智能公共安全专网装备领域的技术创新能力，巩固其在公共安全领域的地位，开拓平安城市、智慧公安等细分市场。本项目的实施主体为远东通信。本项目将推进建设泛在智能公共安全专网装备的研发和产业化基地，</w:t>
            </w:r>
            <w:proofErr w:type="gramStart"/>
            <w:r w:rsidRPr="00A96972">
              <w:rPr>
                <w:rFonts w:hint="eastAsia"/>
                <w:szCs w:val="21"/>
              </w:rPr>
              <w:t>用于物联感知</w:t>
            </w:r>
            <w:proofErr w:type="gramEnd"/>
            <w:r w:rsidRPr="00A96972">
              <w:rPr>
                <w:rFonts w:hint="eastAsia"/>
                <w:szCs w:val="21"/>
              </w:rPr>
              <w:t>设备、现场通信设备、智能业务平台、综合运维平台等产品的生产线建设及产业化相关工作。</w:t>
            </w:r>
          </w:p>
          <w:p w:rsidR="001447C0" w:rsidRPr="00A96972" w:rsidRDefault="00A96972" w:rsidP="00A96972">
            <w:pPr>
              <w:spacing w:line="360" w:lineRule="auto"/>
              <w:ind w:firstLineChars="200" w:firstLine="420"/>
              <w:rPr>
                <w:szCs w:val="21"/>
              </w:rPr>
            </w:pPr>
            <w:r w:rsidRPr="00A96972">
              <w:rPr>
                <w:rFonts w:hint="eastAsia"/>
                <w:szCs w:val="21"/>
              </w:rPr>
              <w:t>公司拟在广州市花都区</w:t>
            </w:r>
            <w:proofErr w:type="gramStart"/>
            <w:r w:rsidRPr="00A96972">
              <w:rPr>
                <w:rFonts w:hint="eastAsia"/>
                <w:szCs w:val="21"/>
              </w:rPr>
              <w:t>中国电科华南</w:t>
            </w:r>
            <w:proofErr w:type="gramEnd"/>
            <w:r w:rsidRPr="00A96972">
              <w:rPr>
                <w:rFonts w:hint="eastAsia"/>
                <w:szCs w:val="21"/>
              </w:rPr>
              <w:t>电子信息产业园内投资建设信息技术服务基地，形成集产品研发、服务、交流、孵化于一体的信息技术研发服务基地，满足公司未来研发投入增加、研发人员规模增长所形成的空间需求，从而进一步提升杰赛科技的研发能力，提高公司产品和业务竞争力。该项目实施主体为杰赛科技，总投资额为</w:t>
            </w:r>
            <w:r w:rsidRPr="00A96972">
              <w:rPr>
                <w:szCs w:val="21"/>
              </w:rPr>
              <w:t>40,708.00</w:t>
            </w:r>
            <w:r w:rsidRPr="00A96972">
              <w:rPr>
                <w:rFonts w:hint="eastAsia"/>
                <w:szCs w:val="21"/>
              </w:rPr>
              <w:t>万元。</w:t>
            </w:r>
          </w:p>
          <w:p w:rsidR="00B257CF" w:rsidRDefault="00B257CF" w:rsidP="00A96972">
            <w:pPr>
              <w:spacing w:line="360" w:lineRule="auto"/>
              <w:rPr>
                <w:szCs w:val="21"/>
              </w:rPr>
            </w:pPr>
          </w:p>
          <w:p w:rsidR="00851E13" w:rsidRDefault="00DF1A4C" w:rsidP="00851E13">
            <w:pPr>
              <w:spacing w:line="360" w:lineRule="auto"/>
              <w:ind w:firstLineChars="200" w:firstLine="420"/>
              <w:rPr>
                <w:szCs w:val="21"/>
              </w:rPr>
            </w:pPr>
            <w:r>
              <w:rPr>
                <w:rFonts w:hint="eastAsia"/>
                <w:szCs w:val="21"/>
              </w:rPr>
              <w:t xml:space="preserve">5 </w:t>
            </w:r>
            <w:r w:rsidR="00B257CF">
              <w:rPr>
                <w:szCs w:val="21"/>
              </w:rPr>
              <w:t>.</w:t>
            </w:r>
            <w:r w:rsidR="00851E13">
              <w:rPr>
                <w:rFonts w:hint="eastAsia"/>
                <w:szCs w:val="21"/>
              </w:rPr>
              <w:t>问：</w:t>
            </w:r>
            <w:r w:rsidR="006B2A06">
              <w:rPr>
                <w:rFonts w:hint="eastAsia"/>
                <w:szCs w:val="21"/>
              </w:rPr>
              <w:t>最近两</w:t>
            </w:r>
            <w:r w:rsidR="00851E13">
              <w:rPr>
                <w:rFonts w:hint="eastAsia"/>
                <w:szCs w:val="21"/>
              </w:rPr>
              <w:t>年公司坏账损失</w:t>
            </w:r>
            <w:r w:rsidR="006B2A06">
              <w:rPr>
                <w:rFonts w:hint="eastAsia"/>
                <w:szCs w:val="21"/>
              </w:rPr>
              <w:t>计提金额很大</w:t>
            </w:r>
            <w:r w:rsidR="00851E13">
              <w:rPr>
                <w:rFonts w:hint="eastAsia"/>
                <w:szCs w:val="21"/>
              </w:rPr>
              <w:t>，请问主要原因是什么？未来坏账损失是否还会持续？</w:t>
            </w:r>
          </w:p>
          <w:p w:rsidR="00851E13" w:rsidRDefault="00851E13" w:rsidP="00851E13">
            <w:pPr>
              <w:spacing w:line="360" w:lineRule="auto"/>
              <w:ind w:firstLineChars="200" w:firstLine="420"/>
              <w:rPr>
                <w:szCs w:val="21"/>
              </w:rPr>
            </w:pPr>
            <w:r>
              <w:rPr>
                <w:rFonts w:hint="eastAsia"/>
                <w:szCs w:val="21"/>
              </w:rPr>
              <w:t>答：主要有三方面因素影响，第一个是</w:t>
            </w:r>
            <w:r>
              <w:rPr>
                <w:szCs w:val="21"/>
              </w:rPr>
              <w:t>2018</w:t>
            </w:r>
            <w:r>
              <w:rPr>
                <w:rFonts w:hint="eastAsia"/>
                <w:szCs w:val="21"/>
              </w:rPr>
              <w:t>年末和</w:t>
            </w:r>
            <w:r>
              <w:rPr>
                <w:szCs w:val="21"/>
              </w:rPr>
              <w:t>2019</w:t>
            </w:r>
            <w:r>
              <w:rPr>
                <w:rFonts w:hint="eastAsia"/>
                <w:szCs w:val="21"/>
              </w:rPr>
              <w:t>年初公司进行了业务梳理和整合，根据会计政策计提了部分资产减值；第二个也是最主要的原因是近年宏观经济环境更复杂，民营企业经营压力较大，资金周转普遍困难，收款难、回款慢的情况没得到有效缓解，公司相应业务款项回收周期延长，风险增加，同时国家近年持续大力推进减税降费帮助企业缓解经营压力，可能影响个别地方政府财政安排，财政预算类项目资金偏紧，导致公司相关项目结算及回款周期延长；第三个原因是公司</w:t>
            </w:r>
            <w:r>
              <w:rPr>
                <w:szCs w:val="21"/>
              </w:rPr>
              <w:t>2019</w:t>
            </w:r>
            <w:r>
              <w:rPr>
                <w:rFonts w:hint="eastAsia"/>
                <w:szCs w:val="21"/>
              </w:rPr>
              <w:t>年执行新的企业会计准则，坏账准备的计提改为以预计的信用风险为基础。</w:t>
            </w:r>
          </w:p>
          <w:p w:rsidR="00B257CF" w:rsidRDefault="00851E13" w:rsidP="00851E13">
            <w:pPr>
              <w:spacing w:line="360" w:lineRule="auto"/>
              <w:ind w:firstLineChars="200" w:firstLine="420"/>
              <w:rPr>
                <w:szCs w:val="21"/>
              </w:rPr>
            </w:pPr>
            <w:r>
              <w:rPr>
                <w:rFonts w:hint="eastAsia"/>
                <w:szCs w:val="21"/>
              </w:rPr>
              <w:t>公司目前所处的行业和主要客户都没有发生大的变化，主要是业务结算及回款周期比原来有所延长，因而坏账准备计提金额阶段性保持在比较高的水平，未来情况应该会逐渐向好，实际发生系统性大额坏账的风险也很小。</w:t>
            </w:r>
          </w:p>
          <w:p w:rsidR="00A96972" w:rsidRDefault="00A96972" w:rsidP="00851E13">
            <w:pPr>
              <w:spacing w:line="360" w:lineRule="auto"/>
              <w:ind w:firstLineChars="200" w:firstLine="420"/>
              <w:rPr>
                <w:szCs w:val="21"/>
              </w:rPr>
            </w:pPr>
          </w:p>
          <w:p w:rsidR="00A96972" w:rsidRPr="00A96972" w:rsidRDefault="00DF1A4C" w:rsidP="00A96972">
            <w:pPr>
              <w:spacing w:line="360" w:lineRule="auto"/>
              <w:ind w:firstLine="420"/>
              <w:rPr>
                <w:szCs w:val="21"/>
              </w:rPr>
            </w:pPr>
            <w:r>
              <w:rPr>
                <w:rFonts w:hint="eastAsia"/>
                <w:szCs w:val="21"/>
              </w:rPr>
              <w:lastRenderedPageBreak/>
              <w:t>6</w:t>
            </w:r>
            <w:r w:rsidR="00A96972" w:rsidRPr="00A96972">
              <w:rPr>
                <w:szCs w:val="21"/>
              </w:rPr>
              <w:t>.</w:t>
            </w:r>
            <w:r w:rsidR="00A96972" w:rsidRPr="00A96972">
              <w:rPr>
                <w:szCs w:val="21"/>
              </w:rPr>
              <w:t>问</w:t>
            </w:r>
            <w:r w:rsidR="00A96972" w:rsidRPr="00A96972">
              <w:rPr>
                <w:rFonts w:hint="eastAsia"/>
                <w:szCs w:val="21"/>
              </w:rPr>
              <w:t>：</w:t>
            </w:r>
            <w:r w:rsidR="00A96972" w:rsidRPr="00A96972">
              <w:rPr>
                <w:szCs w:val="21"/>
              </w:rPr>
              <w:t>未来的利润增长点及营收能力主要体现在</w:t>
            </w:r>
            <w:r>
              <w:rPr>
                <w:rFonts w:hint="eastAsia"/>
                <w:szCs w:val="21"/>
              </w:rPr>
              <w:t>哪些方面</w:t>
            </w:r>
            <w:r w:rsidR="00A96972" w:rsidRPr="00A96972">
              <w:rPr>
                <w:rFonts w:hint="eastAsia"/>
                <w:szCs w:val="21"/>
              </w:rPr>
              <w:t>？</w:t>
            </w:r>
          </w:p>
          <w:p w:rsidR="00A96972" w:rsidRPr="00A96972" w:rsidRDefault="00A96972" w:rsidP="00A96972">
            <w:pPr>
              <w:ind w:firstLineChars="300" w:firstLine="630"/>
            </w:pPr>
            <w:r>
              <w:rPr>
                <w:rFonts w:hint="eastAsia"/>
              </w:rPr>
              <w:t>答：主要来源于</w:t>
            </w:r>
            <w:r>
              <w:t>6</w:t>
            </w:r>
            <w:r>
              <w:rPr>
                <w:rFonts w:hint="eastAsia"/>
              </w:rPr>
              <w:t>方面。</w:t>
            </w:r>
            <w:r w:rsidR="00D71A6F">
              <w:rPr>
                <w:rFonts w:hint="eastAsia"/>
              </w:rPr>
              <w:t>包括</w:t>
            </w:r>
            <w:r>
              <w:rPr>
                <w:rFonts w:hint="eastAsia"/>
              </w:rPr>
              <w:t>网络通信</w:t>
            </w:r>
            <w:r w:rsidR="00D71A6F">
              <w:rPr>
                <w:rFonts w:hint="eastAsia"/>
              </w:rPr>
              <w:t>技术服务</w:t>
            </w:r>
            <w:r>
              <w:rPr>
                <w:rFonts w:hint="eastAsia"/>
              </w:rPr>
              <w:t>业务（</w:t>
            </w:r>
            <w:r>
              <w:rPr>
                <w:rFonts w:hint="eastAsia"/>
              </w:rPr>
              <w:t>5G</w:t>
            </w:r>
            <w:r w:rsidR="00D71A6F">
              <w:rPr>
                <w:rFonts w:hint="eastAsia"/>
              </w:rPr>
              <w:t>规划设计建设</w:t>
            </w:r>
            <w:r>
              <w:rPr>
                <w:rFonts w:hint="eastAsia"/>
              </w:rPr>
              <w:t>等</w:t>
            </w:r>
            <w:r w:rsidR="00D71A6F">
              <w:rPr>
                <w:rFonts w:hint="eastAsia"/>
              </w:rPr>
              <w:t>服务</w:t>
            </w:r>
            <w:r>
              <w:rPr>
                <w:rFonts w:hint="eastAsia"/>
              </w:rPr>
              <w:t>）、轨道交通通信、通信类印制电路板、智慧应用（水务、燃气、司法</w:t>
            </w:r>
            <w:r w:rsidR="00D71A6F">
              <w:rPr>
                <w:rFonts w:hint="eastAsia"/>
              </w:rPr>
              <w:t>等</w:t>
            </w:r>
            <w:r>
              <w:rPr>
                <w:rFonts w:hint="eastAsia"/>
              </w:rPr>
              <w:t>领域）</w:t>
            </w:r>
            <w:r w:rsidR="00D71A6F">
              <w:rPr>
                <w:rFonts w:hint="eastAsia"/>
              </w:rPr>
              <w:t>等行业环境的持续向好</w:t>
            </w:r>
            <w:r>
              <w:rPr>
                <w:rFonts w:hint="eastAsia"/>
              </w:rPr>
              <w:t>、公司提质增效相关措施</w:t>
            </w:r>
            <w:r w:rsidR="00D71A6F">
              <w:rPr>
                <w:rFonts w:hint="eastAsia"/>
              </w:rPr>
              <w:t>带来的效果</w:t>
            </w:r>
            <w:r>
              <w:rPr>
                <w:rFonts w:hint="eastAsia"/>
              </w:rPr>
              <w:t>、非公开增发</w:t>
            </w:r>
            <w:r w:rsidR="00D71A6F">
              <w:rPr>
                <w:rFonts w:hint="eastAsia"/>
              </w:rPr>
              <w:t>项目实施后带来的</w:t>
            </w:r>
            <w:r w:rsidR="006B2A06">
              <w:rPr>
                <w:rFonts w:hint="eastAsia"/>
              </w:rPr>
              <w:t>营收能力提升</w:t>
            </w:r>
            <w:r>
              <w:rPr>
                <w:rFonts w:hint="eastAsia"/>
              </w:rPr>
              <w:t>等。</w:t>
            </w:r>
          </w:p>
          <w:p w:rsidR="001447C0" w:rsidRPr="0026305E" w:rsidRDefault="001447C0" w:rsidP="00066383">
            <w:pPr>
              <w:spacing w:line="360" w:lineRule="auto"/>
              <w:ind w:firstLineChars="200" w:firstLine="420"/>
              <w:rPr>
                <w:szCs w:val="21"/>
              </w:rPr>
            </w:pPr>
          </w:p>
          <w:p w:rsidR="00F87B64" w:rsidRPr="00FB5452" w:rsidRDefault="00EA2D7C" w:rsidP="00915073">
            <w:pPr>
              <w:spacing w:line="360" w:lineRule="auto"/>
              <w:ind w:firstLineChars="200" w:firstLine="420"/>
              <w:rPr>
                <w:sz w:val="24"/>
              </w:rPr>
            </w:pPr>
            <w:r w:rsidRPr="003C2800">
              <w:rPr>
                <w:rFonts w:hint="eastAsia"/>
                <w:szCs w:val="21"/>
              </w:rPr>
              <w:t>以上内容未涉及内幕信息。</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lastRenderedPageBreak/>
              <w:t>附件清单（如有）</w:t>
            </w:r>
          </w:p>
        </w:tc>
        <w:tc>
          <w:tcPr>
            <w:tcW w:w="6614" w:type="dxa"/>
          </w:tcPr>
          <w:p w:rsidR="00F87B64" w:rsidRDefault="00F87B64">
            <w:pPr>
              <w:spacing w:line="480" w:lineRule="atLeast"/>
              <w:rPr>
                <w:rFonts w:ascii="宋体" w:hAnsi="宋体"/>
                <w:bCs/>
                <w:iCs/>
                <w:color w:val="000000"/>
                <w:kern w:val="0"/>
                <w:sz w:val="24"/>
              </w:rPr>
            </w:pPr>
            <w:r>
              <w:rPr>
                <w:rFonts w:hint="eastAsia"/>
                <w:sz w:val="24"/>
              </w:rPr>
              <w:t>未提供书面材料。</w:t>
            </w:r>
          </w:p>
        </w:tc>
      </w:tr>
      <w:tr w:rsidR="00F87B64">
        <w:tc>
          <w:tcPr>
            <w:tcW w:w="1908" w:type="dxa"/>
            <w:vAlign w:val="center"/>
          </w:tcPr>
          <w:p w:rsidR="00F87B64" w:rsidRDefault="00F87B64">
            <w:pPr>
              <w:spacing w:line="480" w:lineRule="atLeast"/>
              <w:jc w:val="center"/>
              <w:rPr>
                <w:rFonts w:ascii="宋体" w:hAnsi="宋体"/>
                <w:b/>
                <w:bCs/>
                <w:iCs/>
                <w:color w:val="000000"/>
                <w:kern w:val="0"/>
                <w:sz w:val="24"/>
              </w:rPr>
            </w:pPr>
            <w:r>
              <w:rPr>
                <w:rFonts w:ascii="宋体" w:hAnsi="宋体" w:hint="eastAsia"/>
                <w:b/>
                <w:bCs/>
                <w:iCs/>
                <w:color w:val="000000"/>
                <w:kern w:val="0"/>
                <w:sz w:val="24"/>
              </w:rPr>
              <w:t>日  期</w:t>
            </w:r>
          </w:p>
        </w:tc>
        <w:tc>
          <w:tcPr>
            <w:tcW w:w="6614" w:type="dxa"/>
          </w:tcPr>
          <w:p w:rsidR="00F87B64" w:rsidRDefault="004715C2" w:rsidP="00B33394">
            <w:pPr>
              <w:spacing w:line="480" w:lineRule="atLeast"/>
              <w:rPr>
                <w:rFonts w:ascii="宋体" w:hAnsi="宋体"/>
                <w:bCs/>
                <w:iCs/>
                <w:color w:val="000000"/>
                <w:kern w:val="0"/>
                <w:sz w:val="24"/>
              </w:rPr>
            </w:pPr>
            <w:r>
              <w:rPr>
                <w:rFonts w:ascii="宋体" w:hAnsi="宋体" w:hint="eastAsia"/>
                <w:bCs/>
                <w:iCs/>
                <w:color w:val="000000"/>
                <w:kern w:val="0"/>
                <w:sz w:val="24"/>
              </w:rPr>
              <w:t>20</w:t>
            </w:r>
            <w:r w:rsidR="009C45D0">
              <w:rPr>
                <w:rFonts w:ascii="宋体" w:hAnsi="宋体"/>
                <w:bCs/>
                <w:iCs/>
                <w:color w:val="000000"/>
                <w:kern w:val="0"/>
                <w:sz w:val="24"/>
              </w:rPr>
              <w:t>20</w:t>
            </w:r>
            <w:r>
              <w:rPr>
                <w:rFonts w:ascii="宋体" w:hAnsi="宋体" w:hint="eastAsia"/>
                <w:bCs/>
                <w:iCs/>
                <w:color w:val="000000"/>
                <w:kern w:val="0"/>
                <w:sz w:val="24"/>
              </w:rPr>
              <w:t>年</w:t>
            </w:r>
            <w:r w:rsidR="001A3CC4">
              <w:rPr>
                <w:rFonts w:ascii="宋体" w:hAnsi="宋体"/>
                <w:bCs/>
                <w:iCs/>
                <w:color w:val="000000"/>
                <w:kern w:val="0"/>
                <w:sz w:val="24"/>
              </w:rPr>
              <w:t>6</w:t>
            </w:r>
            <w:r>
              <w:rPr>
                <w:rFonts w:ascii="宋体" w:hAnsi="宋体" w:hint="eastAsia"/>
                <w:bCs/>
                <w:iCs/>
                <w:color w:val="000000"/>
                <w:kern w:val="0"/>
                <w:sz w:val="24"/>
              </w:rPr>
              <w:t>月</w:t>
            </w:r>
            <w:r w:rsidR="00B33394">
              <w:rPr>
                <w:rFonts w:ascii="宋体" w:hAnsi="宋体" w:hint="eastAsia"/>
                <w:bCs/>
                <w:iCs/>
                <w:color w:val="000000"/>
                <w:kern w:val="0"/>
                <w:sz w:val="24"/>
              </w:rPr>
              <w:t>10</w:t>
            </w:r>
            <w:r w:rsidR="00F87B64">
              <w:rPr>
                <w:rFonts w:ascii="宋体" w:hAnsi="宋体" w:hint="eastAsia"/>
                <w:bCs/>
                <w:iCs/>
                <w:color w:val="000000"/>
                <w:kern w:val="0"/>
                <w:sz w:val="24"/>
              </w:rPr>
              <w:t>日</w:t>
            </w:r>
          </w:p>
        </w:tc>
      </w:tr>
    </w:tbl>
    <w:p w:rsidR="00CB26CB" w:rsidRPr="00CB26CB" w:rsidRDefault="00CB26CB" w:rsidP="00CB26CB"/>
    <w:sectPr w:rsidR="00CB26CB" w:rsidRPr="00CB26CB" w:rsidSect="001048F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E1" w:rsidRDefault="002C46E1" w:rsidP="00A73435">
      <w:r>
        <w:separator/>
      </w:r>
    </w:p>
  </w:endnote>
  <w:endnote w:type="continuationSeparator" w:id="0">
    <w:p w:rsidR="002C46E1" w:rsidRDefault="002C46E1" w:rsidP="00A7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FB" w:rsidRDefault="00F50263">
    <w:pPr>
      <w:pStyle w:val="a3"/>
      <w:jc w:val="center"/>
    </w:pPr>
    <w:r w:rsidRPr="00F50263">
      <w:fldChar w:fldCharType="begin"/>
    </w:r>
    <w:r w:rsidR="00624CD8">
      <w:instrText xml:space="preserve"> PAGE   \* MERGEFORMAT </w:instrText>
    </w:r>
    <w:r w:rsidRPr="00F50263">
      <w:fldChar w:fldCharType="separate"/>
    </w:r>
    <w:r w:rsidR="00CE602A" w:rsidRPr="00CE602A">
      <w:rPr>
        <w:noProof/>
        <w:lang w:val="zh-CN"/>
      </w:rPr>
      <w:t>5</w:t>
    </w:r>
    <w:r>
      <w:rPr>
        <w:noProof/>
        <w:lang w:val="zh-CN"/>
      </w:rPr>
      <w:fldChar w:fldCharType="end"/>
    </w:r>
  </w:p>
  <w:p w:rsidR="000D18FB" w:rsidRDefault="000D18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E1" w:rsidRDefault="002C46E1" w:rsidP="00A73435">
      <w:r>
        <w:separator/>
      </w:r>
    </w:p>
  </w:footnote>
  <w:footnote w:type="continuationSeparator" w:id="0">
    <w:p w:rsidR="002C46E1" w:rsidRDefault="002C46E1" w:rsidP="00A7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D"/>
    <w:multiLevelType w:val="singleLevel"/>
    <w:tmpl w:val="0000000D"/>
    <w:lvl w:ilvl="0">
      <w:start w:val="2"/>
      <w:numFmt w:val="decimal"/>
      <w:suff w:val="nothing"/>
      <w:lvlText w:val="%1)"/>
      <w:lvlJc w:val="left"/>
    </w:lvl>
  </w:abstractNum>
  <w:abstractNum w:abstractNumId="3">
    <w:nsid w:val="04FE3ABD"/>
    <w:multiLevelType w:val="hybridMultilevel"/>
    <w:tmpl w:val="2594E0F0"/>
    <w:lvl w:ilvl="0" w:tplc="D07A4F0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030BD2"/>
    <w:multiLevelType w:val="hybridMultilevel"/>
    <w:tmpl w:val="5D5286CC"/>
    <w:lvl w:ilvl="0" w:tplc="E0023E94">
      <w:start w:val="1"/>
      <w:numFmt w:val="bullet"/>
      <w:lvlText w:val=""/>
      <w:lvlJc w:val="left"/>
      <w:pPr>
        <w:tabs>
          <w:tab w:val="num" w:pos="720"/>
        </w:tabs>
        <w:ind w:left="720" w:hanging="360"/>
      </w:pPr>
      <w:rPr>
        <w:rFonts w:ascii="Wingdings" w:hAnsi="Wingdings" w:hint="default"/>
      </w:rPr>
    </w:lvl>
    <w:lvl w:ilvl="1" w:tplc="0FDEFABC" w:tentative="1">
      <w:start w:val="1"/>
      <w:numFmt w:val="bullet"/>
      <w:lvlText w:val=""/>
      <w:lvlJc w:val="left"/>
      <w:pPr>
        <w:tabs>
          <w:tab w:val="num" w:pos="1440"/>
        </w:tabs>
        <w:ind w:left="1440" w:hanging="360"/>
      </w:pPr>
      <w:rPr>
        <w:rFonts w:ascii="Wingdings" w:hAnsi="Wingdings" w:hint="default"/>
      </w:rPr>
    </w:lvl>
    <w:lvl w:ilvl="2" w:tplc="873693D6" w:tentative="1">
      <w:start w:val="1"/>
      <w:numFmt w:val="bullet"/>
      <w:lvlText w:val=""/>
      <w:lvlJc w:val="left"/>
      <w:pPr>
        <w:tabs>
          <w:tab w:val="num" w:pos="2160"/>
        </w:tabs>
        <w:ind w:left="2160" w:hanging="360"/>
      </w:pPr>
      <w:rPr>
        <w:rFonts w:ascii="Wingdings" w:hAnsi="Wingdings" w:hint="default"/>
      </w:rPr>
    </w:lvl>
    <w:lvl w:ilvl="3" w:tplc="209A1F88" w:tentative="1">
      <w:start w:val="1"/>
      <w:numFmt w:val="bullet"/>
      <w:lvlText w:val=""/>
      <w:lvlJc w:val="left"/>
      <w:pPr>
        <w:tabs>
          <w:tab w:val="num" w:pos="2880"/>
        </w:tabs>
        <w:ind w:left="2880" w:hanging="360"/>
      </w:pPr>
      <w:rPr>
        <w:rFonts w:ascii="Wingdings" w:hAnsi="Wingdings" w:hint="default"/>
      </w:rPr>
    </w:lvl>
    <w:lvl w:ilvl="4" w:tplc="2C5ADD6A" w:tentative="1">
      <w:start w:val="1"/>
      <w:numFmt w:val="bullet"/>
      <w:lvlText w:val=""/>
      <w:lvlJc w:val="left"/>
      <w:pPr>
        <w:tabs>
          <w:tab w:val="num" w:pos="3600"/>
        </w:tabs>
        <w:ind w:left="3600" w:hanging="360"/>
      </w:pPr>
      <w:rPr>
        <w:rFonts w:ascii="Wingdings" w:hAnsi="Wingdings" w:hint="default"/>
      </w:rPr>
    </w:lvl>
    <w:lvl w:ilvl="5" w:tplc="E11EE390" w:tentative="1">
      <w:start w:val="1"/>
      <w:numFmt w:val="bullet"/>
      <w:lvlText w:val=""/>
      <w:lvlJc w:val="left"/>
      <w:pPr>
        <w:tabs>
          <w:tab w:val="num" w:pos="4320"/>
        </w:tabs>
        <w:ind w:left="4320" w:hanging="360"/>
      </w:pPr>
      <w:rPr>
        <w:rFonts w:ascii="Wingdings" w:hAnsi="Wingdings" w:hint="default"/>
      </w:rPr>
    </w:lvl>
    <w:lvl w:ilvl="6" w:tplc="B1B0579C" w:tentative="1">
      <w:start w:val="1"/>
      <w:numFmt w:val="bullet"/>
      <w:lvlText w:val=""/>
      <w:lvlJc w:val="left"/>
      <w:pPr>
        <w:tabs>
          <w:tab w:val="num" w:pos="5040"/>
        </w:tabs>
        <w:ind w:left="5040" w:hanging="360"/>
      </w:pPr>
      <w:rPr>
        <w:rFonts w:ascii="Wingdings" w:hAnsi="Wingdings" w:hint="default"/>
      </w:rPr>
    </w:lvl>
    <w:lvl w:ilvl="7" w:tplc="6866AB7C" w:tentative="1">
      <w:start w:val="1"/>
      <w:numFmt w:val="bullet"/>
      <w:lvlText w:val=""/>
      <w:lvlJc w:val="left"/>
      <w:pPr>
        <w:tabs>
          <w:tab w:val="num" w:pos="5760"/>
        </w:tabs>
        <w:ind w:left="5760" w:hanging="360"/>
      </w:pPr>
      <w:rPr>
        <w:rFonts w:ascii="Wingdings" w:hAnsi="Wingdings" w:hint="default"/>
      </w:rPr>
    </w:lvl>
    <w:lvl w:ilvl="8" w:tplc="4F8AB218" w:tentative="1">
      <w:start w:val="1"/>
      <w:numFmt w:val="bullet"/>
      <w:lvlText w:val=""/>
      <w:lvlJc w:val="left"/>
      <w:pPr>
        <w:tabs>
          <w:tab w:val="num" w:pos="6480"/>
        </w:tabs>
        <w:ind w:left="6480" w:hanging="360"/>
      </w:pPr>
      <w:rPr>
        <w:rFonts w:ascii="Wingdings" w:hAnsi="Wingdings" w:hint="default"/>
      </w:rPr>
    </w:lvl>
  </w:abstractNum>
  <w:abstractNum w:abstractNumId="5">
    <w:nsid w:val="175965E5"/>
    <w:multiLevelType w:val="hybridMultilevel"/>
    <w:tmpl w:val="17768E04"/>
    <w:lvl w:ilvl="0" w:tplc="1C0EC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D67F94"/>
    <w:multiLevelType w:val="hybridMultilevel"/>
    <w:tmpl w:val="64964E7E"/>
    <w:lvl w:ilvl="0" w:tplc="742658AE">
      <w:start w:val="1"/>
      <w:numFmt w:val="decimal"/>
      <w:lvlText w:val="（%1）"/>
      <w:lvlJc w:val="left"/>
      <w:pPr>
        <w:ind w:left="1647" w:hanging="108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2A2313"/>
    <w:multiLevelType w:val="hybridMultilevel"/>
    <w:tmpl w:val="5F56FCD0"/>
    <w:lvl w:ilvl="0" w:tplc="9C7E007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951577"/>
    <w:multiLevelType w:val="hybridMultilevel"/>
    <w:tmpl w:val="95C07AA4"/>
    <w:lvl w:ilvl="0" w:tplc="0409000F">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E094B89"/>
    <w:multiLevelType w:val="hybridMultilevel"/>
    <w:tmpl w:val="D1427F66"/>
    <w:lvl w:ilvl="0" w:tplc="79985C56">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5AE1F42"/>
    <w:multiLevelType w:val="hybridMultilevel"/>
    <w:tmpl w:val="7BD283DC"/>
    <w:lvl w:ilvl="0" w:tplc="CB12140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19D535E"/>
    <w:multiLevelType w:val="hybridMultilevel"/>
    <w:tmpl w:val="57D84ACA"/>
    <w:lvl w:ilvl="0" w:tplc="9E42D844">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2F43B11"/>
    <w:multiLevelType w:val="hybridMultilevel"/>
    <w:tmpl w:val="AD10DF18"/>
    <w:lvl w:ilvl="0" w:tplc="E5BC1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173DE7"/>
    <w:multiLevelType w:val="hybridMultilevel"/>
    <w:tmpl w:val="17CAFEDA"/>
    <w:lvl w:ilvl="0" w:tplc="AB66D1CE">
      <w:start w:val="1"/>
      <w:numFmt w:val="bullet"/>
      <w:lvlText w:val=""/>
      <w:lvlJc w:val="left"/>
      <w:pPr>
        <w:tabs>
          <w:tab w:val="num" w:pos="720"/>
        </w:tabs>
        <w:ind w:left="720" w:hanging="360"/>
      </w:pPr>
      <w:rPr>
        <w:rFonts w:ascii="Wingdings" w:hAnsi="Wingdings" w:hint="default"/>
      </w:rPr>
    </w:lvl>
    <w:lvl w:ilvl="1" w:tplc="72CC5A06" w:tentative="1">
      <w:start w:val="1"/>
      <w:numFmt w:val="bullet"/>
      <w:lvlText w:val=""/>
      <w:lvlJc w:val="left"/>
      <w:pPr>
        <w:tabs>
          <w:tab w:val="num" w:pos="1440"/>
        </w:tabs>
        <w:ind w:left="1440" w:hanging="360"/>
      </w:pPr>
      <w:rPr>
        <w:rFonts w:ascii="Wingdings" w:hAnsi="Wingdings" w:hint="default"/>
      </w:rPr>
    </w:lvl>
    <w:lvl w:ilvl="2" w:tplc="FD5EB266" w:tentative="1">
      <w:start w:val="1"/>
      <w:numFmt w:val="bullet"/>
      <w:lvlText w:val=""/>
      <w:lvlJc w:val="left"/>
      <w:pPr>
        <w:tabs>
          <w:tab w:val="num" w:pos="2160"/>
        </w:tabs>
        <w:ind w:left="2160" w:hanging="360"/>
      </w:pPr>
      <w:rPr>
        <w:rFonts w:ascii="Wingdings" w:hAnsi="Wingdings" w:hint="default"/>
      </w:rPr>
    </w:lvl>
    <w:lvl w:ilvl="3" w:tplc="A3CC7CA8" w:tentative="1">
      <w:start w:val="1"/>
      <w:numFmt w:val="bullet"/>
      <w:lvlText w:val=""/>
      <w:lvlJc w:val="left"/>
      <w:pPr>
        <w:tabs>
          <w:tab w:val="num" w:pos="2880"/>
        </w:tabs>
        <w:ind w:left="2880" w:hanging="360"/>
      </w:pPr>
      <w:rPr>
        <w:rFonts w:ascii="Wingdings" w:hAnsi="Wingdings" w:hint="default"/>
      </w:rPr>
    </w:lvl>
    <w:lvl w:ilvl="4" w:tplc="C4C66316" w:tentative="1">
      <w:start w:val="1"/>
      <w:numFmt w:val="bullet"/>
      <w:lvlText w:val=""/>
      <w:lvlJc w:val="left"/>
      <w:pPr>
        <w:tabs>
          <w:tab w:val="num" w:pos="3600"/>
        </w:tabs>
        <w:ind w:left="3600" w:hanging="360"/>
      </w:pPr>
      <w:rPr>
        <w:rFonts w:ascii="Wingdings" w:hAnsi="Wingdings" w:hint="default"/>
      </w:rPr>
    </w:lvl>
    <w:lvl w:ilvl="5" w:tplc="DA6CFB90" w:tentative="1">
      <w:start w:val="1"/>
      <w:numFmt w:val="bullet"/>
      <w:lvlText w:val=""/>
      <w:lvlJc w:val="left"/>
      <w:pPr>
        <w:tabs>
          <w:tab w:val="num" w:pos="4320"/>
        </w:tabs>
        <w:ind w:left="4320" w:hanging="360"/>
      </w:pPr>
      <w:rPr>
        <w:rFonts w:ascii="Wingdings" w:hAnsi="Wingdings" w:hint="default"/>
      </w:rPr>
    </w:lvl>
    <w:lvl w:ilvl="6" w:tplc="65780A1C" w:tentative="1">
      <w:start w:val="1"/>
      <w:numFmt w:val="bullet"/>
      <w:lvlText w:val=""/>
      <w:lvlJc w:val="left"/>
      <w:pPr>
        <w:tabs>
          <w:tab w:val="num" w:pos="5040"/>
        </w:tabs>
        <w:ind w:left="5040" w:hanging="360"/>
      </w:pPr>
      <w:rPr>
        <w:rFonts w:ascii="Wingdings" w:hAnsi="Wingdings" w:hint="default"/>
      </w:rPr>
    </w:lvl>
    <w:lvl w:ilvl="7" w:tplc="2F80A7DA" w:tentative="1">
      <w:start w:val="1"/>
      <w:numFmt w:val="bullet"/>
      <w:lvlText w:val=""/>
      <w:lvlJc w:val="left"/>
      <w:pPr>
        <w:tabs>
          <w:tab w:val="num" w:pos="5760"/>
        </w:tabs>
        <w:ind w:left="5760" w:hanging="360"/>
      </w:pPr>
      <w:rPr>
        <w:rFonts w:ascii="Wingdings" w:hAnsi="Wingdings" w:hint="default"/>
      </w:rPr>
    </w:lvl>
    <w:lvl w:ilvl="8" w:tplc="EED89C3C" w:tentative="1">
      <w:start w:val="1"/>
      <w:numFmt w:val="bullet"/>
      <w:lvlText w:val=""/>
      <w:lvlJc w:val="left"/>
      <w:pPr>
        <w:tabs>
          <w:tab w:val="num" w:pos="6480"/>
        </w:tabs>
        <w:ind w:left="6480" w:hanging="360"/>
      </w:pPr>
      <w:rPr>
        <w:rFonts w:ascii="Wingdings" w:hAnsi="Wingdings" w:hint="default"/>
      </w:rPr>
    </w:lvl>
  </w:abstractNum>
  <w:abstractNum w:abstractNumId="14">
    <w:nsid w:val="469913DB"/>
    <w:multiLevelType w:val="hybridMultilevel"/>
    <w:tmpl w:val="B45E2EFE"/>
    <w:lvl w:ilvl="0" w:tplc="71D683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6DA6A0E"/>
    <w:multiLevelType w:val="hybridMultilevel"/>
    <w:tmpl w:val="AD5887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44FA7BB2">
      <w:start w:val="1"/>
      <w:numFmt w:val="decimal"/>
      <w:lvlText w:val="%3."/>
      <w:lvlJc w:val="left"/>
      <w:pPr>
        <w:ind w:left="1412"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8B4347"/>
    <w:multiLevelType w:val="hybridMultilevel"/>
    <w:tmpl w:val="131C9062"/>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49E067F4"/>
    <w:multiLevelType w:val="hybridMultilevel"/>
    <w:tmpl w:val="80E69DB0"/>
    <w:lvl w:ilvl="0" w:tplc="23083CE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B134CE9"/>
    <w:multiLevelType w:val="hybridMultilevel"/>
    <w:tmpl w:val="C0EEF49E"/>
    <w:lvl w:ilvl="0" w:tplc="44FA7BB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9C5DC8"/>
    <w:multiLevelType w:val="hybridMultilevel"/>
    <w:tmpl w:val="0BA63724"/>
    <w:lvl w:ilvl="0" w:tplc="1C0EC89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341970"/>
    <w:multiLevelType w:val="hybridMultilevel"/>
    <w:tmpl w:val="01DC9F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DD640A"/>
    <w:multiLevelType w:val="hybridMultilevel"/>
    <w:tmpl w:val="330A7858"/>
    <w:lvl w:ilvl="0" w:tplc="2FFEAAB4">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60AC6EAC"/>
    <w:multiLevelType w:val="hybridMultilevel"/>
    <w:tmpl w:val="F2C067E4"/>
    <w:lvl w:ilvl="0" w:tplc="44FA7BB2">
      <w:start w:val="1"/>
      <w:numFmt w:val="decimal"/>
      <w:lvlText w:val="%1."/>
      <w:lvlJc w:val="left"/>
      <w:pPr>
        <w:ind w:left="785"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E43597F"/>
    <w:multiLevelType w:val="hybridMultilevel"/>
    <w:tmpl w:val="70CC9E84"/>
    <w:lvl w:ilvl="0" w:tplc="CADCD2C6">
      <w:start w:val="1"/>
      <w:numFmt w:val="bullet"/>
      <w:lvlText w:val=""/>
      <w:lvlJc w:val="left"/>
      <w:pPr>
        <w:tabs>
          <w:tab w:val="num" w:pos="720"/>
        </w:tabs>
        <w:ind w:left="720" w:hanging="360"/>
      </w:pPr>
      <w:rPr>
        <w:rFonts w:ascii="Wingdings" w:hAnsi="Wingdings" w:hint="default"/>
      </w:rPr>
    </w:lvl>
    <w:lvl w:ilvl="1" w:tplc="77E4DF3A" w:tentative="1">
      <w:start w:val="1"/>
      <w:numFmt w:val="bullet"/>
      <w:lvlText w:val=""/>
      <w:lvlJc w:val="left"/>
      <w:pPr>
        <w:tabs>
          <w:tab w:val="num" w:pos="1440"/>
        </w:tabs>
        <w:ind w:left="1440" w:hanging="360"/>
      </w:pPr>
      <w:rPr>
        <w:rFonts w:ascii="Wingdings" w:hAnsi="Wingdings" w:hint="default"/>
      </w:rPr>
    </w:lvl>
    <w:lvl w:ilvl="2" w:tplc="6B644006" w:tentative="1">
      <w:start w:val="1"/>
      <w:numFmt w:val="bullet"/>
      <w:lvlText w:val=""/>
      <w:lvlJc w:val="left"/>
      <w:pPr>
        <w:tabs>
          <w:tab w:val="num" w:pos="2160"/>
        </w:tabs>
        <w:ind w:left="2160" w:hanging="360"/>
      </w:pPr>
      <w:rPr>
        <w:rFonts w:ascii="Wingdings" w:hAnsi="Wingdings" w:hint="default"/>
      </w:rPr>
    </w:lvl>
    <w:lvl w:ilvl="3" w:tplc="7750DAFE" w:tentative="1">
      <w:start w:val="1"/>
      <w:numFmt w:val="bullet"/>
      <w:lvlText w:val=""/>
      <w:lvlJc w:val="left"/>
      <w:pPr>
        <w:tabs>
          <w:tab w:val="num" w:pos="2880"/>
        </w:tabs>
        <w:ind w:left="2880" w:hanging="360"/>
      </w:pPr>
      <w:rPr>
        <w:rFonts w:ascii="Wingdings" w:hAnsi="Wingdings" w:hint="default"/>
      </w:rPr>
    </w:lvl>
    <w:lvl w:ilvl="4" w:tplc="CC709612" w:tentative="1">
      <w:start w:val="1"/>
      <w:numFmt w:val="bullet"/>
      <w:lvlText w:val=""/>
      <w:lvlJc w:val="left"/>
      <w:pPr>
        <w:tabs>
          <w:tab w:val="num" w:pos="3600"/>
        </w:tabs>
        <w:ind w:left="3600" w:hanging="360"/>
      </w:pPr>
      <w:rPr>
        <w:rFonts w:ascii="Wingdings" w:hAnsi="Wingdings" w:hint="default"/>
      </w:rPr>
    </w:lvl>
    <w:lvl w:ilvl="5" w:tplc="A098984A" w:tentative="1">
      <w:start w:val="1"/>
      <w:numFmt w:val="bullet"/>
      <w:lvlText w:val=""/>
      <w:lvlJc w:val="left"/>
      <w:pPr>
        <w:tabs>
          <w:tab w:val="num" w:pos="4320"/>
        </w:tabs>
        <w:ind w:left="4320" w:hanging="360"/>
      </w:pPr>
      <w:rPr>
        <w:rFonts w:ascii="Wingdings" w:hAnsi="Wingdings" w:hint="default"/>
      </w:rPr>
    </w:lvl>
    <w:lvl w:ilvl="6" w:tplc="FAFE684E" w:tentative="1">
      <w:start w:val="1"/>
      <w:numFmt w:val="bullet"/>
      <w:lvlText w:val=""/>
      <w:lvlJc w:val="left"/>
      <w:pPr>
        <w:tabs>
          <w:tab w:val="num" w:pos="5040"/>
        </w:tabs>
        <w:ind w:left="5040" w:hanging="360"/>
      </w:pPr>
      <w:rPr>
        <w:rFonts w:ascii="Wingdings" w:hAnsi="Wingdings" w:hint="default"/>
      </w:rPr>
    </w:lvl>
    <w:lvl w:ilvl="7" w:tplc="D722B932" w:tentative="1">
      <w:start w:val="1"/>
      <w:numFmt w:val="bullet"/>
      <w:lvlText w:val=""/>
      <w:lvlJc w:val="left"/>
      <w:pPr>
        <w:tabs>
          <w:tab w:val="num" w:pos="5760"/>
        </w:tabs>
        <w:ind w:left="5760" w:hanging="360"/>
      </w:pPr>
      <w:rPr>
        <w:rFonts w:ascii="Wingdings" w:hAnsi="Wingdings" w:hint="default"/>
      </w:rPr>
    </w:lvl>
    <w:lvl w:ilvl="8" w:tplc="64BAA16E" w:tentative="1">
      <w:start w:val="1"/>
      <w:numFmt w:val="bullet"/>
      <w:lvlText w:val=""/>
      <w:lvlJc w:val="left"/>
      <w:pPr>
        <w:tabs>
          <w:tab w:val="num" w:pos="6480"/>
        </w:tabs>
        <w:ind w:left="6480" w:hanging="360"/>
      </w:pPr>
      <w:rPr>
        <w:rFonts w:ascii="Wingdings" w:hAnsi="Wingdings" w:hint="default"/>
      </w:rPr>
    </w:lvl>
  </w:abstractNum>
  <w:abstractNum w:abstractNumId="24">
    <w:nsid w:val="7C7D11E2"/>
    <w:multiLevelType w:val="hybridMultilevel"/>
    <w:tmpl w:val="41BE66BC"/>
    <w:lvl w:ilvl="0" w:tplc="6AF470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24"/>
  </w:num>
  <w:num w:numId="5">
    <w:abstractNumId w:val="22"/>
  </w:num>
  <w:num w:numId="6">
    <w:abstractNumId w:val="14"/>
  </w:num>
  <w:num w:numId="7">
    <w:abstractNumId w:val="18"/>
  </w:num>
  <w:num w:numId="8">
    <w:abstractNumId w:val="20"/>
  </w:num>
  <w:num w:numId="9">
    <w:abstractNumId w:val="15"/>
  </w:num>
  <w:num w:numId="10">
    <w:abstractNumId w:val="11"/>
  </w:num>
  <w:num w:numId="11">
    <w:abstractNumId w:val="21"/>
  </w:num>
  <w:num w:numId="12">
    <w:abstractNumId w:val="7"/>
  </w:num>
  <w:num w:numId="13">
    <w:abstractNumId w:val="10"/>
  </w:num>
  <w:num w:numId="14">
    <w:abstractNumId w:val="3"/>
  </w:num>
  <w:num w:numId="15">
    <w:abstractNumId w:val="12"/>
  </w:num>
  <w:num w:numId="16">
    <w:abstractNumId w:val="17"/>
  </w:num>
  <w:num w:numId="17">
    <w:abstractNumId w:val="6"/>
  </w:num>
  <w:num w:numId="18">
    <w:abstractNumId w:val="23"/>
  </w:num>
  <w:num w:numId="19">
    <w:abstractNumId w:val="4"/>
  </w:num>
  <w:num w:numId="20">
    <w:abstractNumId w:val="13"/>
  </w:num>
  <w:num w:numId="21">
    <w:abstractNumId w:val="8"/>
  </w:num>
  <w:num w:numId="22">
    <w:abstractNumId w:val="5"/>
  </w:num>
  <w:num w:numId="23">
    <w:abstractNumId w:val="19"/>
  </w:num>
  <w:num w:numId="24">
    <w:abstractNumId w:val="9"/>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FE"/>
    <w:rsid w:val="0000777A"/>
    <w:rsid w:val="00014B42"/>
    <w:rsid w:val="000213BA"/>
    <w:rsid w:val="00022C30"/>
    <w:rsid w:val="00022D28"/>
    <w:rsid w:val="000246D3"/>
    <w:rsid w:val="0002493A"/>
    <w:rsid w:val="00027685"/>
    <w:rsid w:val="00030AF1"/>
    <w:rsid w:val="00032637"/>
    <w:rsid w:val="00034E8E"/>
    <w:rsid w:val="00036935"/>
    <w:rsid w:val="00041A0D"/>
    <w:rsid w:val="0004314E"/>
    <w:rsid w:val="0004420C"/>
    <w:rsid w:val="00055816"/>
    <w:rsid w:val="00060E9C"/>
    <w:rsid w:val="00061C8B"/>
    <w:rsid w:val="00063268"/>
    <w:rsid w:val="0006365F"/>
    <w:rsid w:val="00066383"/>
    <w:rsid w:val="00066B21"/>
    <w:rsid w:val="00067554"/>
    <w:rsid w:val="00067CE1"/>
    <w:rsid w:val="00070CD0"/>
    <w:rsid w:val="0007131D"/>
    <w:rsid w:val="000736A4"/>
    <w:rsid w:val="00076837"/>
    <w:rsid w:val="00086CB1"/>
    <w:rsid w:val="00090F6C"/>
    <w:rsid w:val="0009202B"/>
    <w:rsid w:val="00093689"/>
    <w:rsid w:val="0009419E"/>
    <w:rsid w:val="00094658"/>
    <w:rsid w:val="000953B3"/>
    <w:rsid w:val="0009559F"/>
    <w:rsid w:val="000A2C1A"/>
    <w:rsid w:val="000A79A8"/>
    <w:rsid w:val="000B00C3"/>
    <w:rsid w:val="000B0575"/>
    <w:rsid w:val="000B0C45"/>
    <w:rsid w:val="000B1906"/>
    <w:rsid w:val="000B4839"/>
    <w:rsid w:val="000C455B"/>
    <w:rsid w:val="000C45A6"/>
    <w:rsid w:val="000C4856"/>
    <w:rsid w:val="000C50A4"/>
    <w:rsid w:val="000C5832"/>
    <w:rsid w:val="000C5C2B"/>
    <w:rsid w:val="000C7953"/>
    <w:rsid w:val="000D10B8"/>
    <w:rsid w:val="000D18FB"/>
    <w:rsid w:val="000D7EA5"/>
    <w:rsid w:val="000E5471"/>
    <w:rsid w:val="000F00B9"/>
    <w:rsid w:val="00100F76"/>
    <w:rsid w:val="00101F6F"/>
    <w:rsid w:val="001048F8"/>
    <w:rsid w:val="001066A8"/>
    <w:rsid w:val="00111E4D"/>
    <w:rsid w:val="00116460"/>
    <w:rsid w:val="00117899"/>
    <w:rsid w:val="00117AD3"/>
    <w:rsid w:val="0012220D"/>
    <w:rsid w:val="00130654"/>
    <w:rsid w:val="001318F7"/>
    <w:rsid w:val="00131FE0"/>
    <w:rsid w:val="00136CE3"/>
    <w:rsid w:val="001447C0"/>
    <w:rsid w:val="00150D83"/>
    <w:rsid w:val="001523ED"/>
    <w:rsid w:val="00153C6C"/>
    <w:rsid w:val="001554C2"/>
    <w:rsid w:val="00161200"/>
    <w:rsid w:val="00167C64"/>
    <w:rsid w:val="001708A0"/>
    <w:rsid w:val="00172A27"/>
    <w:rsid w:val="00176311"/>
    <w:rsid w:val="00177FC8"/>
    <w:rsid w:val="00180737"/>
    <w:rsid w:val="00182CA8"/>
    <w:rsid w:val="00186AFA"/>
    <w:rsid w:val="00195AC1"/>
    <w:rsid w:val="00196D9E"/>
    <w:rsid w:val="0019775D"/>
    <w:rsid w:val="00197FE1"/>
    <w:rsid w:val="001A3CC4"/>
    <w:rsid w:val="001A41D0"/>
    <w:rsid w:val="001A67D3"/>
    <w:rsid w:val="001B0E40"/>
    <w:rsid w:val="001C1415"/>
    <w:rsid w:val="001C427D"/>
    <w:rsid w:val="001C5DD3"/>
    <w:rsid w:val="001D193A"/>
    <w:rsid w:val="001D39D1"/>
    <w:rsid w:val="001D408A"/>
    <w:rsid w:val="001E27CB"/>
    <w:rsid w:val="001F14AA"/>
    <w:rsid w:val="001F3435"/>
    <w:rsid w:val="00201A51"/>
    <w:rsid w:val="002022F6"/>
    <w:rsid w:val="0021657A"/>
    <w:rsid w:val="002206E8"/>
    <w:rsid w:val="002256D0"/>
    <w:rsid w:val="00225D78"/>
    <w:rsid w:val="00233B83"/>
    <w:rsid w:val="002427F5"/>
    <w:rsid w:val="00250A74"/>
    <w:rsid w:val="00254CA3"/>
    <w:rsid w:val="00260EEB"/>
    <w:rsid w:val="00261231"/>
    <w:rsid w:val="0026305E"/>
    <w:rsid w:val="00264AE0"/>
    <w:rsid w:val="00267C8B"/>
    <w:rsid w:val="0027021D"/>
    <w:rsid w:val="002716C1"/>
    <w:rsid w:val="002727B6"/>
    <w:rsid w:val="00275C21"/>
    <w:rsid w:val="00281343"/>
    <w:rsid w:val="00282844"/>
    <w:rsid w:val="00283151"/>
    <w:rsid w:val="0029087E"/>
    <w:rsid w:val="002A1C66"/>
    <w:rsid w:val="002A2AA2"/>
    <w:rsid w:val="002A2B58"/>
    <w:rsid w:val="002A3A7C"/>
    <w:rsid w:val="002A3E71"/>
    <w:rsid w:val="002A5F78"/>
    <w:rsid w:val="002B42FF"/>
    <w:rsid w:val="002B4954"/>
    <w:rsid w:val="002B4D35"/>
    <w:rsid w:val="002B76A1"/>
    <w:rsid w:val="002C21A8"/>
    <w:rsid w:val="002C359E"/>
    <w:rsid w:val="002C46E1"/>
    <w:rsid w:val="002C62DA"/>
    <w:rsid w:val="002D029B"/>
    <w:rsid w:val="002D41C7"/>
    <w:rsid w:val="002D6A0E"/>
    <w:rsid w:val="002D6D9B"/>
    <w:rsid w:val="002D7350"/>
    <w:rsid w:val="002E0F4A"/>
    <w:rsid w:val="002E2C54"/>
    <w:rsid w:val="002E5C11"/>
    <w:rsid w:val="002E7F14"/>
    <w:rsid w:val="002F2060"/>
    <w:rsid w:val="002F49C7"/>
    <w:rsid w:val="002F6431"/>
    <w:rsid w:val="002F6897"/>
    <w:rsid w:val="00301528"/>
    <w:rsid w:val="00301B9A"/>
    <w:rsid w:val="0030799D"/>
    <w:rsid w:val="003079A9"/>
    <w:rsid w:val="00310B1A"/>
    <w:rsid w:val="003115AD"/>
    <w:rsid w:val="003118C7"/>
    <w:rsid w:val="00314A7B"/>
    <w:rsid w:val="00316E6E"/>
    <w:rsid w:val="003177A0"/>
    <w:rsid w:val="00324348"/>
    <w:rsid w:val="0033113B"/>
    <w:rsid w:val="003323B1"/>
    <w:rsid w:val="00333F26"/>
    <w:rsid w:val="00337089"/>
    <w:rsid w:val="00340909"/>
    <w:rsid w:val="00342233"/>
    <w:rsid w:val="00343B33"/>
    <w:rsid w:val="00343C1A"/>
    <w:rsid w:val="00351E10"/>
    <w:rsid w:val="00352BAC"/>
    <w:rsid w:val="00355A6D"/>
    <w:rsid w:val="00362BE4"/>
    <w:rsid w:val="00364692"/>
    <w:rsid w:val="003649DA"/>
    <w:rsid w:val="003670D1"/>
    <w:rsid w:val="00370E54"/>
    <w:rsid w:val="00374AAD"/>
    <w:rsid w:val="00385712"/>
    <w:rsid w:val="0038732B"/>
    <w:rsid w:val="003936B9"/>
    <w:rsid w:val="00395E11"/>
    <w:rsid w:val="00396204"/>
    <w:rsid w:val="0039745C"/>
    <w:rsid w:val="003A27F2"/>
    <w:rsid w:val="003A4856"/>
    <w:rsid w:val="003A6B71"/>
    <w:rsid w:val="003B2897"/>
    <w:rsid w:val="003B4CA0"/>
    <w:rsid w:val="003C1F2B"/>
    <w:rsid w:val="003C2800"/>
    <w:rsid w:val="003D4432"/>
    <w:rsid w:val="003D52A7"/>
    <w:rsid w:val="003E06BE"/>
    <w:rsid w:val="003E5A18"/>
    <w:rsid w:val="003F0286"/>
    <w:rsid w:val="003F07E2"/>
    <w:rsid w:val="003F42FF"/>
    <w:rsid w:val="003F5023"/>
    <w:rsid w:val="004000E5"/>
    <w:rsid w:val="00404324"/>
    <w:rsid w:val="00406942"/>
    <w:rsid w:val="00406A84"/>
    <w:rsid w:val="0041593A"/>
    <w:rsid w:val="0043060A"/>
    <w:rsid w:val="00432975"/>
    <w:rsid w:val="004406F9"/>
    <w:rsid w:val="0044276E"/>
    <w:rsid w:val="00443519"/>
    <w:rsid w:val="0044519B"/>
    <w:rsid w:val="00446F2E"/>
    <w:rsid w:val="004479E0"/>
    <w:rsid w:val="0045121E"/>
    <w:rsid w:val="004565F5"/>
    <w:rsid w:val="00457C76"/>
    <w:rsid w:val="00460BBB"/>
    <w:rsid w:val="0046158B"/>
    <w:rsid w:val="00462135"/>
    <w:rsid w:val="00465F59"/>
    <w:rsid w:val="00467672"/>
    <w:rsid w:val="004701C6"/>
    <w:rsid w:val="004715C2"/>
    <w:rsid w:val="004737C4"/>
    <w:rsid w:val="00485852"/>
    <w:rsid w:val="00486543"/>
    <w:rsid w:val="00486CA8"/>
    <w:rsid w:val="004872B9"/>
    <w:rsid w:val="00491B79"/>
    <w:rsid w:val="004930F2"/>
    <w:rsid w:val="0049601C"/>
    <w:rsid w:val="0049779F"/>
    <w:rsid w:val="004B3266"/>
    <w:rsid w:val="004B5EDE"/>
    <w:rsid w:val="004B7E15"/>
    <w:rsid w:val="004C0511"/>
    <w:rsid w:val="004C15BF"/>
    <w:rsid w:val="004C654A"/>
    <w:rsid w:val="004C6A42"/>
    <w:rsid w:val="004C6FD8"/>
    <w:rsid w:val="004D08FA"/>
    <w:rsid w:val="004D3BC2"/>
    <w:rsid w:val="004D5697"/>
    <w:rsid w:val="004D689A"/>
    <w:rsid w:val="004D7012"/>
    <w:rsid w:val="004D7C30"/>
    <w:rsid w:val="004E01B0"/>
    <w:rsid w:val="004E119D"/>
    <w:rsid w:val="004E6647"/>
    <w:rsid w:val="004E67F7"/>
    <w:rsid w:val="004E6AFD"/>
    <w:rsid w:val="004F1483"/>
    <w:rsid w:val="004F5746"/>
    <w:rsid w:val="00500D74"/>
    <w:rsid w:val="00504072"/>
    <w:rsid w:val="00505337"/>
    <w:rsid w:val="005067AB"/>
    <w:rsid w:val="00516A0A"/>
    <w:rsid w:val="00520608"/>
    <w:rsid w:val="00522893"/>
    <w:rsid w:val="00522FA1"/>
    <w:rsid w:val="0052402D"/>
    <w:rsid w:val="005249A6"/>
    <w:rsid w:val="00524B7A"/>
    <w:rsid w:val="00524CA7"/>
    <w:rsid w:val="00526328"/>
    <w:rsid w:val="00527F82"/>
    <w:rsid w:val="0053561A"/>
    <w:rsid w:val="005356A7"/>
    <w:rsid w:val="00536FF8"/>
    <w:rsid w:val="00540BA2"/>
    <w:rsid w:val="00540E5D"/>
    <w:rsid w:val="0054506E"/>
    <w:rsid w:val="0055168B"/>
    <w:rsid w:val="005546A6"/>
    <w:rsid w:val="0055479A"/>
    <w:rsid w:val="00556D2F"/>
    <w:rsid w:val="00562569"/>
    <w:rsid w:val="00566FC8"/>
    <w:rsid w:val="00577963"/>
    <w:rsid w:val="00583918"/>
    <w:rsid w:val="00586400"/>
    <w:rsid w:val="00591D1B"/>
    <w:rsid w:val="00592F85"/>
    <w:rsid w:val="005965C9"/>
    <w:rsid w:val="005969D7"/>
    <w:rsid w:val="00597074"/>
    <w:rsid w:val="005974E4"/>
    <w:rsid w:val="005A1802"/>
    <w:rsid w:val="005A3F1D"/>
    <w:rsid w:val="005B0D99"/>
    <w:rsid w:val="005B2F65"/>
    <w:rsid w:val="005B34AD"/>
    <w:rsid w:val="005B5488"/>
    <w:rsid w:val="005B785A"/>
    <w:rsid w:val="005C1904"/>
    <w:rsid w:val="005C2892"/>
    <w:rsid w:val="005C38FB"/>
    <w:rsid w:val="005C4D2F"/>
    <w:rsid w:val="005C6E44"/>
    <w:rsid w:val="005C77C3"/>
    <w:rsid w:val="005D0A4E"/>
    <w:rsid w:val="005D43AB"/>
    <w:rsid w:val="005D5F9E"/>
    <w:rsid w:val="005E4E36"/>
    <w:rsid w:val="005E688E"/>
    <w:rsid w:val="005E6D66"/>
    <w:rsid w:val="005E6D94"/>
    <w:rsid w:val="005F376B"/>
    <w:rsid w:val="005F43E8"/>
    <w:rsid w:val="005F4CCB"/>
    <w:rsid w:val="005F5A10"/>
    <w:rsid w:val="005F6066"/>
    <w:rsid w:val="005F7B7D"/>
    <w:rsid w:val="006004F4"/>
    <w:rsid w:val="00605DFC"/>
    <w:rsid w:val="00610BEC"/>
    <w:rsid w:val="006118F0"/>
    <w:rsid w:val="0061696C"/>
    <w:rsid w:val="006208E9"/>
    <w:rsid w:val="00620F9D"/>
    <w:rsid w:val="006238A5"/>
    <w:rsid w:val="00624BA5"/>
    <w:rsid w:val="00624C6E"/>
    <w:rsid w:val="00624CD8"/>
    <w:rsid w:val="00627739"/>
    <w:rsid w:val="006350F5"/>
    <w:rsid w:val="00635D95"/>
    <w:rsid w:val="00636894"/>
    <w:rsid w:val="00636B40"/>
    <w:rsid w:val="00644C81"/>
    <w:rsid w:val="00647754"/>
    <w:rsid w:val="00650E9A"/>
    <w:rsid w:val="00651A90"/>
    <w:rsid w:val="00655B80"/>
    <w:rsid w:val="0065648B"/>
    <w:rsid w:val="006573EF"/>
    <w:rsid w:val="00661C6A"/>
    <w:rsid w:val="006629D3"/>
    <w:rsid w:val="00665B77"/>
    <w:rsid w:val="00672F48"/>
    <w:rsid w:val="00673D37"/>
    <w:rsid w:val="00674925"/>
    <w:rsid w:val="006809F9"/>
    <w:rsid w:val="00685D88"/>
    <w:rsid w:val="00687136"/>
    <w:rsid w:val="006956B4"/>
    <w:rsid w:val="006A0869"/>
    <w:rsid w:val="006A0C17"/>
    <w:rsid w:val="006B045F"/>
    <w:rsid w:val="006B2A06"/>
    <w:rsid w:val="006B2DF1"/>
    <w:rsid w:val="006C1578"/>
    <w:rsid w:val="006C7D29"/>
    <w:rsid w:val="006C7F9C"/>
    <w:rsid w:val="006E1CFB"/>
    <w:rsid w:val="006E1DB8"/>
    <w:rsid w:val="006E39ED"/>
    <w:rsid w:val="006E6E1F"/>
    <w:rsid w:val="006F0148"/>
    <w:rsid w:val="006F2BD8"/>
    <w:rsid w:val="006F4CF2"/>
    <w:rsid w:val="006F71A1"/>
    <w:rsid w:val="006F73D2"/>
    <w:rsid w:val="006F7F75"/>
    <w:rsid w:val="007052F1"/>
    <w:rsid w:val="00707266"/>
    <w:rsid w:val="00707E7B"/>
    <w:rsid w:val="00710355"/>
    <w:rsid w:val="00712476"/>
    <w:rsid w:val="00713D93"/>
    <w:rsid w:val="00715303"/>
    <w:rsid w:val="00716620"/>
    <w:rsid w:val="007171D0"/>
    <w:rsid w:val="00717E78"/>
    <w:rsid w:val="00721185"/>
    <w:rsid w:val="007357C2"/>
    <w:rsid w:val="00737A54"/>
    <w:rsid w:val="007438B6"/>
    <w:rsid w:val="007507BD"/>
    <w:rsid w:val="0075239E"/>
    <w:rsid w:val="00755512"/>
    <w:rsid w:val="007602A8"/>
    <w:rsid w:val="007645AB"/>
    <w:rsid w:val="00764BF0"/>
    <w:rsid w:val="007674FF"/>
    <w:rsid w:val="00772020"/>
    <w:rsid w:val="00775CA4"/>
    <w:rsid w:val="00780A35"/>
    <w:rsid w:val="00780D19"/>
    <w:rsid w:val="00782C84"/>
    <w:rsid w:val="007830A5"/>
    <w:rsid w:val="00787A2B"/>
    <w:rsid w:val="00793444"/>
    <w:rsid w:val="00793523"/>
    <w:rsid w:val="007938B8"/>
    <w:rsid w:val="007966E8"/>
    <w:rsid w:val="007A078A"/>
    <w:rsid w:val="007A1FF9"/>
    <w:rsid w:val="007B04A2"/>
    <w:rsid w:val="007B2251"/>
    <w:rsid w:val="007B5245"/>
    <w:rsid w:val="007B5D6F"/>
    <w:rsid w:val="007B6844"/>
    <w:rsid w:val="007C1688"/>
    <w:rsid w:val="007C398C"/>
    <w:rsid w:val="007C42FE"/>
    <w:rsid w:val="007C4B7D"/>
    <w:rsid w:val="007D35A7"/>
    <w:rsid w:val="007E0150"/>
    <w:rsid w:val="007E06E7"/>
    <w:rsid w:val="007E2207"/>
    <w:rsid w:val="007E3165"/>
    <w:rsid w:val="007E7636"/>
    <w:rsid w:val="007F1F07"/>
    <w:rsid w:val="007F3B50"/>
    <w:rsid w:val="007F3BD3"/>
    <w:rsid w:val="0080074F"/>
    <w:rsid w:val="00800E4A"/>
    <w:rsid w:val="00803B41"/>
    <w:rsid w:val="008054E9"/>
    <w:rsid w:val="008057DA"/>
    <w:rsid w:val="00807186"/>
    <w:rsid w:val="0081568C"/>
    <w:rsid w:val="0082365E"/>
    <w:rsid w:val="00824B9F"/>
    <w:rsid w:val="0082711C"/>
    <w:rsid w:val="00830D1B"/>
    <w:rsid w:val="008327CB"/>
    <w:rsid w:val="00832F10"/>
    <w:rsid w:val="00833426"/>
    <w:rsid w:val="0083439C"/>
    <w:rsid w:val="00834FBE"/>
    <w:rsid w:val="008375CE"/>
    <w:rsid w:val="00842B49"/>
    <w:rsid w:val="0084335C"/>
    <w:rsid w:val="008477CB"/>
    <w:rsid w:val="00851E13"/>
    <w:rsid w:val="00852389"/>
    <w:rsid w:val="008534A1"/>
    <w:rsid w:val="00855424"/>
    <w:rsid w:val="0085731C"/>
    <w:rsid w:val="008613C6"/>
    <w:rsid w:val="0086396F"/>
    <w:rsid w:val="00864359"/>
    <w:rsid w:val="00864449"/>
    <w:rsid w:val="00865063"/>
    <w:rsid w:val="0086671D"/>
    <w:rsid w:val="00867EC7"/>
    <w:rsid w:val="00871088"/>
    <w:rsid w:val="00877C88"/>
    <w:rsid w:val="008802DF"/>
    <w:rsid w:val="0088474A"/>
    <w:rsid w:val="008878C4"/>
    <w:rsid w:val="00891301"/>
    <w:rsid w:val="00891A52"/>
    <w:rsid w:val="008927BE"/>
    <w:rsid w:val="008929CE"/>
    <w:rsid w:val="00893DC2"/>
    <w:rsid w:val="008947F6"/>
    <w:rsid w:val="00896304"/>
    <w:rsid w:val="0089731D"/>
    <w:rsid w:val="00897378"/>
    <w:rsid w:val="008A044E"/>
    <w:rsid w:val="008A102C"/>
    <w:rsid w:val="008A37D2"/>
    <w:rsid w:val="008A64E0"/>
    <w:rsid w:val="008A67FC"/>
    <w:rsid w:val="008A759A"/>
    <w:rsid w:val="008C0542"/>
    <w:rsid w:val="008C0E98"/>
    <w:rsid w:val="008C3EFD"/>
    <w:rsid w:val="008D369F"/>
    <w:rsid w:val="008D4AA3"/>
    <w:rsid w:val="008D7C8F"/>
    <w:rsid w:val="008E14AD"/>
    <w:rsid w:val="008E457D"/>
    <w:rsid w:val="008E5665"/>
    <w:rsid w:val="008E707E"/>
    <w:rsid w:val="008F03DE"/>
    <w:rsid w:val="008F07D0"/>
    <w:rsid w:val="008F1F71"/>
    <w:rsid w:val="008F22D5"/>
    <w:rsid w:val="00900BE4"/>
    <w:rsid w:val="00901183"/>
    <w:rsid w:val="00902961"/>
    <w:rsid w:val="00905235"/>
    <w:rsid w:val="009058E3"/>
    <w:rsid w:val="0091068C"/>
    <w:rsid w:val="00915073"/>
    <w:rsid w:val="00916FA9"/>
    <w:rsid w:val="00917453"/>
    <w:rsid w:val="00917C66"/>
    <w:rsid w:val="00921394"/>
    <w:rsid w:val="00922418"/>
    <w:rsid w:val="00922D26"/>
    <w:rsid w:val="00926FB1"/>
    <w:rsid w:val="00930859"/>
    <w:rsid w:val="00934321"/>
    <w:rsid w:val="009347DF"/>
    <w:rsid w:val="00934ED7"/>
    <w:rsid w:val="00935FE3"/>
    <w:rsid w:val="0093601C"/>
    <w:rsid w:val="009464BD"/>
    <w:rsid w:val="00951E3B"/>
    <w:rsid w:val="009563E2"/>
    <w:rsid w:val="0095774A"/>
    <w:rsid w:val="00963753"/>
    <w:rsid w:val="009640EA"/>
    <w:rsid w:val="0096465C"/>
    <w:rsid w:val="009659BA"/>
    <w:rsid w:val="00966EB3"/>
    <w:rsid w:val="00973D52"/>
    <w:rsid w:val="00987EA0"/>
    <w:rsid w:val="0099108D"/>
    <w:rsid w:val="009952F7"/>
    <w:rsid w:val="00995D7E"/>
    <w:rsid w:val="0099606E"/>
    <w:rsid w:val="00996EA3"/>
    <w:rsid w:val="00997AFA"/>
    <w:rsid w:val="009A0D50"/>
    <w:rsid w:val="009A29F9"/>
    <w:rsid w:val="009A7494"/>
    <w:rsid w:val="009B0151"/>
    <w:rsid w:val="009B227E"/>
    <w:rsid w:val="009B2FA4"/>
    <w:rsid w:val="009B345D"/>
    <w:rsid w:val="009B4ACE"/>
    <w:rsid w:val="009B4E93"/>
    <w:rsid w:val="009C037B"/>
    <w:rsid w:val="009C0EB7"/>
    <w:rsid w:val="009C45D0"/>
    <w:rsid w:val="009C73D6"/>
    <w:rsid w:val="009D0F7A"/>
    <w:rsid w:val="009D16B3"/>
    <w:rsid w:val="009D18C4"/>
    <w:rsid w:val="009E3F60"/>
    <w:rsid w:val="009E58DE"/>
    <w:rsid w:val="009F3073"/>
    <w:rsid w:val="009F31FA"/>
    <w:rsid w:val="009F3651"/>
    <w:rsid w:val="009F48FB"/>
    <w:rsid w:val="00A00C4D"/>
    <w:rsid w:val="00A04110"/>
    <w:rsid w:val="00A056CD"/>
    <w:rsid w:val="00A10174"/>
    <w:rsid w:val="00A145B1"/>
    <w:rsid w:val="00A163AE"/>
    <w:rsid w:val="00A203F9"/>
    <w:rsid w:val="00A20957"/>
    <w:rsid w:val="00A224BF"/>
    <w:rsid w:val="00A240B9"/>
    <w:rsid w:val="00A2433C"/>
    <w:rsid w:val="00A24FF8"/>
    <w:rsid w:val="00A31BA2"/>
    <w:rsid w:val="00A3285A"/>
    <w:rsid w:val="00A32C8C"/>
    <w:rsid w:val="00A3329C"/>
    <w:rsid w:val="00A333A7"/>
    <w:rsid w:val="00A43EAD"/>
    <w:rsid w:val="00A46BFF"/>
    <w:rsid w:val="00A504CF"/>
    <w:rsid w:val="00A53E4E"/>
    <w:rsid w:val="00A61436"/>
    <w:rsid w:val="00A63286"/>
    <w:rsid w:val="00A6404C"/>
    <w:rsid w:val="00A653F0"/>
    <w:rsid w:val="00A708B8"/>
    <w:rsid w:val="00A72EB5"/>
    <w:rsid w:val="00A73435"/>
    <w:rsid w:val="00A77EE8"/>
    <w:rsid w:val="00A8216D"/>
    <w:rsid w:val="00A85C1B"/>
    <w:rsid w:val="00A8634D"/>
    <w:rsid w:val="00A94773"/>
    <w:rsid w:val="00A96664"/>
    <w:rsid w:val="00A96972"/>
    <w:rsid w:val="00A96F0B"/>
    <w:rsid w:val="00AA5B26"/>
    <w:rsid w:val="00AA7AB1"/>
    <w:rsid w:val="00AB0CEB"/>
    <w:rsid w:val="00AB75A0"/>
    <w:rsid w:val="00AC1A42"/>
    <w:rsid w:val="00AC7758"/>
    <w:rsid w:val="00AD0B14"/>
    <w:rsid w:val="00AD1ACF"/>
    <w:rsid w:val="00AD6D0E"/>
    <w:rsid w:val="00AD7D48"/>
    <w:rsid w:val="00AE1611"/>
    <w:rsid w:val="00AE16C7"/>
    <w:rsid w:val="00AE430A"/>
    <w:rsid w:val="00AE4EE1"/>
    <w:rsid w:val="00AF27EA"/>
    <w:rsid w:val="00AF4153"/>
    <w:rsid w:val="00AF5862"/>
    <w:rsid w:val="00B00660"/>
    <w:rsid w:val="00B029F0"/>
    <w:rsid w:val="00B04038"/>
    <w:rsid w:val="00B04753"/>
    <w:rsid w:val="00B062EA"/>
    <w:rsid w:val="00B0665A"/>
    <w:rsid w:val="00B0766C"/>
    <w:rsid w:val="00B07868"/>
    <w:rsid w:val="00B11A7C"/>
    <w:rsid w:val="00B128E6"/>
    <w:rsid w:val="00B1392C"/>
    <w:rsid w:val="00B22D0D"/>
    <w:rsid w:val="00B257CF"/>
    <w:rsid w:val="00B25909"/>
    <w:rsid w:val="00B304C0"/>
    <w:rsid w:val="00B33394"/>
    <w:rsid w:val="00B34DDB"/>
    <w:rsid w:val="00B35EF1"/>
    <w:rsid w:val="00B36573"/>
    <w:rsid w:val="00B4007A"/>
    <w:rsid w:val="00B41BC1"/>
    <w:rsid w:val="00B42E6B"/>
    <w:rsid w:val="00B43CAC"/>
    <w:rsid w:val="00B45557"/>
    <w:rsid w:val="00B457A3"/>
    <w:rsid w:val="00B47BF4"/>
    <w:rsid w:val="00B50119"/>
    <w:rsid w:val="00B50A37"/>
    <w:rsid w:val="00B50E18"/>
    <w:rsid w:val="00B532D7"/>
    <w:rsid w:val="00B537BF"/>
    <w:rsid w:val="00B71E4C"/>
    <w:rsid w:val="00B71EDC"/>
    <w:rsid w:val="00B7230D"/>
    <w:rsid w:val="00B74CFB"/>
    <w:rsid w:val="00B767F4"/>
    <w:rsid w:val="00B76CDE"/>
    <w:rsid w:val="00B8230D"/>
    <w:rsid w:val="00B9507E"/>
    <w:rsid w:val="00B965FE"/>
    <w:rsid w:val="00B9780D"/>
    <w:rsid w:val="00BA00BE"/>
    <w:rsid w:val="00BA4211"/>
    <w:rsid w:val="00BA5E0D"/>
    <w:rsid w:val="00BB2D4D"/>
    <w:rsid w:val="00BB3C7C"/>
    <w:rsid w:val="00BB51EB"/>
    <w:rsid w:val="00BB7CEB"/>
    <w:rsid w:val="00BC1513"/>
    <w:rsid w:val="00BD4E9A"/>
    <w:rsid w:val="00BE645C"/>
    <w:rsid w:val="00BF19D1"/>
    <w:rsid w:val="00BF2F25"/>
    <w:rsid w:val="00C04331"/>
    <w:rsid w:val="00C1145A"/>
    <w:rsid w:val="00C14278"/>
    <w:rsid w:val="00C17021"/>
    <w:rsid w:val="00C20051"/>
    <w:rsid w:val="00C221A2"/>
    <w:rsid w:val="00C236CE"/>
    <w:rsid w:val="00C24720"/>
    <w:rsid w:val="00C249E3"/>
    <w:rsid w:val="00C27640"/>
    <w:rsid w:val="00C30DF3"/>
    <w:rsid w:val="00C312E6"/>
    <w:rsid w:val="00C3222F"/>
    <w:rsid w:val="00C362F3"/>
    <w:rsid w:val="00C3651B"/>
    <w:rsid w:val="00C40DAB"/>
    <w:rsid w:val="00C415C2"/>
    <w:rsid w:val="00C451E0"/>
    <w:rsid w:val="00C46398"/>
    <w:rsid w:val="00C46BB4"/>
    <w:rsid w:val="00C5164B"/>
    <w:rsid w:val="00C533DF"/>
    <w:rsid w:val="00C5392A"/>
    <w:rsid w:val="00C5396F"/>
    <w:rsid w:val="00C53D22"/>
    <w:rsid w:val="00C55A89"/>
    <w:rsid w:val="00C57220"/>
    <w:rsid w:val="00C605E9"/>
    <w:rsid w:val="00C61FD3"/>
    <w:rsid w:val="00C64753"/>
    <w:rsid w:val="00C73C75"/>
    <w:rsid w:val="00C744C1"/>
    <w:rsid w:val="00C7496F"/>
    <w:rsid w:val="00C74E41"/>
    <w:rsid w:val="00C75B89"/>
    <w:rsid w:val="00C76BF4"/>
    <w:rsid w:val="00C8157E"/>
    <w:rsid w:val="00C81A21"/>
    <w:rsid w:val="00C832EA"/>
    <w:rsid w:val="00C83669"/>
    <w:rsid w:val="00C83724"/>
    <w:rsid w:val="00C85FFB"/>
    <w:rsid w:val="00C90C5F"/>
    <w:rsid w:val="00C921DB"/>
    <w:rsid w:val="00C92931"/>
    <w:rsid w:val="00C95AFA"/>
    <w:rsid w:val="00C96412"/>
    <w:rsid w:val="00CA13D1"/>
    <w:rsid w:val="00CA6703"/>
    <w:rsid w:val="00CB26CB"/>
    <w:rsid w:val="00CB47A8"/>
    <w:rsid w:val="00CB4FA0"/>
    <w:rsid w:val="00CB56A2"/>
    <w:rsid w:val="00CB5DF9"/>
    <w:rsid w:val="00CC1854"/>
    <w:rsid w:val="00CC4398"/>
    <w:rsid w:val="00CC5385"/>
    <w:rsid w:val="00CC611B"/>
    <w:rsid w:val="00CD0CC0"/>
    <w:rsid w:val="00CD281D"/>
    <w:rsid w:val="00CD6D80"/>
    <w:rsid w:val="00CE087E"/>
    <w:rsid w:val="00CE3E74"/>
    <w:rsid w:val="00CE5AB2"/>
    <w:rsid w:val="00CE602A"/>
    <w:rsid w:val="00CE615F"/>
    <w:rsid w:val="00CE69A6"/>
    <w:rsid w:val="00CE6ABF"/>
    <w:rsid w:val="00CF01B7"/>
    <w:rsid w:val="00CF15E7"/>
    <w:rsid w:val="00CF3C29"/>
    <w:rsid w:val="00CF4A92"/>
    <w:rsid w:val="00D00EF3"/>
    <w:rsid w:val="00D04C6A"/>
    <w:rsid w:val="00D0719C"/>
    <w:rsid w:val="00D10B58"/>
    <w:rsid w:val="00D15A72"/>
    <w:rsid w:val="00D15C86"/>
    <w:rsid w:val="00D24ECC"/>
    <w:rsid w:val="00D31D42"/>
    <w:rsid w:val="00D31D4E"/>
    <w:rsid w:val="00D35533"/>
    <w:rsid w:val="00D409B3"/>
    <w:rsid w:val="00D453EF"/>
    <w:rsid w:val="00D51624"/>
    <w:rsid w:val="00D537A6"/>
    <w:rsid w:val="00D54DDA"/>
    <w:rsid w:val="00D71094"/>
    <w:rsid w:val="00D71A6F"/>
    <w:rsid w:val="00D73ECC"/>
    <w:rsid w:val="00D73FB0"/>
    <w:rsid w:val="00D77675"/>
    <w:rsid w:val="00D77C66"/>
    <w:rsid w:val="00D82200"/>
    <w:rsid w:val="00D859A1"/>
    <w:rsid w:val="00D87A7B"/>
    <w:rsid w:val="00D9008D"/>
    <w:rsid w:val="00D91A9F"/>
    <w:rsid w:val="00D954D1"/>
    <w:rsid w:val="00DA4D09"/>
    <w:rsid w:val="00DB2250"/>
    <w:rsid w:val="00DB54FF"/>
    <w:rsid w:val="00DC29D5"/>
    <w:rsid w:val="00DC58BC"/>
    <w:rsid w:val="00DC7E36"/>
    <w:rsid w:val="00DC7EA4"/>
    <w:rsid w:val="00DD3570"/>
    <w:rsid w:val="00DD36D6"/>
    <w:rsid w:val="00DE1F4B"/>
    <w:rsid w:val="00DE394B"/>
    <w:rsid w:val="00DF1A4C"/>
    <w:rsid w:val="00DF2556"/>
    <w:rsid w:val="00DF4732"/>
    <w:rsid w:val="00DF7412"/>
    <w:rsid w:val="00E038ED"/>
    <w:rsid w:val="00E05054"/>
    <w:rsid w:val="00E13D33"/>
    <w:rsid w:val="00E264AA"/>
    <w:rsid w:val="00E27284"/>
    <w:rsid w:val="00E3185C"/>
    <w:rsid w:val="00E3408D"/>
    <w:rsid w:val="00E34A0D"/>
    <w:rsid w:val="00E36A21"/>
    <w:rsid w:val="00E36DB0"/>
    <w:rsid w:val="00E37D11"/>
    <w:rsid w:val="00E4159B"/>
    <w:rsid w:val="00E4211E"/>
    <w:rsid w:val="00E43DB3"/>
    <w:rsid w:val="00E43DDE"/>
    <w:rsid w:val="00E43F7F"/>
    <w:rsid w:val="00E44A3E"/>
    <w:rsid w:val="00E454E0"/>
    <w:rsid w:val="00E4581E"/>
    <w:rsid w:val="00E46DCD"/>
    <w:rsid w:val="00E476E8"/>
    <w:rsid w:val="00E53BD8"/>
    <w:rsid w:val="00E5430F"/>
    <w:rsid w:val="00E55126"/>
    <w:rsid w:val="00E56B3B"/>
    <w:rsid w:val="00E56B53"/>
    <w:rsid w:val="00E56F98"/>
    <w:rsid w:val="00E60519"/>
    <w:rsid w:val="00E623B5"/>
    <w:rsid w:val="00E634C4"/>
    <w:rsid w:val="00E63861"/>
    <w:rsid w:val="00E7126A"/>
    <w:rsid w:val="00E7144C"/>
    <w:rsid w:val="00E71713"/>
    <w:rsid w:val="00E7239C"/>
    <w:rsid w:val="00E725AE"/>
    <w:rsid w:val="00E755FB"/>
    <w:rsid w:val="00E763BB"/>
    <w:rsid w:val="00E7708B"/>
    <w:rsid w:val="00E8110F"/>
    <w:rsid w:val="00E81245"/>
    <w:rsid w:val="00E82F07"/>
    <w:rsid w:val="00E876B8"/>
    <w:rsid w:val="00E87CFD"/>
    <w:rsid w:val="00E9219C"/>
    <w:rsid w:val="00E94E33"/>
    <w:rsid w:val="00E94F36"/>
    <w:rsid w:val="00E97E15"/>
    <w:rsid w:val="00EA1804"/>
    <w:rsid w:val="00EA2D7C"/>
    <w:rsid w:val="00EA33F5"/>
    <w:rsid w:val="00EA3B1E"/>
    <w:rsid w:val="00EA4992"/>
    <w:rsid w:val="00EA5CC6"/>
    <w:rsid w:val="00EA7779"/>
    <w:rsid w:val="00EA7839"/>
    <w:rsid w:val="00EA797D"/>
    <w:rsid w:val="00EB0CDC"/>
    <w:rsid w:val="00EB2DA0"/>
    <w:rsid w:val="00EB3C67"/>
    <w:rsid w:val="00EB6798"/>
    <w:rsid w:val="00EC59DA"/>
    <w:rsid w:val="00EC5CE4"/>
    <w:rsid w:val="00ED1E20"/>
    <w:rsid w:val="00ED1E2B"/>
    <w:rsid w:val="00ED23B9"/>
    <w:rsid w:val="00ED4773"/>
    <w:rsid w:val="00EE016F"/>
    <w:rsid w:val="00EE2FDD"/>
    <w:rsid w:val="00EE30CD"/>
    <w:rsid w:val="00EE50D0"/>
    <w:rsid w:val="00EE603F"/>
    <w:rsid w:val="00EE7B0B"/>
    <w:rsid w:val="00EF0ECA"/>
    <w:rsid w:val="00EF484F"/>
    <w:rsid w:val="00EF721E"/>
    <w:rsid w:val="00EF7476"/>
    <w:rsid w:val="00F020D2"/>
    <w:rsid w:val="00F053C4"/>
    <w:rsid w:val="00F120A6"/>
    <w:rsid w:val="00F20265"/>
    <w:rsid w:val="00F2176B"/>
    <w:rsid w:val="00F221DE"/>
    <w:rsid w:val="00F23432"/>
    <w:rsid w:val="00F23AB7"/>
    <w:rsid w:val="00F248D7"/>
    <w:rsid w:val="00F271E5"/>
    <w:rsid w:val="00F3050D"/>
    <w:rsid w:val="00F31797"/>
    <w:rsid w:val="00F36914"/>
    <w:rsid w:val="00F3712A"/>
    <w:rsid w:val="00F37751"/>
    <w:rsid w:val="00F41325"/>
    <w:rsid w:val="00F43BDE"/>
    <w:rsid w:val="00F50263"/>
    <w:rsid w:val="00F52CEB"/>
    <w:rsid w:val="00F602FC"/>
    <w:rsid w:val="00F64375"/>
    <w:rsid w:val="00F64572"/>
    <w:rsid w:val="00F67B37"/>
    <w:rsid w:val="00F701F2"/>
    <w:rsid w:val="00F708DE"/>
    <w:rsid w:val="00F75B54"/>
    <w:rsid w:val="00F75F4D"/>
    <w:rsid w:val="00F762AF"/>
    <w:rsid w:val="00F77EDD"/>
    <w:rsid w:val="00F77EE9"/>
    <w:rsid w:val="00F84BF9"/>
    <w:rsid w:val="00F85748"/>
    <w:rsid w:val="00F857E5"/>
    <w:rsid w:val="00F87B64"/>
    <w:rsid w:val="00F91451"/>
    <w:rsid w:val="00F91781"/>
    <w:rsid w:val="00F92535"/>
    <w:rsid w:val="00F933EB"/>
    <w:rsid w:val="00F9433A"/>
    <w:rsid w:val="00F952CE"/>
    <w:rsid w:val="00F9690D"/>
    <w:rsid w:val="00FA3610"/>
    <w:rsid w:val="00FA5692"/>
    <w:rsid w:val="00FB1B1C"/>
    <w:rsid w:val="00FB2232"/>
    <w:rsid w:val="00FB5452"/>
    <w:rsid w:val="00FC080C"/>
    <w:rsid w:val="00FC2CC9"/>
    <w:rsid w:val="00FC3491"/>
    <w:rsid w:val="00FD033A"/>
    <w:rsid w:val="00FD0527"/>
    <w:rsid w:val="00FD3925"/>
    <w:rsid w:val="00FD5386"/>
    <w:rsid w:val="00FD60A1"/>
    <w:rsid w:val="00FD74D4"/>
    <w:rsid w:val="00FD7FC7"/>
    <w:rsid w:val="00FE344A"/>
    <w:rsid w:val="00FE3B63"/>
    <w:rsid w:val="00FE4C6E"/>
    <w:rsid w:val="00FE57E3"/>
    <w:rsid w:val="00FE766F"/>
    <w:rsid w:val="00FF07C3"/>
    <w:rsid w:val="00FF59C7"/>
    <w:rsid w:val="00FF6F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F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048F8"/>
    <w:rPr>
      <w:sz w:val="18"/>
      <w:szCs w:val="18"/>
    </w:rPr>
  </w:style>
  <w:style w:type="character" w:styleId="a4">
    <w:name w:val="Hyperlink"/>
    <w:rsid w:val="001048F8"/>
    <w:rPr>
      <w:color w:val="0000FF"/>
      <w:u w:val="single"/>
    </w:rPr>
  </w:style>
  <w:style w:type="character" w:customStyle="1" w:styleId="Char0">
    <w:name w:val="页眉 Char"/>
    <w:link w:val="a5"/>
    <w:rsid w:val="001048F8"/>
    <w:rPr>
      <w:sz w:val="18"/>
      <w:szCs w:val="18"/>
    </w:rPr>
  </w:style>
  <w:style w:type="paragraph" w:styleId="a5">
    <w:name w:val="header"/>
    <w:basedOn w:val="a"/>
    <w:link w:val="Char0"/>
    <w:rsid w:val="001048F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3">
    <w:name w:val="footer"/>
    <w:basedOn w:val="a"/>
    <w:link w:val="Char"/>
    <w:uiPriority w:val="99"/>
    <w:rsid w:val="001048F8"/>
    <w:pPr>
      <w:tabs>
        <w:tab w:val="center" w:pos="4153"/>
        <w:tab w:val="right" w:pos="8306"/>
      </w:tabs>
      <w:snapToGrid w:val="0"/>
      <w:jc w:val="left"/>
    </w:pPr>
    <w:rPr>
      <w:rFonts w:ascii="Calibri" w:hAnsi="Calibri"/>
      <w:kern w:val="0"/>
      <w:sz w:val="18"/>
      <w:szCs w:val="18"/>
    </w:rPr>
  </w:style>
  <w:style w:type="paragraph" w:customStyle="1" w:styleId="Default">
    <w:name w:val="Default"/>
    <w:rsid w:val="001048F8"/>
    <w:pPr>
      <w:widowControl w:val="0"/>
      <w:autoSpaceDE w:val="0"/>
      <w:autoSpaceDN w:val="0"/>
      <w:adjustRightInd w:val="0"/>
    </w:pPr>
    <w:rPr>
      <w:rFonts w:ascii="宋体" w:cs="宋体"/>
      <w:color w:val="000000"/>
      <w:sz w:val="24"/>
      <w:szCs w:val="24"/>
    </w:rPr>
  </w:style>
  <w:style w:type="paragraph" w:styleId="a6">
    <w:name w:val="Balloon Text"/>
    <w:basedOn w:val="a"/>
    <w:link w:val="Char1"/>
    <w:uiPriority w:val="99"/>
    <w:semiHidden/>
    <w:unhideWhenUsed/>
    <w:rsid w:val="000B0C45"/>
    <w:rPr>
      <w:sz w:val="18"/>
      <w:szCs w:val="18"/>
    </w:rPr>
  </w:style>
  <w:style w:type="character" w:customStyle="1" w:styleId="Char1">
    <w:name w:val="批注框文本 Char"/>
    <w:link w:val="a6"/>
    <w:uiPriority w:val="99"/>
    <w:semiHidden/>
    <w:rsid w:val="000B0C45"/>
    <w:rPr>
      <w:rFonts w:ascii="Times New Roman" w:hAnsi="Times New Roman"/>
      <w:kern w:val="2"/>
      <w:sz w:val="18"/>
      <w:szCs w:val="18"/>
    </w:rPr>
  </w:style>
  <w:style w:type="paragraph" w:styleId="a7">
    <w:name w:val="Normal (Web)"/>
    <w:basedOn w:val="a"/>
    <w:uiPriority w:val="99"/>
    <w:unhideWhenUsed/>
    <w:rsid w:val="009563E2"/>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5C38FB"/>
    <w:pPr>
      <w:ind w:firstLineChars="200" w:firstLine="420"/>
    </w:pPr>
    <w:rPr>
      <w:rFonts w:ascii="Calibri" w:hAnsi="Calibri"/>
      <w:szCs w:val="22"/>
    </w:rPr>
  </w:style>
  <w:style w:type="character" w:styleId="a9">
    <w:name w:val="annotation reference"/>
    <w:basedOn w:val="a0"/>
    <w:uiPriority w:val="99"/>
    <w:semiHidden/>
    <w:unhideWhenUsed/>
    <w:rsid w:val="00F37751"/>
    <w:rPr>
      <w:sz w:val="21"/>
      <w:szCs w:val="21"/>
    </w:rPr>
  </w:style>
  <w:style w:type="paragraph" w:styleId="aa">
    <w:name w:val="annotation text"/>
    <w:basedOn w:val="a"/>
    <w:link w:val="Char2"/>
    <w:uiPriority w:val="99"/>
    <w:semiHidden/>
    <w:unhideWhenUsed/>
    <w:rsid w:val="00F37751"/>
    <w:pPr>
      <w:jc w:val="left"/>
    </w:pPr>
  </w:style>
  <w:style w:type="character" w:customStyle="1" w:styleId="Char2">
    <w:name w:val="批注文字 Char"/>
    <w:basedOn w:val="a0"/>
    <w:link w:val="aa"/>
    <w:uiPriority w:val="99"/>
    <w:semiHidden/>
    <w:rsid w:val="00F37751"/>
    <w:rPr>
      <w:rFonts w:ascii="Times New Roman" w:hAnsi="Times New Roman"/>
      <w:kern w:val="2"/>
      <w:sz w:val="21"/>
      <w:szCs w:val="24"/>
    </w:rPr>
  </w:style>
  <w:style w:type="paragraph" w:styleId="ab">
    <w:name w:val="annotation subject"/>
    <w:basedOn w:val="aa"/>
    <w:next w:val="aa"/>
    <w:link w:val="Char3"/>
    <w:uiPriority w:val="99"/>
    <w:semiHidden/>
    <w:unhideWhenUsed/>
    <w:rsid w:val="00F37751"/>
    <w:rPr>
      <w:b/>
      <w:bCs/>
    </w:rPr>
  </w:style>
  <w:style w:type="character" w:customStyle="1" w:styleId="Char3">
    <w:name w:val="批注主题 Char"/>
    <w:basedOn w:val="Char2"/>
    <w:link w:val="ab"/>
    <w:uiPriority w:val="99"/>
    <w:semiHidden/>
    <w:rsid w:val="00F37751"/>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w:divs>
    <w:div w:id="138158593">
      <w:bodyDiv w:val="1"/>
      <w:marLeft w:val="0"/>
      <w:marRight w:val="0"/>
      <w:marTop w:val="0"/>
      <w:marBottom w:val="0"/>
      <w:divBdr>
        <w:top w:val="none" w:sz="0" w:space="0" w:color="auto"/>
        <w:left w:val="none" w:sz="0" w:space="0" w:color="auto"/>
        <w:bottom w:val="none" w:sz="0" w:space="0" w:color="auto"/>
        <w:right w:val="none" w:sz="0" w:space="0" w:color="auto"/>
      </w:divBdr>
    </w:div>
    <w:div w:id="285742738">
      <w:bodyDiv w:val="1"/>
      <w:marLeft w:val="0"/>
      <w:marRight w:val="0"/>
      <w:marTop w:val="0"/>
      <w:marBottom w:val="0"/>
      <w:divBdr>
        <w:top w:val="none" w:sz="0" w:space="0" w:color="auto"/>
        <w:left w:val="none" w:sz="0" w:space="0" w:color="auto"/>
        <w:bottom w:val="none" w:sz="0" w:space="0" w:color="auto"/>
        <w:right w:val="none" w:sz="0" w:space="0" w:color="auto"/>
      </w:divBdr>
      <w:divsChild>
        <w:div w:id="1022318128">
          <w:marLeft w:val="0"/>
          <w:marRight w:val="0"/>
          <w:marTop w:val="0"/>
          <w:marBottom w:val="0"/>
          <w:divBdr>
            <w:top w:val="none" w:sz="0" w:space="0" w:color="auto"/>
            <w:left w:val="none" w:sz="0" w:space="0" w:color="auto"/>
            <w:bottom w:val="none" w:sz="0" w:space="0" w:color="auto"/>
            <w:right w:val="none" w:sz="0" w:space="0" w:color="auto"/>
          </w:divBdr>
        </w:div>
      </w:divsChild>
    </w:div>
    <w:div w:id="495876525">
      <w:bodyDiv w:val="1"/>
      <w:marLeft w:val="0"/>
      <w:marRight w:val="0"/>
      <w:marTop w:val="0"/>
      <w:marBottom w:val="0"/>
      <w:divBdr>
        <w:top w:val="none" w:sz="0" w:space="0" w:color="auto"/>
        <w:left w:val="none" w:sz="0" w:space="0" w:color="auto"/>
        <w:bottom w:val="none" w:sz="0" w:space="0" w:color="auto"/>
        <w:right w:val="none" w:sz="0" w:space="0" w:color="auto"/>
      </w:divBdr>
      <w:divsChild>
        <w:div w:id="787550196">
          <w:marLeft w:val="0"/>
          <w:marRight w:val="0"/>
          <w:marTop w:val="0"/>
          <w:marBottom w:val="0"/>
          <w:divBdr>
            <w:top w:val="none" w:sz="0" w:space="0" w:color="auto"/>
            <w:left w:val="none" w:sz="0" w:space="0" w:color="auto"/>
            <w:bottom w:val="none" w:sz="0" w:space="0" w:color="auto"/>
            <w:right w:val="none" w:sz="0" w:space="0" w:color="auto"/>
          </w:divBdr>
        </w:div>
      </w:divsChild>
    </w:div>
    <w:div w:id="541135232">
      <w:bodyDiv w:val="1"/>
      <w:marLeft w:val="0"/>
      <w:marRight w:val="0"/>
      <w:marTop w:val="0"/>
      <w:marBottom w:val="0"/>
      <w:divBdr>
        <w:top w:val="none" w:sz="0" w:space="0" w:color="auto"/>
        <w:left w:val="none" w:sz="0" w:space="0" w:color="auto"/>
        <w:bottom w:val="none" w:sz="0" w:space="0" w:color="auto"/>
        <w:right w:val="none" w:sz="0" w:space="0" w:color="auto"/>
      </w:divBdr>
    </w:div>
    <w:div w:id="647516149">
      <w:bodyDiv w:val="1"/>
      <w:marLeft w:val="0"/>
      <w:marRight w:val="0"/>
      <w:marTop w:val="0"/>
      <w:marBottom w:val="0"/>
      <w:divBdr>
        <w:top w:val="none" w:sz="0" w:space="0" w:color="auto"/>
        <w:left w:val="none" w:sz="0" w:space="0" w:color="auto"/>
        <w:bottom w:val="none" w:sz="0" w:space="0" w:color="auto"/>
        <w:right w:val="none" w:sz="0" w:space="0" w:color="auto"/>
      </w:divBdr>
    </w:div>
    <w:div w:id="699937481">
      <w:bodyDiv w:val="1"/>
      <w:marLeft w:val="0"/>
      <w:marRight w:val="0"/>
      <w:marTop w:val="0"/>
      <w:marBottom w:val="0"/>
      <w:divBdr>
        <w:top w:val="none" w:sz="0" w:space="0" w:color="auto"/>
        <w:left w:val="none" w:sz="0" w:space="0" w:color="auto"/>
        <w:bottom w:val="none" w:sz="0" w:space="0" w:color="auto"/>
        <w:right w:val="none" w:sz="0" w:space="0" w:color="auto"/>
      </w:divBdr>
    </w:div>
    <w:div w:id="1121387652">
      <w:bodyDiv w:val="1"/>
      <w:marLeft w:val="0"/>
      <w:marRight w:val="0"/>
      <w:marTop w:val="0"/>
      <w:marBottom w:val="0"/>
      <w:divBdr>
        <w:top w:val="none" w:sz="0" w:space="0" w:color="auto"/>
        <w:left w:val="none" w:sz="0" w:space="0" w:color="auto"/>
        <w:bottom w:val="none" w:sz="0" w:space="0" w:color="auto"/>
        <w:right w:val="none" w:sz="0" w:space="0" w:color="auto"/>
      </w:divBdr>
    </w:div>
    <w:div w:id="1245452649">
      <w:bodyDiv w:val="1"/>
      <w:marLeft w:val="0"/>
      <w:marRight w:val="0"/>
      <w:marTop w:val="0"/>
      <w:marBottom w:val="0"/>
      <w:divBdr>
        <w:top w:val="none" w:sz="0" w:space="0" w:color="auto"/>
        <w:left w:val="none" w:sz="0" w:space="0" w:color="auto"/>
        <w:bottom w:val="none" w:sz="0" w:space="0" w:color="auto"/>
        <w:right w:val="none" w:sz="0" w:space="0" w:color="auto"/>
      </w:divBdr>
      <w:divsChild>
        <w:div w:id="1127314365">
          <w:marLeft w:val="0"/>
          <w:marRight w:val="0"/>
          <w:marTop w:val="0"/>
          <w:marBottom w:val="0"/>
          <w:divBdr>
            <w:top w:val="none" w:sz="0" w:space="0" w:color="auto"/>
            <w:left w:val="none" w:sz="0" w:space="0" w:color="auto"/>
            <w:bottom w:val="none" w:sz="0" w:space="0" w:color="auto"/>
            <w:right w:val="none" w:sz="0" w:space="0" w:color="auto"/>
          </w:divBdr>
          <w:divsChild>
            <w:div w:id="1673751741">
              <w:marLeft w:val="0"/>
              <w:marRight w:val="0"/>
              <w:marTop w:val="0"/>
              <w:marBottom w:val="0"/>
              <w:divBdr>
                <w:top w:val="none" w:sz="0" w:space="0" w:color="auto"/>
                <w:left w:val="none" w:sz="0" w:space="0" w:color="auto"/>
                <w:bottom w:val="none" w:sz="0" w:space="0" w:color="auto"/>
                <w:right w:val="none" w:sz="0" w:space="0" w:color="auto"/>
              </w:divBdr>
              <w:divsChild>
                <w:div w:id="950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253">
      <w:bodyDiv w:val="1"/>
      <w:marLeft w:val="0"/>
      <w:marRight w:val="0"/>
      <w:marTop w:val="0"/>
      <w:marBottom w:val="0"/>
      <w:divBdr>
        <w:top w:val="none" w:sz="0" w:space="0" w:color="auto"/>
        <w:left w:val="none" w:sz="0" w:space="0" w:color="auto"/>
        <w:bottom w:val="none" w:sz="0" w:space="0" w:color="auto"/>
        <w:right w:val="none" w:sz="0" w:space="0" w:color="auto"/>
      </w:divBdr>
    </w:div>
    <w:div w:id="1330792877">
      <w:bodyDiv w:val="1"/>
      <w:marLeft w:val="0"/>
      <w:marRight w:val="0"/>
      <w:marTop w:val="0"/>
      <w:marBottom w:val="0"/>
      <w:divBdr>
        <w:top w:val="none" w:sz="0" w:space="0" w:color="auto"/>
        <w:left w:val="none" w:sz="0" w:space="0" w:color="auto"/>
        <w:bottom w:val="none" w:sz="0" w:space="0" w:color="auto"/>
        <w:right w:val="none" w:sz="0" w:space="0" w:color="auto"/>
      </w:divBdr>
    </w:div>
    <w:div w:id="1371412973">
      <w:bodyDiv w:val="1"/>
      <w:marLeft w:val="0"/>
      <w:marRight w:val="0"/>
      <w:marTop w:val="0"/>
      <w:marBottom w:val="0"/>
      <w:divBdr>
        <w:top w:val="none" w:sz="0" w:space="0" w:color="auto"/>
        <w:left w:val="none" w:sz="0" w:space="0" w:color="auto"/>
        <w:bottom w:val="none" w:sz="0" w:space="0" w:color="auto"/>
        <w:right w:val="none" w:sz="0" w:space="0" w:color="auto"/>
      </w:divBdr>
    </w:div>
    <w:div w:id="1407872666">
      <w:bodyDiv w:val="1"/>
      <w:marLeft w:val="0"/>
      <w:marRight w:val="0"/>
      <w:marTop w:val="0"/>
      <w:marBottom w:val="0"/>
      <w:divBdr>
        <w:top w:val="none" w:sz="0" w:space="0" w:color="auto"/>
        <w:left w:val="none" w:sz="0" w:space="0" w:color="auto"/>
        <w:bottom w:val="none" w:sz="0" w:space="0" w:color="auto"/>
        <w:right w:val="none" w:sz="0" w:space="0" w:color="auto"/>
      </w:divBdr>
    </w:div>
    <w:div w:id="1587379118">
      <w:bodyDiv w:val="1"/>
      <w:marLeft w:val="0"/>
      <w:marRight w:val="0"/>
      <w:marTop w:val="0"/>
      <w:marBottom w:val="0"/>
      <w:divBdr>
        <w:top w:val="none" w:sz="0" w:space="0" w:color="auto"/>
        <w:left w:val="none" w:sz="0" w:space="0" w:color="auto"/>
        <w:bottom w:val="none" w:sz="0" w:space="0" w:color="auto"/>
        <w:right w:val="none" w:sz="0" w:space="0" w:color="auto"/>
      </w:divBdr>
      <w:divsChild>
        <w:div w:id="1932932025">
          <w:marLeft w:val="0"/>
          <w:marRight w:val="0"/>
          <w:marTop w:val="0"/>
          <w:marBottom w:val="0"/>
          <w:divBdr>
            <w:top w:val="none" w:sz="0" w:space="0" w:color="auto"/>
            <w:left w:val="none" w:sz="0" w:space="0" w:color="auto"/>
            <w:bottom w:val="none" w:sz="0" w:space="0" w:color="auto"/>
            <w:right w:val="none" w:sz="0" w:space="0" w:color="auto"/>
          </w:divBdr>
        </w:div>
      </w:divsChild>
    </w:div>
    <w:div w:id="1603220645">
      <w:bodyDiv w:val="1"/>
      <w:marLeft w:val="0"/>
      <w:marRight w:val="0"/>
      <w:marTop w:val="0"/>
      <w:marBottom w:val="0"/>
      <w:divBdr>
        <w:top w:val="none" w:sz="0" w:space="0" w:color="auto"/>
        <w:left w:val="none" w:sz="0" w:space="0" w:color="auto"/>
        <w:bottom w:val="none" w:sz="0" w:space="0" w:color="auto"/>
        <w:right w:val="none" w:sz="0" w:space="0" w:color="auto"/>
      </w:divBdr>
    </w:div>
    <w:div w:id="1784105977">
      <w:bodyDiv w:val="1"/>
      <w:marLeft w:val="0"/>
      <w:marRight w:val="0"/>
      <w:marTop w:val="0"/>
      <w:marBottom w:val="0"/>
      <w:divBdr>
        <w:top w:val="none" w:sz="0" w:space="0" w:color="auto"/>
        <w:left w:val="none" w:sz="0" w:space="0" w:color="auto"/>
        <w:bottom w:val="none" w:sz="0" w:space="0" w:color="auto"/>
        <w:right w:val="none" w:sz="0" w:space="0" w:color="auto"/>
      </w:divBdr>
    </w:div>
    <w:div w:id="1784573951">
      <w:bodyDiv w:val="1"/>
      <w:marLeft w:val="0"/>
      <w:marRight w:val="0"/>
      <w:marTop w:val="0"/>
      <w:marBottom w:val="0"/>
      <w:divBdr>
        <w:top w:val="none" w:sz="0" w:space="0" w:color="auto"/>
        <w:left w:val="none" w:sz="0" w:space="0" w:color="auto"/>
        <w:bottom w:val="none" w:sz="0" w:space="0" w:color="auto"/>
        <w:right w:val="none" w:sz="0" w:space="0" w:color="auto"/>
      </w:divBdr>
    </w:div>
    <w:div w:id="1926259944">
      <w:bodyDiv w:val="1"/>
      <w:marLeft w:val="0"/>
      <w:marRight w:val="0"/>
      <w:marTop w:val="0"/>
      <w:marBottom w:val="0"/>
      <w:divBdr>
        <w:top w:val="none" w:sz="0" w:space="0" w:color="auto"/>
        <w:left w:val="none" w:sz="0" w:space="0" w:color="auto"/>
        <w:bottom w:val="none" w:sz="0" w:space="0" w:color="auto"/>
        <w:right w:val="none" w:sz="0" w:space="0" w:color="auto"/>
      </w:divBdr>
      <w:divsChild>
        <w:div w:id="671882258">
          <w:marLeft w:val="0"/>
          <w:marRight w:val="0"/>
          <w:marTop w:val="0"/>
          <w:marBottom w:val="0"/>
          <w:divBdr>
            <w:top w:val="none" w:sz="0" w:space="0" w:color="auto"/>
            <w:left w:val="none" w:sz="0" w:space="0" w:color="auto"/>
            <w:bottom w:val="none" w:sz="0" w:space="0" w:color="auto"/>
            <w:right w:val="none" w:sz="0" w:space="0" w:color="auto"/>
          </w:divBdr>
          <w:divsChild>
            <w:div w:id="1288002681">
              <w:marLeft w:val="0"/>
              <w:marRight w:val="0"/>
              <w:marTop w:val="0"/>
              <w:marBottom w:val="0"/>
              <w:divBdr>
                <w:top w:val="none" w:sz="0" w:space="0" w:color="auto"/>
                <w:left w:val="none" w:sz="0" w:space="0" w:color="auto"/>
                <w:bottom w:val="none" w:sz="0" w:space="0" w:color="auto"/>
                <w:right w:val="none" w:sz="0" w:space="0" w:color="auto"/>
              </w:divBdr>
              <w:divsChild>
                <w:div w:id="10967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3322">
      <w:bodyDiv w:val="1"/>
      <w:marLeft w:val="0"/>
      <w:marRight w:val="0"/>
      <w:marTop w:val="0"/>
      <w:marBottom w:val="0"/>
      <w:divBdr>
        <w:top w:val="none" w:sz="0" w:space="0" w:color="auto"/>
        <w:left w:val="none" w:sz="0" w:space="0" w:color="auto"/>
        <w:bottom w:val="none" w:sz="0" w:space="0" w:color="auto"/>
        <w:right w:val="none" w:sz="0" w:space="0" w:color="auto"/>
      </w:divBdr>
      <w:divsChild>
        <w:div w:id="532697715">
          <w:marLeft w:val="0"/>
          <w:marRight w:val="0"/>
          <w:marTop w:val="0"/>
          <w:marBottom w:val="0"/>
          <w:divBdr>
            <w:top w:val="none" w:sz="0" w:space="0" w:color="auto"/>
            <w:left w:val="none" w:sz="0" w:space="0" w:color="auto"/>
            <w:bottom w:val="none" w:sz="0" w:space="0" w:color="auto"/>
            <w:right w:val="none" w:sz="0" w:space="0" w:color="auto"/>
          </w:divBdr>
        </w:div>
        <w:div w:id="494299172">
          <w:marLeft w:val="0"/>
          <w:marRight w:val="0"/>
          <w:marTop w:val="0"/>
          <w:marBottom w:val="0"/>
          <w:divBdr>
            <w:top w:val="none" w:sz="0" w:space="0" w:color="auto"/>
            <w:left w:val="none" w:sz="0" w:space="0" w:color="auto"/>
            <w:bottom w:val="none" w:sz="0" w:space="0" w:color="auto"/>
            <w:right w:val="none" w:sz="0" w:space="0" w:color="auto"/>
          </w:divBdr>
        </w:div>
        <w:div w:id="1349064806">
          <w:marLeft w:val="0"/>
          <w:marRight w:val="0"/>
          <w:marTop w:val="0"/>
          <w:marBottom w:val="0"/>
          <w:divBdr>
            <w:top w:val="none" w:sz="0" w:space="0" w:color="auto"/>
            <w:left w:val="none" w:sz="0" w:space="0" w:color="auto"/>
            <w:bottom w:val="none" w:sz="0" w:space="0" w:color="auto"/>
            <w:right w:val="none" w:sz="0" w:space="0" w:color="auto"/>
          </w:divBdr>
        </w:div>
        <w:div w:id="335809110">
          <w:marLeft w:val="0"/>
          <w:marRight w:val="0"/>
          <w:marTop w:val="0"/>
          <w:marBottom w:val="0"/>
          <w:divBdr>
            <w:top w:val="none" w:sz="0" w:space="0" w:color="auto"/>
            <w:left w:val="none" w:sz="0" w:space="0" w:color="auto"/>
            <w:bottom w:val="none" w:sz="0" w:space="0" w:color="auto"/>
            <w:right w:val="none" w:sz="0" w:space="0" w:color="auto"/>
          </w:divBdr>
        </w:div>
        <w:div w:id="282351360">
          <w:marLeft w:val="0"/>
          <w:marRight w:val="0"/>
          <w:marTop w:val="0"/>
          <w:marBottom w:val="0"/>
          <w:divBdr>
            <w:top w:val="none" w:sz="0" w:space="0" w:color="auto"/>
            <w:left w:val="none" w:sz="0" w:space="0" w:color="auto"/>
            <w:bottom w:val="none" w:sz="0" w:space="0" w:color="auto"/>
            <w:right w:val="none" w:sz="0" w:space="0" w:color="auto"/>
          </w:divBdr>
        </w:div>
        <w:div w:id="956106638">
          <w:marLeft w:val="0"/>
          <w:marRight w:val="0"/>
          <w:marTop w:val="0"/>
          <w:marBottom w:val="0"/>
          <w:divBdr>
            <w:top w:val="none" w:sz="0" w:space="0" w:color="auto"/>
            <w:left w:val="none" w:sz="0" w:space="0" w:color="auto"/>
            <w:bottom w:val="none" w:sz="0" w:space="0" w:color="auto"/>
            <w:right w:val="none" w:sz="0" w:space="0" w:color="auto"/>
          </w:divBdr>
        </w:div>
        <w:div w:id="1516311479">
          <w:marLeft w:val="0"/>
          <w:marRight w:val="0"/>
          <w:marTop w:val="0"/>
          <w:marBottom w:val="0"/>
          <w:divBdr>
            <w:top w:val="none" w:sz="0" w:space="0" w:color="auto"/>
            <w:left w:val="none" w:sz="0" w:space="0" w:color="auto"/>
            <w:bottom w:val="none" w:sz="0" w:space="0" w:color="auto"/>
            <w:right w:val="none" w:sz="0" w:space="0" w:color="auto"/>
          </w:divBdr>
        </w:div>
        <w:div w:id="1536579312">
          <w:marLeft w:val="0"/>
          <w:marRight w:val="0"/>
          <w:marTop w:val="0"/>
          <w:marBottom w:val="0"/>
          <w:divBdr>
            <w:top w:val="none" w:sz="0" w:space="0" w:color="auto"/>
            <w:left w:val="none" w:sz="0" w:space="0" w:color="auto"/>
            <w:bottom w:val="none" w:sz="0" w:space="0" w:color="auto"/>
            <w:right w:val="none" w:sz="0" w:space="0" w:color="auto"/>
          </w:divBdr>
        </w:div>
        <w:div w:id="1779135341">
          <w:marLeft w:val="0"/>
          <w:marRight w:val="0"/>
          <w:marTop w:val="0"/>
          <w:marBottom w:val="0"/>
          <w:divBdr>
            <w:top w:val="none" w:sz="0" w:space="0" w:color="auto"/>
            <w:left w:val="none" w:sz="0" w:space="0" w:color="auto"/>
            <w:bottom w:val="none" w:sz="0" w:space="0" w:color="auto"/>
            <w:right w:val="none" w:sz="0" w:space="0" w:color="auto"/>
          </w:divBdr>
        </w:div>
        <w:div w:id="1262565973">
          <w:marLeft w:val="0"/>
          <w:marRight w:val="0"/>
          <w:marTop w:val="0"/>
          <w:marBottom w:val="0"/>
          <w:divBdr>
            <w:top w:val="none" w:sz="0" w:space="0" w:color="auto"/>
            <w:left w:val="none" w:sz="0" w:space="0" w:color="auto"/>
            <w:bottom w:val="none" w:sz="0" w:space="0" w:color="auto"/>
            <w:right w:val="none" w:sz="0" w:space="0" w:color="auto"/>
          </w:divBdr>
        </w:div>
        <w:div w:id="1798334663">
          <w:marLeft w:val="0"/>
          <w:marRight w:val="0"/>
          <w:marTop w:val="0"/>
          <w:marBottom w:val="0"/>
          <w:divBdr>
            <w:top w:val="none" w:sz="0" w:space="0" w:color="auto"/>
            <w:left w:val="none" w:sz="0" w:space="0" w:color="auto"/>
            <w:bottom w:val="none" w:sz="0" w:space="0" w:color="auto"/>
            <w:right w:val="none" w:sz="0" w:space="0" w:color="auto"/>
          </w:divBdr>
        </w:div>
        <w:div w:id="869146671">
          <w:marLeft w:val="0"/>
          <w:marRight w:val="0"/>
          <w:marTop w:val="0"/>
          <w:marBottom w:val="0"/>
          <w:divBdr>
            <w:top w:val="none" w:sz="0" w:space="0" w:color="auto"/>
            <w:left w:val="none" w:sz="0" w:space="0" w:color="auto"/>
            <w:bottom w:val="none" w:sz="0" w:space="0" w:color="auto"/>
            <w:right w:val="none" w:sz="0" w:space="0" w:color="auto"/>
          </w:divBdr>
        </w:div>
        <w:div w:id="1013646108">
          <w:marLeft w:val="0"/>
          <w:marRight w:val="0"/>
          <w:marTop w:val="0"/>
          <w:marBottom w:val="0"/>
          <w:divBdr>
            <w:top w:val="none" w:sz="0" w:space="0" w:color="auto"/>
            <w:left w:val="none" w:sz="0" w:space="0" w:color="auto"/>
            <w:bottom w:val="none" w:sz="0" w:space="0" w:color="auto"/>
            <w:right w:val="none" w:sz="0" w:space="0" w:color="auto"/>
          </w:divBdr>
        </w:div>
        <w:div w:id="1100951672">
          <w:marLeft w:val="0"/>
          <w:marRight w:val="0"/>
          <w:marTop w:val="0"/>
          <w:marBottom w:val="0"/>
          <w:divBdr>
            <w:top w:val="none" w:sz="0" w:space="0" w:color="auto"/>
            <w:left w:val="none" w:sz="0" w:space="0" w:color="auto"/>
            <w:bottom w:val="none" w:sz="0" w:space="0" w:color="auto"/>
            <w:right w:val="none" w:sz="0" w:space="0" w:color="auto"/>
          </w:divBdr>
        </w:div>
        <w:div w:id="2174676">
          <w:marLeft w:val="0"/>
          <w:marRight w:val="0"/>
          <w:marTop w:val="0"/>
          <w:marBottom w:val="0"/>
          <w:divBdr>
            <w:top w:val="none" w:sz="0" w:space="0" w:color="auto"/>
            <w:left w:val="none" w:sz="0" w:space="0" w:color="auto"/>
            <w:bottom w:val="none" w:sz="0" w:space="0" w:color="auto"/>
            <w:right w:val="none" w:sz="0" w:space="0" w:color="auto"/>
          </w:divBdr>
        </w:div>
        <w:div w:id="2050444">
          <w:marLeft w:val="0"/>
          <w:marRight w:val="0"/>
          <w:marTop w:val="0"/>
          <w:marBottom w:val="0"/>
          <w:divBdr>
            <w:top w:val="none" w:sz="0" w:space="0" w:color="auto"/>
            <w:left w:val="none" w:sz="0" w:space="0" w:color="auto"/>
            <w:bottom w:val="none" w:sz="0" w:space="0" w:color="auto"/>
            <w:right w:val="none" w:sz="0" w:space="0" w:color="auto"/>
          </w:divBdr>
        </w:div>
        <w:div w:id="464543755">
          <w:marLeft w:val="0"/>
          <w:marRight w:val="0"/>
          <w:marTop w:val="0"/>
          <w:marBottom w:val="0"/>
          <w:divBdr>
            <w:top w:val="none" w:sz="0" w:space="0" w:color="auto"/>
            <w:left w:val="none" w:sz="0" w:space="0" w:color="auto"/>
            <w:bottom w:val="none" w:sz="0" w:space="0" w:color="auto"/>
            <w:right w:val="none" w:sz="0" w:space="0" w:color="auto"/>
          </w:divBdr>
        </w:div>
        <w:div w:id="605114033">
          <w:marLeft w:val="0"/>
          <w:marRight w:val="0"/>
          <w:marTop w:val="0"/>
          <w:marBottom w:val="0"/>
          <w:divBdr>
            <w:top w:val="none" w:sz="0" w:space="0" w:color="auto"/>
            <w:left w:val="none" w:sz="0" w:space="0" w:color="auto"/>
            <w:bottom w:val="none" w:sz="0" w:space="0" w:color="auto"/>
            <w:right w:val="none" w:sz="0" w:space="0" w:color="auto"/>
          </w:divBdr>
        </w:div>
        <w:div w:id="2110272487">
          <w:marLeft w:val="0"/>
          <w:marRight w:val="0"/>
          <w:marTop w:val="0"/>
          <w:marBottom w:val="0"/>
          <w:divBdr>
            <w:top w:val="none" w:sz="0" w:space="0" w:color="auto"/>
            <w:left w:val="none" w:sz="0" w:space="0" w:color="auto"/>
            <w:bottom w:val="none" w:sz="0" w:space="0" w:color="auto"/>
            <w:right w:val="none" w:sz="0" w:space="0" w:color="auto"/>
          </w:divBdr>
        </w:div>
        <w:div w:id="761949922">
          <w:marLeft w:val="0"/>
          <w:marRight w:val="0"/>
          <w:marTop w:val="0"/>
          <w:marBottom w:val="0"/>
          <w:divBdr>
            <w:top w:val="none" w:sz="0" w:space="0" w:color="auto"/>
            <w:left w:val="none" w:sz="0" w:space="0" w:color="auto"/>
            <w:bottom w:val="none" w:sz="0" w:space="0" w:color="auto"/>
            <w:right w:val="none" w:sz="0" w:space="0" w:color="auto"/>
          </w:divBdr>
        </w:div>
        <w:div w:id="1862356189">
          <w:marLeft w:val="0"/>
          <w:marRight w:val="0"/>
          <w:marTop w:val="0"/>
          <w:marBottom w:val="0"/>
          <w:divBdr>
            <w:top w:val="none" w:sz="0" w:space="0" w:color="auto"/>
            <w:left w:val="none" w:sz="0" w:space="0" w:color="auto"/>
            <w:bottom w:val="none" w:sz="0" w:space="0" w:color="auto"/>
            <w:right w:val="none" w:sz="0" w:space="0" w:color="auto"/>
          </w:divBdr>
        </w:div>
        <w:div w:id="1696341178">
          <w:marLeft w:val="0"/>
          <w:marRight w:val="0"/>
          <w:marTop w:val="0"/>
          <w:marBottom w:val="0"/>
          <w:divBdr>
            <w:top w:val="none" w:sz="0" w:space="0" w:color="auto"/>
            <w:left w:val="none" w:sz="0" w:space="0" w:color="auto"/>
            <w:bottom w:val="none" w:sz="0" w:space="0" w:color="auto"/>
            <w:right w:val="none" w:sz="0" w:space="0" w:color="auto"/>
          </w:divBdr>
        </w:div>
        <w:div w:id="275602196">
          <w:marLeft w:val="0"/>
          <w:marRight w:val="0"/>
          <w:marTop w:val="0"/>
          <w:marBottom w:val="0"/>
          <w:divBdr>
            <w:top w:val="none" w:sz="0" w:space="0" w:color="auto"/>
            <w:left w:val="none" w:sz="0" w:space="0" w:color="auto"/>
            <w:bottom w:val="none" w:sz="0" w:space="0" w:color="auto"/>
            <w:right w:val="none" w:sz="0" w:space="0" w:color="auto"/>
          </w:divBdr>
        </w:div>
        <w:div w:id="711923333">
          <w:marLeft w:val="0"/>
          <w:marRight w:val="0"/>
          <w:marTop w:val="0"/>
          <w:marBottom w:val="0"/>
          <w:divBdr>
            <w:top w:val="none" w:sz="0" w:space="0" w:color="auto"/>
            <w:left w:val="none" w:sz="0" w:space="0" w:color="auto"/>
            <w:bottom w:val="none" w:sz="0" w:space="0" w:color="auto"/>
            <w:right w:val="none" w:sz="0" w:space="0" w:color="auto"/>
          </w:divBdr>
        </w:div>
        <w:div w:id="1747801576">
          <w:marLeft w:val="0"/>
          <w:marRight w:val="0"/>
          <w:marTop w:val="0"/>
          <w:marBottom w:val="0"/>
          <w:divBdr>
            <w:top w:val="none" w:sz="0" w:space="0" w:color="auto"/>
            <w:left w:val="none" w:sz="0" w:space="0" w:color="auto"/>
            <w:bottom w:val="none" w:sz="0" w:space="0" w:color="auto"/>
            <w:right w:val="none" w:sz="0" w:space="0" w:color="auto"/>
          </w:divBdr>
        </w:div>
        <w:div w:id="12871969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7305-49B2-43C2-A67F-116F3B5E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446</Words>
  <Characters>2547</Characters>
  <Application>Microsoft Office Word</Application>
  <DocSecurity>0</DocSecurity>
  <PresentationFormat/>
  <Lines>21</Lines>
  <Paragraphs>5</Paragraphs>
  <Slides>0</Slides>
  <Notes>0</Notes>
  <HiddenSlides>0</HiddenSlides>
  <MMClips>0</MMClips>
  <ScaleCrop>false</ScaleCrop>
  <Company>PRC</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证券代码：002544                                  证券简称：杰赛科技</dc:title>
  <dc:creator>Admin</dc:creator>
  <cp:lastModifiedBy>张凤珍</cp:lastModifiedBy>
  <cp:revision>21</cp:revision>
  <cp:lastPrinted>2016-05-16T02:14:00Z</cp:lastPrinted>
  <dcterms:created xsi:type="dcterms:W3CDTF">2020-06-05T07:28:00Z</dcterms:created>
  <dcterms:modified xsi:type="dcterms:W3CDTF">2020-06-11T05:37:00Z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2052-9.1.0.3935</vt:lpwstr>
  </property>
</Properties>
</file>