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91" w:rsidRDefault="001B0E67" w:rsidP="006E7A91">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证券代码：华大基因</w:t>
      </w:r>
      <w:r w:rsidR="006E7A91">
        <w:rPr>
          <w:rFonts w:ascii="宋体" w:hAnsi="宋体" w:hint="eastAsia"/>
          <w:bCs/>
          <w:iCs/>
          <w:color w:val="000000"/>
          <w:sz w:val="24"/>
        </w:rPr>
        <w:t xml:space="preserve">                                证券简称：</w:t>
      </w:r>
      <w:r>
        <w:rPr>
          <w:rFonts w:ascii="宋体" w:hAnsi="宋体" w:hint="eastAsia"/>
          <w:bCs/>
          <w:iCs/>
          <w:color w:val="000000"/>
          <w:sz w:val="24"/>
        </w:rPr>
        <w:t>300676</w:t>
      </w:r>
    </w:p>
    <w:p w:rsidR="006E7A91" w:rsidRDefault="001B0E67" w:rsidP="006E7A9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深圳华大基因</w:t>
      </w:r>
      <w:r w:rsidR="006E7A91">
        <w:rPr>
          <w:rFonts w:ascii="宋体" w:hAnsi="宋体" w:hint="eastAsia"/>
          <w:b/>
          <w:bCs/>
          <w:iCs/>
          <w:color w:val="000000"/>
          <w:sz w:val="32"/>
          <w:szCs w:val="32"/>
        </w:rPr>
        <w:t>股份有限公司投资者关系活动记录表</w:t>
      </w:r>
    </w:p>
    <w:p w:rsidR="006E7A91" w:rsidRDefault="006E7A91" w:rsidP="006E7A91">
      <w:pPr>
        <w:spacing w:line="400" w:lineRule="exact"/>
        <w:rPr>
          <w:rFonts w:ascii="宋体" w:hAnsi="宋体"/>
          <w:bCs/>
          <w:iCs/>
          <w:color w:val="000000"/>
          <w:sz w:val="24"/>
        </w:rPr>
      </w:pPr>
      <w:r>
        <w:rPr>
          <w:rFonts w:ascii="宋体" w:hAnsi="宋体" w:hint="eastAsia"/>
          <w:bCs/>
          <w:iCs/>
          <w:color w:val="000000"/>
          <w:sz w:val="24"/>
        </w:rPr>
        <w:t xml:space="preserve">                                                        编号：</w:t>
      </w:r>
      <w:r w:rsidR="004A34CC" w:rsidRPr="004A34CC">
        <w:rPr>
          <w:rFonts w:ascii="宋体" w:hAnsi="宋体"/>
          <w:bCs/>
          <w:iCs/>
          <w:color w:val="000000"/>
          <w:sz w:val="24"/>
        </w:rPr>
        <w:t>20</w:t>
      </w:r>
      <w:r w:rsidR="009436D4">
        <w:rPr>
          <w:rFonts w:ascii="宋体" w:hAnsi="宋体"/>
          <w:bCs/>
          <w:iCs/>
          <w:color w:val="000000"/>
          <w:sz w:val="24"/>
        </w:rPr>
        <w:t>20</w:t>
      </w:r>
      <w:r w:rsidR="004A34CC" w:rsidRPr="004A34CC">
        <w:rPr>
          <w:rFonts w:ascii="宋体" w:hAnsi="宋体"/>
          <w:bCs/>
          <w:iCs/>
          <w:color w:val="000000"/>
          <w:sz w:val="24"/>
        </w:rPr>
        <w:t>-00</w:t>
      </w:r>
      <w:r w:rsidR="003051FD">
        <w:rPr>
          <w:rFonts w:ascii="宋体" w:hAnsi="宋体" w:hint="eastAsia"/>
          <w:bCs/>
          <w:iCs/>
          <w:color w:val="000000"/>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6439"/>
      </w:tblGrid>
      <w:tr w:rsidR="006E7A91" w:rsidRPr="00C91F91" w:rsidTr="006E7A91">
        <w:tc>
          <w:tcPr>
            <w:tcW w:w="1908" w:type="dxa"/>
            <w:tcBorders>
              <w:top w:val="single" w:sz="4" w:space="0" w:color="auto"/>
              <w:left w:val="single" w:sz="4" w:space="0" w:color="auto"/>
              <w:bottom w:val="single" w:sz="4" w:space="0" w:color="auto"/>
              <w:right w:val="single" w:sz="4" w:space="0" w:color="auto"/>
            </w:tcBorders>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投资者关系活动类别</w:t>
            </w:r>
          </w:p>
          <w:p w:rsidR="006E7A91" w:rsidRPr="00C91F91" w:rsidRDefault="006E7A91">
            <w:pPr>
              <w:spacing w:line="480" w:lineRule="atLeast"/>
              <w:rPr>
                <w:rFonts w:ascii="宋体" w:hAnsi="宋体"/>
                <w:bCs/>
                <w:iCs/>
                <w:color w:val="000000"/>
                <w:szCs w:val="21"/>
              </w:rPr>
            </w:pPr>
          </w:p>
        </w:tc>
        <w:tc>
          <w:tcPr>
            <w:tcW w:w="6614" w:type="dxa"/>
            <w:tcBorders>
              <w:top w:val="single" w:sz="4" w:space="0" w:color="auto"/>
              <w:left w:val="single" w:sz="4" w:space="0" w:color="auto"/>
              <w:bottom w:val="single" w:sz="4" w:space="0" w:color="auto"/>
              <w:right w:val="single" w:sz="4" w:space="0" w:color="auto"/>
            </w:tcBorders>
            <w:hideMark/>
          </w:tcPr>
          <w:p w:rsidR="006E7A91" w:rsidRPr="00C91F91" w:rsidRDefault="00C91F91">
            <w:pPr>
              <w:spacing w:line="480" w:lineRule="atLeast"/>
              <w:rPr>
                <w:rFonts w:ascii="宋体" w:hAnsi="宋体"/>
                <w:bCs/>
                <w:iCs/>
                <w:color w:val="000000"/>
                <w:szCs w:val="21"/>
              </w:rPr>
            </w:pPr>
            <w:r w:rsidRPr="00C91F91">
              <w:rPr>
                <w:rFonts w:ascii="宋体" w:hAnsi="宋体" w:hint="eastAsia"/>
                <w:szCs w:val="21"/>
              </w:rPr>
              <w:t>√</w:t>
            </w:r>
            <w:r w:rsidR="006E7A91" w:rsidRPr="00C91F91">
              <w:rPr>
                <w:rFonts w:ascii="宋体" w:hAnsi="宋体" w:hint="eastAsia"/>
                <w:szCs w:val="21"/>
              </w:rPr>
              <w:t xml:space="preserve">特定对象调研        </w:t>
            </w:r>
            <w:r w:rsidR="006E7A91" w:rsidRPr="00C91F91">
              <w:rPr>
                <w:rFonts w:ascii="宋体" w:hAnsi="宋体" w:hint="eastAsia"/>
                <w:bCs/>
                <w:iCs/>
                <w:color w:val="000000"/>
                <w:szCs w:val="21"/>
              </w:rPr>
              <w:t>□</w:t>
            </w:r>
            <w:r w:rsidR="006E7A91" w:rsidRPr="00C91F91">
              <w:rPr>
                <w:rFonts w:ascii="宋体" w:hAnsi="宋体" w:hint="eastAsia"/>
                <w:szCs w:val="21"/>
              </w:rPr>
              <w:t>分析师会议</w:t>
            </w:r>
          </w:p>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w:t>
            </w:r>
            <w:r w:rsidRPr="00C91F91">
              <w:rPr>
                <w:rFonts w:ascii="宋体" w:hAnsi="宋体" w:hint="eastAsia"/>
                <w:szCs w:val="21"/>
              </w:rPr>
              <w:t xml:space="preserve">媒体采访            </w:t>
            </w:r>
            <w:r w:rsidRPr="00C91F91">
              <w:rPr>
                <w:rFonts w:ascii="宋体" w:hAnsi="宋体" w:hint="eastAsia"/>
                <w:bCs/>
                <w:iCs/>
                <w:color w:val="000000"/>
                <w:szCs w:val="21"/>
              </w:rPr>
              <w:t>□</w:t>
            </w:r>
            <w:r w:rsidRPr="00C91F91">
              <w:rPr>
                <w:rFonts w:ascii="宋体" w:hAnsi="宋体" w:hint="eastAsia"/>
                <w:szCs w:val="21"/>
              </w:rPr>
              <w:t>业绩说明会</w:t>
            </w:r>
          </w:p>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w:t>
            </w:r>
            <w:r w:rsidRPr="00C91F91">
              <w:rPr>
                <w:rFonts w:ascii="宋体" w:hAnsi="宋体" w:hint="eastAsia"/>
                <w:szCs w:val="21"/>
              </w:rPr>
              <w:t xml:space="preserve">新闻发布会          </w:t>
            </w:r>
            <w:r w:rsidRPr="00C91F91">
              <w:rPr>
                <w:rFonts w:ascii="宋体" w:hAnsi="宋体" w:hint="eastAsia"/>
                <w:bCs/>
                <w:iCs/>
                <w:color w:val="000000"/>
                <w:szCs w:val="21"/>
              </w:rPr>
              <w:t>□</w:t>
            </w:r>
            <w:r w:rsidRPr="00C91F91">
              <w:rPr>
                <w:rFonts w:ascii="宋体" w:hAnsi="宋体" w:hint="eastAsia"/>
                <w:szCs w:val="21"/>
              </w:rPr>
              <w:t>路演活动</w:t>
            </w:r>
          </w:p>
          <w:p w:rsidR="006E7A91" w:rsidRPr="00C91F91" w:rsidRDefault="00672889">
            <w:pPr>
              <w:tabs>
                <w:tab w:val="left" w:pos="3045"/>
                <w:tab w:val="center" w:pos="3199"/>
              </w:tabs>
              <w:spacing w:line="480" w:lineRule="atLeast"/>
              <w:rPr>
                <w:rFonts w:ascii="宋体" w:hAnsi="宋体"/>
                <w:bCs/>
                <w:iCs/>
                <w:color w:val="000000"/>
                <w:szCs w:val="21"/>
              </w:rPr>
            </w:pPr>
            <w:r w:rsidRPr="00C91F91">
              <w:rPr>
                <w:rFonts w:ascii="宋体" w:hAnsi="宋体" w:hint="eastAsia"/>
                <w:szCs w:val="21"/>
              </w:rPr>
              <w:t>√</w:t>
            </w:r>
            <w:r w:rsidR="006E7A91" w:rsidRPr="00C91F91">
              <w:rPr>
                <w:rFonts w:ascii="宋体" w:hAnsi="宋体" w:hint="eastAsia"/>
                <w:szCs w:val="21"/>
              </w:rPr>
              <w:t>现场参观</w:t>
            </w:r>
            <w:r w:rsidR="006E7A91" w:rsidRPr="00C91F91">
              <w:rPr>
                <w:rFonts w:ascii="宋体" w:hAnsi="宋体" w:hint="eastAsia"/>
                <w:bCs/>
                <w:iCs/>
                <w:color w:val="000000"/>
                <w:szCs w:val="21"/>
              </w:rPr>
              <w:tab/>
            </w:r>
          </w:p>
          <w:p w:rsidR="006E7A91" w:rsidRPr="00C91F91" w:rsidRDefault="006E7A91">
            <w:pPr>
              <w:tabs>
                <w:tab w:val="center" w:pos="3199"/>
              </w:tabs>
              <w:spacing w:line="480" w:lineRule="atLeast"/>
              <w:rPr>
                <w:rFonts w:ascii="宋体" w:hAnsi="宋体"/>
                <w:bCs/>
                <w:iCs/>
                <w:color w:val="000000"/>
                <w:szCs w:val="21"/>
              </w:rPr>
            </w:pPr>
            <w:r w:rsidRPr="00C91F91">
              <w:rPr>
                <w:rFonts w:ascii="宋体" w:hAnsi="宋体" w:hint="eastAsia"/>
                <w:bCs/>
                <w:iCs/>
                <w:color w:val="000000"/>
                <w:szCs w:val="21"/>
              </w:rPr>
              <w:t>□</w:t>
            </w:r>
            <w:r w:rsidRPr="00C91F91">
              <w:rPr>
                <w:rFonts w:ascii="宋体" w:hAnsi="宋体" w:hint="eastAsia"/>
                <w:szCs w:val="21"/>
              </w:rPr>
              <w:t>其他 （</w:t>
            </w:r>
            <w:proofErr w:type="gramStart"/>
            <w:r w:rsidRPr="00C91F91">
              <w:rPr>
                <w:rFonts w:ascii="宋体" w:hAnsi="宋体" w:hint="eastAsia"/>
                <w:szCs w:val="21"/>
                <w:u w:val="single"/>
              </w:rPr>
              <w:t>请文字</w:t>
            </w:r>
            <w:proofErr w:type="gramEnd"/>
            <w:r w:rsidRPr="00C91F91">
              <w:rPr>
                <w:rFonts w:ascii="宋体" w:hAnsi="宋体" w:hint="eastAsia"/>
                <w:szCs w:val="21"/>
                <w:u w:val="single"/>
              </w:rPr>
              <w:t>说明其他活动内容）</w:t>
            </w:r>
          </w:p>
        </w:tc>
      </w:tr>
      <w:tr w:rsidR="006E7A91" w:rsidRPr="00C91F91" w:rsidTr="00E04FB0">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6E7A91" w:rsidRPr="00C91F91" w:rsidRDefault="003062A8" w:rsidP="007A1698">
            <w:pPr>
              <w:spacing w:line="480" w:lineRule="atLeast"/>
              <w:rPr>
                <w:rFonts w:ascii="宋体" w:hAnsi="宋体"/>
                <w:bCs/>
                <w:iCs/>
                <w:color w:val="000000"/>
                <w:szCs w:val="21"/>
              </w:rPr>
            </w:pPr>
            <w:r>
              <w:rPr>
                <w:rFonts w:ascii="宋体" w:hAnsi="宋体" w:hint="eastAsia"/>
                <w:bCs/>
                <w:iCs/>
                <w:color w:val="000000"/>
                <w:szCs w:val="21"/>
              </w:rPr>
              <w:t>开源证券：</w:t>
            </w:r>
            <w:proofErr w:type="gramStart"/>
            <w:r>
              <w:rPr>
                <w:rFonts w:ascii="宋体" w:hAnsi="宋体" w:hint="eastAsia"/>
                <w:bCs/>
                <w:iCs/>
                <w:color w:val="000000"/>
                <w:szCs w:val="21"/>
              </w:rPr>
              <w:t>杜佐远</w:t>
            </w:r>
            <w:proofErr w:type="gramEnd"/>
            <w:r>
              <w:rPr>
                <w:rFonts w:ascii="宋体" w:hAnsi="宋体" w:hint="eastAsia"/>
                <w:bCs/>
                <w:iCs/>
                <w:color w:val="000000"/>
                <w:szCs w:val="21"/>
              </w:rPr>
              <w:t>、刘海华；安信基金：谢德康；前海人寿：吴伟；上元资本：贺冬英、菜苗；招商基金：</w:t>
            </w:r>
            <w:proofErr w:type="gramStart"/>
            <w:r>
              <w:rPr>
                <w:rFonts w:ascii="宋体" w:hAnsi="宋体" w:hint="eastAsia"/>
                <w:bCs/>
                <w:iCs/>
                <w:color w:val="000000"/>
                <w:szCs w:val="21"/>
              </w:rPr>
              <w:t>张馨洋</w:t>
            </w:r>
            <w:proofErr w:type="gramEnd"/>
            <w:r>
              <w:rPr>
                <w:rFonts w:ascii="宋体" w:hAnsi="宋体" w:hint="eastAsia"/>
                <w:bCs/>
                <w:iCs/>
                <w:color w:val="000000"/>
                <w:szCs w:val="21"/>
              </w:rPr>
              <w:t>；金信基金：吴清宇；兴银基金：王天洋</w:t>
            </w:r>
            <w:r w:rsidR="002039F3">
              <w:rPr>
                <w:rFonts w:ascii="宋体" w:hAnsi="宋体" w:hint="eastAsia"/>
                <w:bCs/>
                <w:iCs/>
                <w:color w:val="000000"/>
                <w:szCs w:val="21"/>
              </w:rPr>
              <w:t>；太平洋证券：李蕾</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时间</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2</w:t>
            </w:r>
            <w:r w:rsidRPr="00C91F91">
              <w:rPr>
                <w:rFonts w:ascii="宋体" w:hAnsi="宋体"/>
                <w:bCs/>
                <w:iCs/>
                <w:color w:val="000000"/>
                <w:szCs w:val="21"/>
              </w:rPr>
              <w:t>0</w:t>
            </w:r>
            <w:r w:rsidR="003062A8">
              <w:rPr>
                <w:rFonts w:ascii="宋体" w:hAnsi="宋体"/>
                <w:bCs/>
                <w:iCs/>
                <w:color w:val="000000"/>
                <w:szCs w:val="21"/>
              </w:rPr>
              <w:t>20</w:t>
            </w:r>
            <w:r w:rsidRPr="00C91F91">
              <w:rPr>
                <w:rFonts w:ascii="宋体" w:hAnsi="宋体" w:hint="eastAsia"/>
                <w:bCs/>
                <w:iCs/>
                <w:color w:val="000000"/>
                <w:szCs w:val="21"/>
              </w:rPr>
              <w:t>年</w:t>
            </w:r>
            <w:r w:rsidR="003062A8">
              <w:rPr>
                <w:rFonts w:ascii="宋体" w:hAnsi="宋体" w:hint="eastAsia"/>
                <w:bCs/>
                <w:iCs/>
                <w:color w:val="000000"/>
                <w:szCs w:val="21"/>
              </w:rPr>
              <w:t>6</w:t>
            </w:r>
            <w:r w:rsidRPr="00C91F91">
              <w:rPr>
                <w:rFonts w:ascii="宋体" w:hAnsi="宋体" w:hint="eastAsia"/>
                <w:bCs/>
                <w:iCs/>
                <w:color w:val="000000"/>
                <w:szCs w:val="21"/>
              </w:rPr>
              <w:t>月</w:t>
            </w:r>
            <w:r w:rsidR="003062A8">
              <w:rPr>
                <w:rFonts w:ascii="宋体" w:hAnsi="宋体" w:hint="eastAsia"/>
                <w:bCs/>
                <w:iCs/>
                <w:color w:val="000000"/>
                <w:szCs w:val="21"/>
              </w:rPr>
              <w:t>1</w:t>
            </w:r>
            <w:r w:rsidR="003062A8">
              <w:rPr>
                <w:rFonts w:ascii="宋体" w:hAnsi="宋体"/>
                <w:bCs/>
                <w:iCs/>
                <w:color w:val="000000"/>
                <w:szCs w:val="21"/>
              </w:rPr>
              <w:t>6</w:t>
            </w:r>
            <w:r w:rsidRPr="00C91F91">
              <w:rPr>
                <w:rFonts w:ascii="宋体" w:hAnsi="宋体" w:hint="eastAsia"/>
                <w:bCs/>
                <w:iCs/>
                <w:color w:val="000000"/>
                <w:szCs w:val="21"/>
              </w:rPr>
              <w:t xml:space="preserve">日 </w:t>
            </w:r>
            <w:r w:rsidR="003062A8">
              <w:rPr>
                <w:rFonts w:ascii="宋体" w:hAnsi="宋体"/>
                <w:bCs/>
                <w:iCs/>
                <w:color w:val="000000"/>
                <w:szCs w:val="21"/>
              </w:rPr>
              <w:t>14</w:t>
            </w:r>
            <w:r w:rsidR="003062A8">
              <w:rPr>
                <w:rFonts w:ascii="宋体" w:hAnsi="宋体" w:hint="eastAsia"/>
                <w:bCs/>
                <w:iCs/>
                <w:color w:val="000000"/>
                <w:szCs w:val="21"/>
              </w:rPr>
              <w:t>:</w:t>
            </w:r>
            <w:r w:rsidR="003062A8">
              <w:rPr>
                <w:rFonts w:ascii="宋体" w:hAnsi="宋体"/>
                <w:bCs/>
                <w:iCs/>
                <w:color w:val="000000"/>
                <w:szCs w:val="21"/>
              </w:rPr>
              <w:t>30</w:t>
            </w:r>
            <w:r w:rsidR="003062A8">
              <w:rPr>
                <w:rFonts w:ascii="宋体" w:hAnsi="宋体" w:hint="eastAsia"/>
                <w:bCs/>
                <w:iCs/>
                <w:color w:val="000000"/>
                <w:szCs w:val="21"/>
              </w:rPr>
              <w:t>-</w:t>
            </w:r>
            <w:r w:rsidR="003062A8">
              <w:rPr>
                <w:rFonts w:ascii="宋体" w:hAnsi="宋体"/>
                <w:bCs/>
                <w:iCs/>
                <w:color w:val="000000"/>
                <w:szCs w:val="21"/>
              </w:rPr>
              <w:t>16</w:t>
            </w:r>
            <w:r w:rsidR="003062A8">
              <w:rPr>
                <w:rFonts w:ascii="宋体" w:hAnsi="宋体" w:hint="eastAsia"/>
                <w:bCs/>
                <w:iCs/>
                <w:color w:val="000000"/>
                <w:szCs w:val="21"/>
              </w:rPr>
              <w:t>:</w:t>
            </w:r>
            <w:r w:rsidR="003062A8">
              <w:rPr>
                <w:rFonts w:ascii="宋体" w:hAnsi="宋体"/>
                <w:bCs/>
                <w:iCs/>
                <w:color w:val="000000"/>
                <w:szCs w:val="21"/>
              </w:rPr>
              <w:t>00</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地点</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广东省深圳市盐田区北山道136号华大基因</w:t>
            </w:r>
            <w:r w:rsidR="003062A8">
              <w:rPr>
                <w:rFonts w:ascii="宋体" w:hAnsi="宋体" w:hint="eastAsia"/>
                <w:bCs/>
                <w:iCs/>
                <w:color w:val="000000"/>
                <w:szCs w:val="21"/>
              </w:rPr>
              <w:t>8</w:t>
            </w:r>
            <w:r w:rsidRPr="00C91F91">
              <w:rPr>
                <w:rFonts w:ascii="宋体" w:hAnsi="宋体" w:hint="eastAsia"/>
                <w:bCs/>
                <w:iCs/>
                <w:color w:val="000000"/>
                <w:szCs w:val="21"/>
              </w:rPr>
              <w:t>楼会议室</w:t>
            </w:r>
          </w:p>
        </w:tc>
      </w:tr>
      <w:tr w:rsidR="006E7A91" w:rsidRPr="00C91F91" w:rsidTr="002324AB">
        <w:tc>
          <w:tcPr>
            <w:tcW w:w="1908" w:type="dxa"/>
            <w:tcBorders>
              <w:top w:val="single" w:sz="4" w:space="0" w:color="auto"/>
              <w:left w:val="single" w:sz="4" w:space="0" w:color="auto"/>
              <w:bottom w:val="single" w:sz="4" w:space="0" w:color="auto"/>
              <w:right w:val="single" w:sz="4" w:space="0" w:color="auto"/>
            </w:tcBorders>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3E6A9F" w:rsidP="007A1698">
            <w:pPr>
              <w:spacing w:line="480" w:lineRule="atLeast"/>
              <w:rPr>
                <w:rFonts w:ascii="宋体" w:hAnsi="宋体"/>
                <w:bCs/>
                <w:iCs/>
                <w:color w:val="000000"/>
                <w:szCs w:val="21"/>
              </w:rPr>
            </w:pPr>
            <w:r>
              <w:rPr>
                <w:rFonts w:ascii="宋体" w:hAnsi="宋体" w:hint="eastAsia"/>
                <w:bCs/>
                <w:iCs/>
                <w:color w:val="000000"/>
                <w:szCs w:val="21"/>
              </w:rPr>
              <w:t>证券部</w:t>
            </w:r>
            <w:r w:rsidR="00EF5275">
              <w:rPr>
                <w:rFonts w:ascii="宋体" w:hAnsi="宋体" w:hint="eastAsia"/>
                <w:bCs/>
                <w:iCs/>
                <w:color w:val="000000"/>
                <w:szCs w:val="21"/>
              </w:rPr>
              <w:t xml:space="preserve"> 宋丹伦</w:t>
            </w:r>
            <w:r w:rsidR="00C20976">
              <w:rPr>
                <w:rFonts w:ascii="宋体" w:hAnsi="宋体" w:hint="eastAsia"/>
                <w:bCs/>
                <w:iCs/>
                <w:color w:val="000000"/>
                <w:szCs w:val="21"/>
              </w:rPr>
              <w:t>、</w:t>
            </w:r>
            <w:r w:rsidR="00EF5275">
              <w:rPr>
                <w:rFonts w:ascii="宋体" w:hAnsi="宋体" w:hint="eastAsia"/>
                <w:bCs/>
                <w:iCs/>
                <w:color w:val="000000"/>
                <w:szCs w:val="21"/>
              </w:rPr>
              <w:t>邹美娟</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vAlign w:val="center"/>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投资者关系活动主要内容介绍</w:t>
            </w:r>
          </w:p>
          <w:p w:rsidR="006E7A91" w:rsidRPr="00C91F91" w:rsidRDefault="006E7A91">
            <w:pPr>
              <w:spacing w:line="480" w:lineRule="atLeast"/>
              <w:rPr>
                <w:rFonts w:ascii="宋体" w:hAnsi="宋体"/>
                <w:bCs/>
                <w:iCs/>
                <w:color w:val="000000"/>
                <w:szCs w:val="21"/>
              </w:rPr>
            </w:pPr>
          </w:p>
        </w:tc>
        <w:tc>
          <w:tcPr>
            <w:tcW w:w="6614" w:type="dxa"/>
            <w:tcBorders>
              <w:top w:val="single" w:sz="4" w:space="0" w:color="auto"/>
              <w:left w:val="single" w:sz="4" w:space="0" w:color="auto"/>
              <w:bottom w:val="single" w:sz="4" w:space="0" w:color="auto"/>
              <w:right w:val="single" w:sz="4" w:space="0" w:color="auto"/>
            </w:tcBorders>
          </w:tcPr>
          <w:p w:rsidR="00D94636" w:rsidRDefault="00D94636" w:rsidP="00D94636">
            <w:pPr>
              <w:spacing w:line="480" w:lineRule="atLeast"/>
              <w:ind w:firstLineChars="200" w:firstLine="422"/>
              <w:rPr>
                <w:rFonts w:ascii="宋体" w:hAnsi="宋体"/>
                <w:b/>
                <w:bCs/>
                <w:iCs/>
                <w:color w:val="000000"/>
                <w:szCs w:val="21"/>
              </w:rPr>
            </w:pPr>
            <w:r w:rsidRPr="00D94636">
              <w:rPr>
                <w:rFonts w:ascii="宋体" w:hAnsi="宋体" w:hint="eastAsia"/>
                <w:b/>
                <w:bCs/>
                <w:iCs/>
                <w:color w:val="000000"/>
                <w:szCs w:val="21"/>
              </w:rPr>
              <w:t>一、华大基因博物馆参观</w:t>
            </w:r>
          </w:p>
          <w:p w:rsidR="00D94636" w:rsidRPr="007C2D13" w:rsidRDefault="007C2D13" w:rsidP="00D94636">
            <w:pPr>
              <w:spacing w:line="480" w:lineRule="atLeast"/>
              <w:ind w:firstLineChars="200" w:firstLine="420"/>
              <w:rPr>
                <w:rFonts w:ascii="宋体" w:hAnsi="宋体"/>
                <w:bCs/>
                <w:iCs/>
                <w:color w:val="000000"/>
                <w:szCs w:val="21"/>
              </w:rPr>
            </w:pPr>
            <w:r w:rsidRPr="007C2D13">
              <w:rPr>
                <w:rFonts w:ascii="宋体" w:hAnsi="宋体" w:hint="eastAsia"/>
                <w:bCs/>
                <w:iCs/>
                <w:color w:val="000000"/>
                <w:szCs w:val="21"/>
              </w:rPr>
              <w:t>公司</w:t>
            </w:r>
            <w:r w:rsidR="00E47538">
              <w:rPr>
                <w:rFonts w:ascii="宋体" w:hAnsi="宋体" w:hint="eastAsia"/>
                <w:bCs/>
                <w:iCs/>
                <w:color w:val="000000"/>
                <w:szCs w:val="21"/>
              </w:rPr>
              <w:t>证券部工作人员</w:t>
            </w:r>
            <w:r>
              <w:rPr>
                <w:rFonts w:ascii="宋体" w:hAnsi="宋体" w:hint="eastAsia"/>
                <w:bCs/>
                <w:iCs/>
                <w:color w:val="000000"/>
                <w:szCs w:val="21"/>
              </w:rPr>
              <w:t>带领投资者参观了华大基因博物馆，期间</w:t>
            </w:r>
            <w:r w:rsidR="003062A8">
              <w:rPr>
                <w:rFonts w:ascii="宋体" w:hAnsi="宋体" w:hint="eastAsia"/>
                <w:bCs/>
                <w:iCs/>
                <w:color w:val="000000"/>
                <w:szCs w:val="21"/>
              </w:rPr>
              <w:t>简要</w:t>
            </w:r>
            <w:r>
              <w:rPr>
                <w:rFonts w:ascii="宋体" w:hAnsi="宋体" w:hint="eastAsia"/>
                <w:bCs/>
                <w:iCs/>
                <w:color w:val="000000"/>
                <w:szCs w:val="21"/>
              </w:rPr>
              <w:t>回顾了华大的发展史，</w:t>
            </w:r>
            <w:r w:rsidR="00596072">
              <w:rPr>
                <w:rFonts w:ascii="宋体" w:hAnsi="宋体" w:hint="eastAsia"/>
                <w:bCs/>
                <w:iCs/>
                <w:color w:val="000000"/>
                <w:szCs w:val="21"/>
              </w:rPr>
              <w:t>同时就2</w:t>
            </w:r>
            <w:r w:rsidR="00596072">
              <w:rPr>
                <w:rFonts w:ascii="宋体" w:hAnsi="宋体"/>
                <w:bCs/>
                <w:iCs/>
                <w:color w:val="000000"/>
                <w:szCs w:val="21"/>
              </w:rPr>
              <w:t>019</w:t>
            </w:r>
            <w:r w:rsidR="00596072">
              <w:rPr>
                <w:rFonts w:ascii="宋体" w:hAnsi="宋体" w:hint="eastAsia"/>
                <w:bCs/>
                <w:iCs/>
                <w:color w:val="000000"/>
                <w:szCs w:val="21"/>
              </w:rPr>
              <w:t>年度及2</w:t>
            </w:r>
            <w:r w:rsidR="00596072">
              <w:rPr>
                <w:rFonts w:ascii="宋体" w:hAnsi="宋体"/>
                <w:bCs/>
                <w:iCs/>
                <w:color w:val="000000"/>
                <w:szCs w:val="21"/>
              </w:rPr>
              <w:t>020</w:t>
            </w:r>
            <w:r w:rsidR="00596072">
              <w:rPr>
                <w:rFonts w:ascii="宋体" w:hAnsi="宋体" w:hint="eastAsia"/>
                <w:bCs/>
                <w:iCs/>
                <w:color w:val="000000"/>
                <w:szCs w:val="21"/>
              </w:rPr>
              <w:t>年一季度公司经营业绩及相关成果进行了介绍</w:t>
            </w:r>
            <w:r w:rsidR="003B4D2E">
              <w:rPr>
                <w:rFonts w:ascii="宋体" w:hAnsi="宋体" w:hint="eastAsia"/>
                <w:bCs/>
                <w:iCs/>
                <w:color w:val="000000"/>
                <w:szCs w:val="21"/>
              </w:rPr>
              <w:t>。</w:t>
            </w:r>
          </w:p>
          <w:p w:rsidR="00D94636" w:rsidRDefault="00D94636" w:rsidP="00D94636">
            <w:pPr>
              <w:spacing w:line="480" w:lineRule="atLeast"/>
              <w:ind w:firstLineChars="200" w:firstLine="422"/>
              <w:rPr>
                <w:rFonts w:ascii="宋体" w:hAnsi="宋体"/>
                <w:b/>
                <w:bCs/>
                <w:iCs/>
                <w:color w:val="000000"/>
                <w:szCs w:val="21"/>
              </w:rPr>
            </w:pPr>
            <w:r w:rsidRPr="00D94636">
              <w:rPr>
                <w:rFonts w:ascii="宋体" w:hAnsi="宋体" w:hint="eastAsia"/>
                <w:b/>
                <w:bCs/>
                <w:iCs/>
                <w:color w:val="000000"/>
                <w:szCs w:val="21"/>
              </w:rPr>
              <w:t>二、座谈交流</w:t>
            </w:r>
          </w:p>
          <w:p w:rsidR="00C91F91" w:rsidRPr="00FD46BF" w:rsidRDefault="00BA61FE" w:rsidP="00B42030">
            <w:pPr>
              <w:spacing w:line="480" w:lineRule="atLeast"/>
              <w:ind w:firstLineChars="200" w:firstLine="422"/>
              <w:rPr>
                <w:rFonts w:ascii="宋体" w:hAnsi="宋体"/>
                <w:b/>
                <w:bCs/>
                <w:iCs/>
                <w:color w:val="000000"/>
                <w:szCs w:val="21"/>
              </w:rPr>
            </w:pPr>
            <w:r>
              <w:rPr>
                <w:rFonts w:ascii="宋体" w:hAnsi="宋体" w:hint="eastAsia"/>
                <w:b/>
                <w:bCs/>
                <w:iCs/>
                <w:color w:val="000000"/>
                <w:szCs w:val="21"/>
              </w:rPr>
              <w:t>1、</w:t>
            </w:r>
            <w:r w:rsidR="009436D4">
              <w:rPr>
                <w:rFonts w:ascii="宋体" w:hAnsi="宋体" w:hint="eastAsia"/>
                <w:b/>
                <w:bCs/>
                <w:iCs/>
                <w:color w:val="000000"/>
                <w:szCs w:val="21"/>
              </w:rPr>
              <w:t>新冠疫情之后，“火眼”实验室将如何定位？</w:t>
            </w:r>
          </w:p>
          <w:p w:rsidR="009436D4" w:rsidRDefault="00CD22DD" w:rsidP="0022170E">
            <w:pPr>
              <w:autoSpaceDE w:val="0"/>
              <w:autoSpaceDN w:val="0"/>
              <w:adjustRightInd w:val="0"/>
              <w:spacing w:before="120" w:after="120" w:line="360" w:lineRule="auto"/>
              <w:ind w:firstLine="360"/>
              <w:rPr>
                <w:rFonts w:ascii="宋体" w:hAnsi="宋体" w:cs="宋体"/>
                <w:kern w:val="0"/>
                <w:lang w:val="zh-CN"/>
              </w:rPr>
            </w:pPr>
            <w:r>
              <w:rPr>
                <w:rFonts w:ascii="宋体" w:hAnsi="宋体" w:cs="宋体" w:hint="eastAsia"/>
                <w:kern w:val="0"/>
                <w:lang w:val="zh-CN"/>
              </w:rPr>
              <w:t>答：</w:t>
            </w:r>
            <w:r w:rsidR="009436D4">
              <w:rPr>
                <w:rFonts w:ascii="宋体" w:hAnsi="宋体" w:cs="宋体" w:hint="eastAsia"/>
                <w:kern w:val="0"/>
                <w:lang w:val="zh-CN"/>
              </w:rPr>
              <w:t>面对</w:t>
            </w:r>
            <w:r w:rsidR="009436D4">
              <w:rPr>
                <w:rFonts w:eastAsia="Times New Roman"/>
                <w:kern w:val="0"/>
                <w:lang w:val="zh-CN"/>
              </w:rPr>
              <w:t>2020</w:t>
            </w:r>
            <w:r w:rsidR="009436D4">
              <w:rPr>
                <w:rFonts w:ascii="宋体" w:hAnsi="宋体" w:cs="宋体" w:hint="eastAsia"/>
                <w:kern w:val="0"/>
                <w:lang w:val="zh-CN"/>
              </w:rPr>
              <w:t>年初新型冠状</w:t>
            </w:r>
            <w:r w:rsidR="00776035">
              <w:rPr>
                <w:rFonts w:ascii="宋体" w:hAnsi="宋体" w:cs="宋体" w:hint="eastAsia"/>
                <w:kern w:val="0"/>
                <w:lang w:val="zh-CN"/>
              </w:rPr>
              <w:t>（以下简称“</w:t>
            </w:r>
            <w:r w:rsidR="00776035">
              <w:rPr>
                <w:rFonts w:ascii="宋体" w:hAnsi="宋体" w:cs="宋体" w:hint="eastAsia"/>
                <w:kern w:val="0"/>
                <w:lang w:val="zh-CN"/>
              </w:rPr>
              <w:t>新冠</w:t>
            </w:r>
            <w:r w:rsidR="00776035">
              <w:rPr>
                <w:rFonts w:ascii="宋体" w:hAnsi="宋体" w:cs="宋体" w:hint="eastAsia"/>
                <w:kern w:val="0"/>
                <w:lang w:val="zh-CN"/>
              </w:rPr>
              <w:t>”）</w:t>
            </w:r>
            <w:r w:rsidR="009436D4">
              <w:rPr>
                <w:rFonts w:ascii="宋体" w:hAnsi="宋体" w:cs="宋体" w:hint="eastAsia"/>
                <w:kern w:val="0"/>
                <w:lang w:val="zh-CN"/>
              </w:rPr>
              <w:t>病毒疫情在全球爆发的严峻形势，公司加快感染防控业务的产品研发，</w:t>
            </w:r>
            <w:r w:rsidR="003051FD">
              <w:rPr>
                <w:rFonts w:ascii="宋体" w:hAnsi="宋体" w:cs="宋体" w:hint="eastAsia"/>
                <w:kern w:val="0"/>
                <w:lang w:val="zh-CN"/>
              </w:rPr>
              <w:t>快速完成新冠病毒基因测序，成功</w:t>
            </w:r>
            <w:r w:rsidR="009436D4">
              <w:rPr>
                <w:rFonts w:ascii="宋体" w:hAnsi="宋体" w:cs="宋体" w:hint="eastAsia"/>
                <w:kern w:val="0"/>
                <w:lang w:val="zh-CN"/>
              </w:rPr>
              <w:t>研制新冠病毒检测试剂盒，</w:t>
            </w:r>
            <w:r w:rsidR="003051FD">
              <w:rPr>
                <w:rFonts w:ascii="宋体" w:hAnsi="宋体" w:cs="宋体" w:hint="eastAsia"/>
                <w:kern w:val="0"/>
                <w:lang w:val="zh-CN"/>
              </w:rPr>
              <w:t>并</w:t>
            </w:r>
            <w:r w:rsidR="009436D4">
              <w:rPr>
                <w:rFonts w:ascii="宋体" w:hAnsi="宋体" w:cs="宋体" w:hint="eastAsia"/>
                <w:kern w:val="0"/>
                <w:lang w:val="zh-CN"/>
              </w:rPr>
              <w:t>在欧盟、美国、日本、澳大利亚等全球主要市场</w:t>
            </w:r>
            <w:r w:rsidR="003051FD">
              <w:rPr>
                <w:rFonts w:ascii="宋体" w:hAnsi="宋体" w:cs="宋体" w:hint="eastAsia"/>
                <w:kern w:val="0"/>
                <w:lang w:val="zh-CN"/>
              </w:rPr>
              <w:t>获得</w:t>
            </w:r>
            <w:r w:rsidR="009436D4">
              <w:rPr>
                <w:rFonts w:ascii="宋体" w:hAnsi="宋体" w:cs="宋体" w:hint="eastAsia"/>
                <w:kern w:val="0"/>
                <w:lang w:val="zh-CN"/>
              </w:rPr>
              <w:t>资质认证。同时</w:t>
            </w:r>
            <w:r w:rsidR="003051FD">
              <w:rPr>
                <w:rFonts w:ascii="宋体" w:hAnsi="宋体" w:cs="宋体" w:hint="eastAsia"/>
                <w:kern w:val="0"/>
                <w:lang w:val="zh-CN"/>
              </w:rPr>
              <w:t>公司快速提升新冠病毒的</w:t>
            </w:r>
            <w:r w:rsidR="009436D4">
              <w:rPr>
                <w:rFonts w:ascii="宋体" w:hAnsi="宋体" w:cs="宋体" w:hint="eastAsia"/>
                <w:kern w:val="0"/>
                <w:lang w:val="zh-CN"/>
              </w:rPr>
              <w:t>检测通量，在深圳、武汉、天津等十几个主要城市布局</w:t>
            </w:r>
            <w:r w:rsidR="009436D4">
              <w:rPr>
                <w:rFonts w:eastAsia="Times New Roman"/>
                <w:kern w:val="0"/>
                <w:lang w:val="zh-CN"/>
              </w:rPr>
              <w:t>“</w:t>
            </w:r>
            <w:r w:rsidR="009436D4">
              <w:rPr>
                <w:rFonts w:ascii="宋体" w:hAnsi="宋体" w:cs="宋体" w:hint="eastAsia"/>
                <w:kern w:val="0"/>
                <w:lang w:val="zh-CN"/>
              </w:rPr>
              <w:t>火眼</w:t>
            </w:r>
            <w:r w:rsidR="009436D4">
              <w:rPr>
                <w:rFonts w:eastAsia="Times New Roman"/>
                <w:kern w:val="0"/>
                <w:lang w:val="zh-CN"/>
              </w:rPr>
              <w:t>”</w:t>
            </w:r>
            <w:r w:rsidR="009436D4">
              <w:rPr>
                <w:rFonts w:ascii="宋体" w:hAnsi="宋体" w:cs="宋体" w:hint="eastAsia"/>
                <w:kern w:val="0"/>
                <w:lang w:val="zh-CN"/>
              </w:rPr>
              <w:t>实验室</w:t>
            </w:r>
            <w:r w:rsidR="003051FD">
              <w:rPr>
                <w:rFonts w:ascii="宋体" w:hAnsi="宋体" w:cs="宋体" w:hint="eastAsia"/>
                <w:kern w:val="0"/>
                <w:lang w:val="zh-CN"/>
              </w:rPr>
              <w:t>，</w:t>
            </w:r>
            <w:r w:rsidR="009436D4">
              <w:rPr>
                <w:rFonts w:ascii="宋体" w:hAnsi="宋体" w:cs="宋体" w:hint="eastAsia"/>
                <w:kern w:val="0"/>
                <w:lang w:val="zh-CN"/>
              </w:rPr>
              <w:t>承接样本检测工作，为全国抗击疫情、恢复社会经济有序运转提供了科学保障，也为未来应对突发性公共卫生事件的能力做</w:t>
            </w:r>
            <w:r w:rsidR="009436D4">
              <w:rPr>
                <w:rFonts w:ascii="宋体" w:hAnsi="宋体" w:cs="宋体" w:hint="eastAsia"/>
                <w:kern w:val="0"/>
                <w:lang w:val="zh-CN"/>
              </w:rPr>
              <w:lastRenderedPageBreak/>
              <w:t>好技术储备。</w:t>
            </w:r>
          </w:p>
          <w:p w:rsidR="009436D4" w:rsidRDefault="009436D4" w:rsidP="0022170E">
            <w:pPr>
              <w:autoSpaceDE w:val="0"/>
              <w:autoSpaceDN w:val="0"/>
              <w:adjustRightInd w:val="0"/>
              <w:spacing w:before="120" w:after="120" w:line="360" w:lineRule="auto"/>
              <w:ind w:firstLine="360"/>
              <w:rPr>
                <w:rFonts w:ascii="宋体" w:hAnsi="宋体" w:cs="宋体"/>
                <w:kern w:val="0"/>
                <w:lang w:val="zh-CN"/>
              </w:rPr>
            </w:pPr>
            <w:r>
              <w:rPr>
                <w:rFonts w:ascii="宋体" w:hAnsi="宋体" w:cs="宋体" w:hint="eastAsia"/>
                <w:kern w:val="0"/>
                <w:lang w:val="zh-CN"/>
              </w:rPr>
              <w:t>随着疫情蔓延，迅速提升本地检测能力亦成为各国疫情防控的工作重点，公司积极响应海外国家的建设需求，在全球范围内协助海外各国筹建火眼实验室，助力全球疫情防控工作。</w:t>
            </w:r>
            <w:r w:rsidRPr="009436D4">
              <w:rPr>
                <w:rFonts w:ascii="宋体" w:hAnsi="宋体" w:cs="宋体" w:hint="eastAsia"/>
                <w:kern w:val="0"/>
                <w:lang w:val="zh-CN"/>
              </w:rPr>
              <w:t>在新冠病毒肺炎防控工作结束后，我们希望“火眼”实验室能继续在精准医学和疾病防控工作中发挥价值。</w:t>
            </w:r>
          </w:p>
          <w:p w:rsidR="00C91F91" w:rsidRPr="00FD46BF" w:rsidRDefault="00223512" w:rsidP="009436D4">
            <w:pPr>
              <w:autoSpaceDE w:val="0"/>
              <w:autoSpaceDN w:val="0"/>
              <w:adjustRightInd w:val="0"/>
              <w:spacing w:before="120" w:after="120"/>
              <w:ind w:firstLine="360"/>
              <w:rPr>
                <w:rFonts w:ascii="宋体" w:hAnsi="宋体"/>
                <w:b/>
                <w:bCs/>
                <w:iCs/>
                <w:color w:val="000000"/>
                <w:szCs w:val="21"/>
              </w:rPr>
            </w:pPr>
            <w:r>
              <w:rPr>
                <w:rFonts w:ascii="宋体" w:hAnsi="宋体" w:hint="eastAsia"/>
                <w:b/>
                <w:bCs/>
                <w:iCs/>
                <w:color w:val="000000"/>
                <w:szCs w:val="21"/>
              </w:rPr>
              <w:t>2、</w:t>
            </w:r>
            <w:r w:rsidR="009436D4">
              <w:rPr>
                <w:rFonts w:ascii="宋体" w:hAnsi="宋体" w:hint="eastAsia"/>
                <w:b/>
                <w:bCs/>
                <w:iCs/>
                <w:color w:val="000000"/>
                <w:szCs w:val="21"/>
              </w:rPr>
              <w:t>除新冠检测试剂盒以外，公司还有哪些产品在海外有布局</w:t>
            </w:r>
            <w:r w:rsidR="00FD46BF">
              <w:rPr>
                <w:rFonts w:ascii="宋体" w:hAnsi="宋体" w:hint="eastAsia"/>
                <w:b/>
                <w:bCs/>
                <w:iCs/>
                <w:color w:val="000000"/>
                <w:szCs w:val="21"/>
              </w:rPr>
              <w:t>？</w:t>
            </w:r>
          </w:p>
          <w:p w:rsidR="00F04232" w:rsidRDefault="00C36222" w:rsidP="009B3101">
            <w:pPr>
              <w:spacing w:line="480" w:lineRule="atLeast"/>
              <w:ind w:firstLineChars="200" w:firstLine="420"/>
              <w:rPr>
                <w:rFonts w:ascii="宋体" w:hAnsi="宋体"/>
                <w:bCs/>
                <w:iCs/>
                <w:color w:val="000000"/>
                <w:szCs w:val="21"/>
              </w:rPr>
            </w:pPr>
            <w:r>
              <w:rPr>
                <w:rFonts w:ascii="宋体" w:hAnsi="宋体" w:hint="eastAsia"/>
                <w:bCs/>
                <w:iCs/>
                <w:color w:val="000000"/>
                <w:szCs w:val="21"/>
              </w:rPr>
              <w:t>答：</w:t>
            </w:r>
            <w:r w:rsidR="00F04232" w:rsidRPr="00F04232">
              <w:rPr>
                <w:rFonts w:ascii="宋体" w:hAnsi="宋体" w:hint="eastAsia"/>
                <w:bCs/>
                <w:iCs/>
                <w:color w:val="000000"/>
                <w:szCs w:val="21"/>
              </w:rPr>
              <w:t>公司在欧洲、美洲、亚太等地区设有海外中心和核心实验室，</w:t>
            </w:r>
            <w:r w:rsidR="003051FD">
              <w:rPr>
                <w:rFonts w:ascii="宋体" w:hAnsi="宋体" w:hint="eastAsia"/>
                <w:bCs/>
                <w:iCs/>
                <w:color w:val="000000"/>
                <w:szCs w:val="21"/>
              </w:rPr>
              <w:t>服务营销网络</w:t>
            </w:r>
            <w:r w:rsidR="00F04232" w:rsidRPr="00F04232">
              <w:rPr>
                <w:rFonts w:ascii="宋体" w:hAnsi="宋体" w:hint="eastAsia"/>
                <w:bCs/>
                <w:iCs/>
                <w:color w:val="000000"/>
                <w:szCs w:val="21"/>
              </w:rPr>
              <w:t>已覆盖全球100多个国家和地区，合作海外医疗和科研机构超过3,000家。</w:t>
            </w:r>
            <w:r w:rsidR="003051FD">
              <w:rPr>
                <w:rFonts w:ascii="宋体" w:hAnsi="宋体" w:hint="eastAsia"/>
                <w:bCs/>
                <w:iCs/>
                <w:color w:val="000000"/>
                <w:szCs w:val="21"/>
              </w:rPr>
              <w:t>公司在</w:t>
            </w:r>
            <w:r w:rsidR="009B3101">
              <w:rPr>
                <w:rFonts w:ascii="宋体" w:hAnsi="宋体" w:hint="eastAsia"/>
                <w:bCs/>
                <w:iCs/>
                <w:color w:val="000000"/>
                <w:szCs w:val="21"/>
              </w:rPr>
              <w:t>2</w:t>
            </w:r>
            <w:r w:rsidR="009B3101">
              <w:rPr>
                <w:rFonts w:ascii="宋体" w:hAnsi="宋体"/>
                <w:bCs/>
                <w:iCs/>
                <w:color w:val="000000"/>
                <w:szCs w:val="21"/>
              </w:rPr>
              <w:t>019</w:t>
            </w:r>
            <w:r w:rsidR="009B3101">
              <w:rPr>
                <w:rFonts w:ascii="宋体" w:hAnsi="宋体" w:hint="eastAsia"/>
                <w:bCs/>
                <w:iCs/>
                <w:color w:val="000000"/>
                <w:szCs w:val="21"/>
              </w:rPr>
              <w:t>年</w:t>
            </w:r>
            <w:r w:rsidR="009B3101" w:rsidRPr="009B3101">
              <w:rPr>
                <w:rFonts w:ascii="宋体" w:hAnsi="宋体" w:hint="eastAsia"/>
                <w:bCs/>
                <w:iCs/>
                <w:color w:val="000000"/>
                <w:szCs w:val="21"/>
              </w:rPr>
              <w:t>成立了海外质谱中心——美国圣何塞质谱中心</w:t>
            </w:r>
            <w:r w:rsidR="009B3101">
              <w:rPr>
                <w:rFonts w:ascii="宋体" w:hAnsi="宋体" w:hint="eastAsia"/>
                <w:bCs/>
                <w:iCs/>
                <w:color w:val="000000"/>
                <w:szCs w:val="21"/>
              </w:rPr>
              <w:t>，</w:t>
            </w:r>
            <w:r w:rsidR="007015B6">
              <w:rPr>
                <w:rFonts w:ascii="宋体" w:hAnsi="宋体" w:hint="eastAsia"/>
                <w:bCs/>
                <w:iCs/>
                <w:color w:val="000000"/>
                <w:szCs w:val="21"/>
              </w:rPr>
              <w:t>可</w:t>
            </w:r>
            <w:r w:rsidR="009B3101" w:rsidRPr="009B3101">
              <w:rPr>
                <w:rFonts w:ascii="宋体" w:hAnsi="宋体" w:hint="eastAsia"/>
                <w:bCs/>
                <w:iCs/>
                <w:color w:val="000000"/>
                <w:szCs w:val="21"/>
              </w:rPr>
              <w:t>为客户提供蛋白质组学和药物表征等一系列质谱服务。</w:t>
            </w:r>
          </w:p>
          <w:p w:rsidR="00C91F91" w:rsidRDefault="009436D4" w:rsidP="008A31EE">
            <w:pPr>
              <w:spacing w:line="480" w:lineRule="atLeast"/>
              <w:ind w:firstLineChars="200" w:firstLine="420"/>
              <w:rPr>
                <w:rFonts w:ascii="宋体" w:hAnsi="宋体"/>
                <w:bCs/>
                <w:iCs/>
                <w:color w:val="000000"/>
                <w:szCs w:val="21"/>
              </w:rPr>
            </w:pPr>
            <w:r w:rsidRPr="009436D4">
              <w:rPr>
                <w:rFonts w:ascii="宋体" w:hAnsi="宋体" w:hint="eastAsia"/>
                <w:bCs/>
                <w:iCs/>
                <w:color w:val="000000"/>
                <w:szCs w:val="21"/>
              </w:rPr>
              <w:t>公司BGISEQ-500基因测序仪器及无创产前基因测序业务的配套试剂、软件6项产品获得了欧盟CE认证，核酸提取试剂盒、无创产前基因检测建库试剂盒和分析软件3项产品获得了马来西亚MDA注册证</w:t>
            </w:r>
            <w:r w:rsidR="009B3101">
              <w:rPr>
                <w:rFonts w:ascii="宋体" w:hAnsi="宋体" w:hint="eastAsia"/>
                <w:bCs/>
                <w:iCs/>
                <w:color w:val="000000"/>
                <w:szCs w:val="21"/>
              </w:rPr>
              <w:t>。</w:t>
            </w:r>
            <w:r w:rsidR="009B3101" w:rsidRPr="009B3101">
              <w:rPr>
                <w:rFonts w:ascii="宋体" w:hAnsi="宋体" w:hint="eastAsia"/>
                <w:bCs/>
                <w:iCs/>
                <w:color w:val="000000"/>
                <w:szCs w:val="21"/>
              </w:rPr>
              <w:t>2020年4月，公司</w:t>
            </w:r>
            <w:r w:rsidR="00075EA7">
              <w:rPr>
                <w:rFonts w:ascii="宋体" w:hAnsi="宋体" w:hint="eastAsia"/>
                <w:bCs/>
                <w:iCs/>
                <w:color w:val="000000"/>
                <w:szCs w:val="21"/>
              </w:rPr>
              <w:t>的</w:t>
            </w:r>
            <w:r w:rsidR="009B3101" w:rsidRPr="009B3101">
              <w:rPr>
                <w:rFonts w:ascii="宋体" w:hAnsi="宋体" w:hint="eastAsia"/>
                <w:bCs/>
                <w:iCs/>
                <w:color w:val="000000"/>
                <w:szCs w:val="21"/>
              </w:rPr>
              <w:t>BRCA1/2基因突变检测试剂盒</w:t>
            </w:r>
            <w:r w:rsidR="00075EA7">
              <w:rPr>
                <w:rFonts w:ascii="宋体" w:hAnsi="宋体" w:hint="eastAsia"/>
                <w:bCs/>
                <w:iCs/>
                <w:color w:val="000000"/>
                <w:szCs w:val="21"/>
              </w:rPr>
              <w:t>和</w:t>
            </w:r>
            <w:r w:rsidR="009B3101" w:rsidRPr="009B3101">
              <w:rPr>
                <w:rFonts w:ascii="宋体" w:hAnsi="宋体" w:hint="eastAsia"/>
                <w:bCs/>
                <w:iCs/>
                <w:color w:val="000000"/>
                <w:szCs w:val="21"/>
              </w:rPr>
              <w:t>EGFR/KRAS/ALK基因突变联合检测试剂盒</w:t>
            </w:r>
            <w:r w:rsidR="00075EA7">
              <w:rPr>
                <w:rFonts w:ascii="宋体" w:hAnsi="宋体" w:hint="eastAsia"/>
                <w:bCs/>
                <w:iCs/>
                <w:color w:val="000000"/>
                <w:szCs w:val="21"/>
              </w:rPr>
              <w:t>2项肿瘤相关基因检测产品获得了</w:t>
            </w:r>
            <w:r w:rsidR="009B3101" w:rsidRPr="009B3101">
              <w:rPr>
                <w:rFonts w:ascii="宋体" w:hAnsi="宋体" w:hint="eastAsia"/>
                <w:bCs/>
                <w:iCs/>
                <w:color w:val="000000"/>
                <w:szCs w:val="21"/>
              </w:rPr>
              <w:t>欧盟CE认证。</w:t>
            </w:r>
          </w:p>
          <w:p w:rsidR="009B3101" w:rsidRPr="00C91F91" w:rsidRDefault="009B3101" w:rsidP="008A31EE">
            <w:pPr>
              <w:spacing w:line="480" w:lineRule="atLeast"/>
              <w:ind w:firstLineChars="200" w:firstLine="420"/>
              <w:rPr>
                <w:rFonts w:ascii="宋体" w:hAnsi="宋体"/>
                <w:bCs/>
                <w:iCs/>
                <w:color w:val="000000"/>
                <w:szCs w:val="21"/>
              </w:rPr>
            </w:pPr>
            <w:r w:rsidRPr="009B3101">
              <w:rPr>
                <w:rFonts w:ascii="宋体" w:hAnsi="宋体" w:hint="eastAsia"/>
                <w:bCs/>
                <w:iCs/>
                <w:color w:val="000000"/>
                <w:szCs w:val="21"/>
              </w:rPr>
              <w:t>未来公司将继续延续海外合作优势，依托丹麦哥本哈根实验室的ISO13485质量体系，建立以CE IVDD/IVDR资质申报为核心的海外IVD产品中心，加速LDT 服务产品向IVD产品转化。完善海外精准医学分析解读方案，加速建设海外遗传咨询服务体系。拓展在新兴国家的连锁实验室数量，完善实验室BOO（Building-Owning-Operation）运营管理体系。集中优势资源，建设海外IVD优质渠道合作网络。</w:t>
            </w:r>
          </w:p>
          <w:p w:rsidR="00C91F91" w:rsidRDefault="00B9009B" w:rsidP="00FD46BF">
            <w:pPr>
              <w:spacing w:line="480" w:lineRule="atLeast"/>
              <w:ind w:firstLineChars="200" w:firstLine="422"/>
              <w:rPr>
                <w:rFonts w:ascii="宋体" w:hAnsi="宋体"/>
                <w:b/>
                <w:bCs/>
                <w:iCs/>
                <w:color w:val="000000"/>
                <w:szCs w:val="21"/>
              </w:rPr>
            </w:pPr>
            <w:r>
              <w:rPr>
                <w:rFonts w:ascii="宋体" w:hAnsi="宋体" w:hint="eastAsia"/>
                <w:b/>
                <w:bCs/>
                <w:iCs/>
                <w:color w:val="000000"/>
                <w:szCs w:val="21"/>
              </w:rPr>
              <w:t>3、</w:t>
            </w:r>
            <w:r w:rsidR="00CD22DD">
              <w:rPr>
                <w:rFonts w:ascii="宋体" w:hAnsi="宋体" w:hint="eastAsia"/>
                <w:b/>
                <w:bCs/>
                <w:iCs/>
                <w:color w:val="000000"/>
                <w:szCs w:val="21"/>
              </w:rPr>
              <w:t>公司产品销售渠道是怎样搭建的？</w:t>
            </w:r>
          </w:p>
          <w:p w:rsidR="006E7A91" w:rsidRDefault="00CD22DD" w:rsidP="003E6A9F">
            <w:pPr>
              <w:spacing w:line="480" w:lineRule="atLeast"/>
              <w:ind w:firstLineChars="200" w:firstLine="420"/>
            </w:pPr>
            <w:r w:rsidRPr="00CD22DD">
              <w:rPr>
                <w:rFonts w:ascii="宋体" w:hAnsi="宋体" w:hint="eastAsia"/>
                <w:iCs/>
                <w:color w:val="000000"/>
                <w:szCs w:val="21"/>
              </w:rPr>
              <w:t>答：</w:t>
            </w:r>
            <w:r>
              <w:t>按销售渠道和客户类型的不同特点，公司实行直销和代理的销售模式。公司通过全球各地设立的子公司、分公司建立营销网络并提供技术咨询服务，一直以来推行知识营销策略的方式来保证公司销</w:t>
            </w:r>
            <w:r>
              <w:lastRenderedPageBreak/>
              <w:t>售收入的快速增长</w:t>
            </w:r>
            <w:r>
              <w:rPr>
                <w:rFonts w:hint="eastAsia"/>
              </w:rPr>
              <w:t>。</w:t>
            </w:r>
            <w:r>
              <w:t>对于公司内部销售资源可实现覆盖的区域，公司实行直销的销售模式。直销模式更便于公司自主掌</w:t>
            </w:r>
            <w:proofErr w:type="gramStart"/>
            <w:r>
              <w:t>控市场</w:t>
            </w:r>
            <w:proofErr w:type="gramEnd"/>
            <w:r>
              <w:t>资源</w:t>
            </w:r>
            <w:r w:rsidR="00075EA7">
              <w:rPr>
                <w:rFonts w:hint="eastAsia"/>
              </w:rPr>
              <w:t>。</w:t>
            </w:r>
            <w:r w:rsidR="003E6A9F">
              <w:rPr>
                <w:rFonts w:hint="eastAsia"/>
              </w:rPr>
              <w:t>公司总部位于中国深圳，在北京、天津、上海、武汉、广州等国内主要城市设有分支机构和医学检验所，并在欧洲、美洲、亚太等地区设有海外中心和核心实验室，已形成服务覆盖全球</w:t>
            </w:r>
            <w:r w:rsidR="003E6A9F">
              <w:rPr>
                <w:rFonts w:hint="eastAsia"/>
              </w:rPr>
              <w:t>100</w:t>
            </w:r>
            <w:r w:rsidR="003E6A9F">
              <w:rPr>
                <w:rFonts w:hint="eastAsia"/>
              </w:rPr>
              <w:t>多个国家和地区的营销网络</w:t>
            </w:r>
            <w:r>
              <w:t>。针对国内外现有销售渠道难以有效覆盖的区域，公司根据服务或产品的特点，借助代理机构、医疗器械经营机构的现有渠道和资源快速开展业务。</w:t>
            </w:r>
          </w:p>
          <w:p w:rsidR="005F3296" w:rsidRDefault="00075EA7" w:rsidP="005F3296">
            <w:pPr>
              <w:spacing w:line="480" w:lineRule="atLeast"/>
              <w:ind w:firstLineChars="200" w:firstLine="420"/>
            </w:pPr>
            <w:r>
              <w:rPr>
                <w:rFonts w:hint="eastAsia"/>
              </w:rPr>
              <w:t>公司具备</w:t>
            </w:r>
            <w:r w:rsidR="005F3296">
              <w:rPr>
                <w:rFonts w:hint="eastAsia"/>
              </w:rPr>
              <w:t>渠道优势</w:t>
            </w:r>
            <w:r w:rsidR="00210385">
              <w:rPr>
                <w:rFonts w:hint="eastAsia"/>
              </w:rPr>
              <w:t>，</w:t>
            </w:r>
            <w:r w:rsidR="005F3296">
              <w:rPr>
                <w:rFonts w:hint="eastAsia"/>
              </w:rPr>
              <w:t>业务已经覆盖了全球</w:t>
            </w:r>
            <w:r w:rsidR="005F3296">
              <w:rPr>
                <w:rFonts w:hint="eastAsia"/>
              </w:rPr>
              <w:t>100</w:t>
            </w:r>
            <w:r w:rsidR="005F3296">
              <w:rPr>
                <w:rFonts w:hint="eastAsia"/>
              </w:rPr>
              <w:t>多个国家和地区，包括中国境内</w:t>
            </w:r>
            <w:r w:rsidR="005F3296">
              <w:rPr>
                <w:rFonts w:hint="eastAsia"/>
              </w:rPr>
              <w:t>2,000</w:t>
            </w:r>
            <w:r w:rsidR="005F3296">
              <w:rPr>
                <w:rFonts w:hint="eastAsia"/>
              </w:rPr>
              <w:t>多家科研机构和</w:t>
            </w:r>
            <w:r w:rsidR="005F3296">
              <w:rPr>
                <w:rFonts w:hint="eastAsia"/>
              </w:rPr>
              <w:t>2,300</w:t>
            </w:r>
            <w:r w:rsidR="005F3296">
              <w:rPr>
                <w:rFonts w:hint="eastAsia"/>
              </w:rPr>
              <w:t>多家医疗机构，其中三甲医院</w:t>
            </w:r>
            <w:r w:rsidR="005F3296">
              <w:rPr>
                <w:rFonts w:hint="eastAsia"/>
              </w:rPr>
              <w:t>400</w:t>
            </w:r>
            <w:r w:rsidR="005F3296">
              <w:rPr>
                <w:rFonts w:hint="eastAsia"/>
              </w:rPr>
              <w:t>多家；欧洲、美洲、亚太等地区合作的海外医疗和科研机构超过</w:t>
            </w:r>
            <w:r w:rsidR="005F3296">
              <w:rPr>
                <w:rFonts w:hint="eastAsia"/>
              </w:rPr>
              <w:t>3,000</w:t>
            </w:r>
            <w:r w:rsidR="005F3296">
              <w:rPr>
                <w:rFonts w:hint="eastAsia"/>
              </w:rPr>
              <w:t>家。</w:t>
            </w:r>
          </w:p>
          <w:p w:rsidR="00CD22DD" w:rsidRDefault="00CD22DD" w:rsidP="00CD22DD">
            <w:pPr>
              <w:spacing w:line="480" w:lineRule="atLeast"/>
              <w:ind w:firstLineChars="200" w:firstLine="422"/>
              <w:rPr>
                <w:b/>
                <w:bCs/>
              </w:rPr>
            </w:pPr>
            <w:r w:rsidRPr="003E6A9F">
              <w:rPr>
                <w:rFonts w:hint="eastAsia"/>
                <w:b/>
                <w:bCs/>
              </w:rPr>
              <w:t>4</w:t>
            </w:r>
            <w:r w:rsidRPr="003E6A9F">
              <w:rPr>
                <w:rFonts w:hint="eastAsia"/>
                <w:b/>
                <w:bCs/>
              </w:rPr>
              <w:t>、</w:t>
            </w:r>
            <w:r w:rsidR="003E6A9F" w:rsidRPr="003E6A9F">
              <w:rPr>
                <w:rFonts w:hint="eastAsia"/>
                <w:b/>
                <w:bCs/>
              </w:rPr>
              <w:t>公司肿瘤防控板块具有什么优势？</w:t>
            </w:r>
          </w:p>
          <w:p w:rsidR="00EE5C73" w:rsidRDefault="003E6A9F" w:rsidP="00EE5C73">
            <w:pPr>
              <w:spacing w:line="360" w:lineRule="auto"/>
              <w:ind w:firstLineChars="200" w:firstLine="420"/>
            </w:pPr>
            <w:r>
              <w:rPr>
                <w:rFonts w:hint="eastAsia"/>
              </w:rPr>
              <w:t>答：</w:t>
            </w:r>
            <w:r w:rsidR="00EE5C73">
              <w:rPr>
                <w:rFonts w:ascii="宋体" w:hAnsi="宋体" w:cs="宋体" w:hint="eastAsia"/>
                <w:kern w:val="0"/>
                <w:lang w:val="zh-CN"/>
              </w:rPr>
              <w:t>华大基因肿瘤防控及转化医学类服务围绕多类肿瘤构建肿瘤</w:t>
            </w:r>
            <w:r w:rsidR="00EE5C73">
              <w:rPr>
                <w:rFonts w:eastAsia="Times New Roman"/>
                <w:kern w:val="0"/>
                <w:lang w:val="zh-CN"/>
              </w:rPr>
              <w:t>“</w:t>
            </w:r>
            <w:r w:rsidR="00EE5C73">
              <w:rPr>
                <w:rFonts w:ascii="宋体" w:hAnsi="宋体" w:cs="宋体" w:hint="eastAsia"/>
                <w:kern w:val="0"/>
                <w:lang w:val="zh-CN"/>
              </w:rPr>
              <w:t>预、筛、诊、监</w:t>
            </w:r>
            <w:r w:rsidR="00EE5C73">
              <w:rPr>
                <w:rFonts w:eastAsia="Times New Roman"/>
                <w:kern w:val="0"/>
                <w:lang w:val="zh-CN"/>
              </w:rPr>
              <w:t>”</w:t>
            </w:r>
            <w:r w:rsidR="00EE5C73">
              <w:rPr>
                <w:rFonts w:ascii="宋体" w:hAnsi="宋体" w:cs="宋体" w:hint="eastAsia"/>
                <w:kern w:val="0"/>
                <w:lang w:val="zh-CN"/>
              </w:rPr>
              <w:t>闭环建立全面有效的防控体系。</w:t>
            </w:r>
            <w:r w:rsidR="00EE5C73">
              <w:rPr>
                <w:rFonts w:hint="eastAsia"/>
              </w:rPr>
              <w:t>2019</w:t>
            </w:r>
            <w:r w:rsidR="00EE5C73">
              <w:rPr>
                <w:rFonts w:hint="eastAsia"/>
              </w:rPr>
              <w:t>年，公司肿瘤防控业务营收</w:t>
            </w:r>
            <w:r w:rsidR="00EE5C73">
              <w:rPr>
                <w:rFonts w:hint="eastAsia"/>
              </w:rPr>
              <w:t>2.8</w:t>
            </w:r>
            <w:r w:rsidR="00EE5C73">
              <w:rPr>
                <w:rFonts w:hint="eastAsia"/>
              </w:rPr>
              <w:t>亿元，毛利率为</w:t>
            </w:r>
            <w:r w:rsidR="00EE5C73">
              <w:rPr>
                <w:rFonts w:hint="eastAsia"/>
              </w:rPr>
              <w:t>38.78%</w:t>
            </w:r>
            <w:r w:rsidR="00EE5C73">
              <w:rPr>
                <w:rFonts w:hint="eastAsia"/>
              </w:rPr>
              <w:t>。</w:t>
            </w:r>
          </w:p>
          <w:p w:rsidR="00EE5C73" w:rsidRPr="00576378" w:rsidRDefault="00EE5C73" w:rsidP="00EE5C73">
            <w:pPr>
              <w:spacing w:line="360" w:lineRule="auto"/>
              <w:ind w:firstLineChars="200" w:firstLine="420"/>
            </w:pPr>
            <w:r>
              <w:rPr>
                <w:rFonts w:ascii="宋体" w:hAnsi="宋体" w:cs="宋体" w:hint="eastAsia"/>
                <w:kern w:val="0"/>
                <w:lang w:val="zh-CN"/>
              </w:rPr>
              <w:t>公司充分利用自主平台和生物信息大数据优势，围绕多类肿瘤进行精准防治。公司在肿瘤临床业务方面与中国医学科学院北京协和医院、复旦大学附属中山医院、广州医科大学附属第一医院等超过</w:t>
            </w:r>
            <w:r>
              <w:rPr>
                <w:rFonts w:eastAsia="Times New Roman"/>
                <w:kern w:val="0"/>
                <w:lang w:val="zh-CN"/>
              </w:rPr>
              <w:t>400</w:t>
            </w:r>
            <w:r>
              <w:rPr>
                <w:rFonts w:ascii="宋体" w:hAnsi="宋体" w:cs="宋体" w:hint="eastAsia"/>
                <w:kern w:val="0"/>
                <w:lang w:val="zh-CN"/>
              </w:rPr>
              <w:t>家三甲医院建立了长期业务合作关系，并成功测试运行了多家肿瘤高通量测序实验室，累计为超过</w:t>
            </w:r>
            <w:r>
              <w:rPr>
                <w:rFonts w:eastAsia="Times New Roman"/>
                <w:kern w:val="0"/>
                <w:lang w:val="zh-CN"/>
              </w:rPr>
              <w:t>8</w:t>
            </w:r>
            <w:r>
              <w:rPr>
                <w:rFonts w:ascii="宋体" w:hAnsi="宋体" w:cs="宋体" w:hint="eastAsia"/>
                <w:kern w:val="0"/>
                <w:lang w:val="zh-CN"/>
              </w:rPr>
              <w:t>万名受检者提供肿瘤相关基因检测服务。</w:t>
            </w:r>
          </w:p>
          <w:p w:rsidR="00EE5C73" w:rsidRDefault="00EE5C73" w:rsidP="00EE5C73">
            <w:pPr>
              <w:spacing w:line="360" w:lineRule="auto"/>
              <w:ind w:firstLineChars="200" w:firstLine="420"/>
            </w:pPr>
            <w:r>
              <w:rPr>
                <w:rFonts w:hint="eastAsia"/>
              </w:rPr>
              <w:t>在肿瘤早筛领域，公司子公司华</w:t>
            </w:r>
            <w:proofErr w:type="gramStart"/>
            <w:r>
              <w:rPr>
                <w:rFonts w:hint="eastAsia"/>
              </w:rPr>
              <w:t>大数极已完成</w:t>
            </w:r>
            <w:proofErr w:type="gramEnd"/>
            <w:r>
              <w:rPr>
                <w:rFonts w:hint="eastAsia"/>
              </w:rPr>
              <w:t>核心癌症早</w:t>
            </w:r>
            <w:proofErr w:type="gramStart"/>
            <w:r>
              <w:rPr>
                <w:rFonts w:hint="eastAsia"/>
              </w:rPr>
              <w:t>筛技术</w:t>
            </w:r>
            <w:proofErr w:type="gramEnd"/>
            <w:r>
              <w:rPr>
                <w:rFonts w:hint="eastAsia"/>
              </w:rPr>
              <w:t>研发，检测技术性能比肩早</w:t>
            </w:r>
            <w:proofErr w:type="gramStart"/>
            <w:r>
              <w:rPr>
                <w:rFonts w:hint="eastAsia"/>
              </w:rPr>
              <w:t>筛领域</w:t>
            </w:r>
            <w:proofErr w:type="gramEnd"/>
            <w:r>
              <w:rPr>
                <w:rFonts w:hint="eastAsia"/>
              </w:rPr>
              <w:t>国际同行，已推出无创肠癌早筛基因检测</w:t>
            </w:r>
            <w:proofErr w:type="gramStart"/>
            <w:r>
              <w:rPr>
                <w:rFonts w:hint="eastAsia"/>
              </w:rPr>
              <w:t>产品华常康</w:t>
            </w:r>
            <w:proofErr w:type="gramEnd"/>
            <w:r>
              <w:rPr>
                <w:rFonts w:hint="eastAsia"/>
              </w:rPr>
              <w:t>™。</w:t>
            </w:r>
            <w:r>
              <w:rPr>
                <w:rFonts w:ascii="宋体" w:hAnsi="宋体" w:cs="宋体" w:hint="eastAsia"/>
                <w:kern w:val="0"/>
                <w:lang w:val="zh-CN"/>
              </w:rPr>
              <w:t>公司积极推动宫颈癌和肠癌筛查服务，</w:t>
            </w:r>
            <w:r>
              <w:rPr>
                <w:rFonts w:eastAsia="Times New Roman"/>
                <w:kern w:val="0"/>
                <w:lang w:val="zh-CN"/>
              </w:rPr>
              <w:t>HPV</w:t>
            </w:r>
            <w:r>
              <w:rPr>
                <w:rFonts w:ascii="宋体" w:hAnsi="宋体" w:cs="宋体" w:hint="eastAsia"/>
                <w:kern w:val="0"/>
                <w:lang w:val="zh-CN"/>
              </w:rPr>
              <w:t>分型基因检测和无创肠癌早筛基因检测已成为服务于百姓的惠民检测项目。公司</w:t>
            </w:r>
            <w:r w:rsidRPr="007C2DFE">
              <w:rPr>
                <w:rFonts w:ascii="宋体" w:hAnsi="宋体" w:cs="宋体" w:hint="eastAsia"/>
                <w:kern w:val="0"/>
                <w:lang w:val="zh-CN"/>
              </w:rPr>
              <w:t>产品管线已完成单个癌种和综合多癌种检测技术原型开发，</w:t>
            </w:r>
            <w:r>
              <w:rPr>
                <w:rFonts w:ascii="宋体" w:hAnsi="宋体" w:cs="宋体" w:hint="eastAsia"/>
                <w:kern w:val="0"/>
                <w:lang w:val="zh-CN"/>
              </w:rPr>
              <w:t>并</w:t>
            </w:r>
            <w:r w:rsidRPr="007C2DFE">
              <w:rPr>
                <w:rFonts w:ascii="宋体" w:hAnsi="宋体" w:cs="宋体" w:hint="eastAsia"/>
                <w:kern w:val="0"/>
                <w:lang w:val="zh-CN"/>
              </w:rPr>
              <w:t>表现出较高的敏感性和特异性，目前已进入扩大临床验证阶段，为未来肿瘤早</w:t>
            </w:r>
            <w:proofErr w:type="gramStart"/>
            <w:r w:rsidRPr="007C2DFE">
              <w:rPr>
                <w:rFonts w:ascii="宋体" w:hAnsi="宋体" w:cs="宋体" w:hint="eastAsia"/>
                <w:kern w:val="0"/>
                <w:lang w:val="zh-CN"/>
              </w:rPr>
              <w:t>筛市场</w:t>
            </w:r>
            <w:proofErr w:type="gramEnd"/>
            <w:r w:rsidRPr="007C2DFE">
              <w:rPr>
                <w:rFonts w:ascii="宋体" w:hAnsi="宋体" w:cs="宋体" w:hint="eastAsia"/>
                <w:kern w:val="0"/>
                <w:lang w:val="zh-CN"/>
              </w:rPr>
              <w:t>的先发产品优势打下基础。</w:t>
            </w:r>
          </w:p>
          <w:p w:rsidR="00EE5C73" w:rsidRDefault="00EE5C73" w:rsidP="00EE5C73">
            <w:pPr>
              <w:spacing w:line="360" w:lineRule="auto"/>
              <w:ind w:firstLineChars="200" w:firstLine="420"/>
            </w:pPr>
            <w:r>
              <w:rPr>
                <w:rFonts w:hint="eastAsia"/>
              </w:rPr>
              <w:lastRenderedPageBreak/>
              <w:t>在肿瘤精准诊断领域，公司用于非小细胞肺癌伴随诊断的</w:t>
            </w:r>
            <w:r w:rsidRPr="002D1562">
              <w:t>EGFR/KRAS/ALK</w:t>
            </w:r>
            <w:r>
              <w:rPr>
                <w:rFonts w:ascii="宋体" w:hAnsi="宋体" w:cs="宋体" w:hint="eastAsia"/>
                <w:kern w:val="0"/>
                <w:lang w:val="zh-CN"/>
              </w:rPr>
              <w:t>基因突变联合检测试剂盒及配套分析软件</w:t>
            </w:r>
            <w:r>
              <w:rPr>
                <w:rFonts w:hint="eastAsia"/>
              </w:rPr>
              <w:t>已经于</w:t>
            </w:r>
            <w:r>
              <w:rPr>
                <w:rFonts w:hint="eastAsia"/>
              </w:rPr>
              <w:t>2</w:t>
            </w:r>
            <w:r>
              <w:t>019</w:t>
            </w:r>
            <w:r>
              <w:rPr>
                <w:rFonts w:hint="eastAsia"/>
              </w:rPr>
              <w:t>年获得我国国家药监局批准，用于</w:t>
            </w:r>
            <w:r>
              <w:t>卵巢癌及乳腺癌</w:t>
            </w:r>
            <w:r>
              <w:rPr>
                <w:rFonts w:hint="eastAsia"/>
              </w:rPr>
              <w:t>伴随诊断的</w:t>
            </w:r>
            <w:r w:rsidRPr="00F97527">
              <w:rPr>
                <w:rFonts w:hint="eastAsia"/>
              </w:rPr>
              <w:t>BRCA1/2</w:t>
            </w:r>
            <w:r w:rsidRPr="00F97527">
              <w:rPr>
                <w:rFonts w:hint="eastAsia"/>
              </w:rPr>
              <w:t>基因突变检测试剂</w:t>
            </w:r>
            <w:proofErr w:type="gramStart"/>
            <w:r w:rsidRPr="00F97527">
              <w:rPr>
                <w:rFonts w:hint="eastAsia"/>
              </w:rPr>
              <w:t>盒</w:t>
            </w:r>
            <w:r>
              <w:rPr>
                <w:rFonts w:hint="eastAsia"/>
              </w:rPr>
              <w:t>注册</w:t>
            </w:r>
            <w:proofErr w:type="gramEnd"/>
            <w:r>
              <w:rPr>
                <w:rFonts w:hint="eastAsia"/>
              </w:rPr>
              <w:t>申请于今年</w:t>
            </w:r>
            <w:r>
              <w:rPr>
                <w:rFonts w:hint="eastAsia"/>
              </w:rPr>
              <w:t>6</w:t>
            </w:r>
            <w:r>
              <w:rPr>
                <w:rFonts w:hint="eastAsia"/>
              </w:rPr>
              <w:t>月初获得国家药监局受理。在海外，以上两项肿瘤相关基因检测产品在今年</w:t>
            </w:r>
            <w:r>
              <w:rPr>
                <w:rFonts w:hint="eastAsia"/>
              </w:rPr>
              <w:t>4</w:t>
            </w:r>
            <w:r>
              <w:rPr>
                <w:rFonts w:hint="eastAsia"/>
              </w:rPr>
              <w:t>月完成欧盟</w:t>
            </w:r>
            <w:r>
              <w:rPr>
                <w:rFonts w:hint="eastAsia"/>
              </w:rPr>
              <w:t>CE</w:t>
            </w:r>
            <w:r>
              <w:rPr>
                <w:rFonts w:hint="eastAsia"/>
              </w:rPr>
              <w:t>认证。</w:t>
            </w:r>
            <w:r>
              <w:t>上述两项肿瘤相关检测产品</w:t>
            </w:r>
            <w:r>
              <w:rPr>
                <w:rFonts w:hint="eastAsia"/>
              </w:rPr>
              <w:t>的资质申报进展</w:t>
            </w:r>
            <w:r>
              <w:t>进一步提升了公司在肿瘤靶向用药基因突变检测方面的核心竞争力，对公司肿瘤防控业务将产生积极影响。</w:t>
            </w:r>
          </w:p>
          <w:p w:rsidR="00E45CEC" w:rsidRDefault="00E45CEC" w:rsidP="00FA6960">
            <w:pPr>
              <w:spacing w:line="480" w:lineRule="atLeast"/>
              <w:ind w:firstLineChars="200" w:firstLine="422"/>
              <w:rPr>
                <w:b/>
                <w:bCs/>
              </w:rPr>
            </w:pPr>
            <w:r w:rsidRPr="00E45CEC">
              <w:rPr>
                <w:rFonts w:hint="eastAsia"/>
                <w:b/>
                <w:bCs/>
              </w:rPr>
              <w:t>5</w:t>
            </w:r>
            <w:r w:rsidRPr="00E45CEC">
              <w:rPr>
                <w:rFonts w:hint="eastAsia"/>
                <w:b/>
                <w:bCs/>
              </w:rPr>
              <w:t>、公司研发投入</w:t>
            </w:r>
            <w:r w:rsidR="006D01DB">
              <w:rPr>
                <w:rFonts w:hint="eastAsia"/>
                <w:b/>
                <w:bCs/>
              </w:rPr>
              <w:t>持续增加，</w:t>
            </w:r>
            <w:r w:rsidRPr="00E45CEC">
              <w:rPr>
                <w:rFonts w:hint="eastAsia"/>
                <w:b/>
                <w:bCs/>
              </w:rPr>
              <w:t>主要在哪些领域进行了布局</w:t>
            </w:r>
            <w:r w:rsidR="006D01DB">
              <w:rPr>
                <w:rFonts w:hint="eastAsia"/>
                <w:b/>
                <w:bCs/>
              </w:rPr>
              <w:t>？</w:t>
            </w:r>
          </w:p>
          <w:p w:rsidR="00E45CEC" w:rsidRDefault="00E45CEC" w:rsidP="00873550">
            <w:pPr>
              <w:spacing w:line="480" w:lineRule="atLeast"/>
              <w:ind w:firstLineChars="200" w:firstLine="420"/>
            </w:pPr>
            <w:r>
              <w:rPr>
                <w:rFonts w:hint="eastAsia"/>
              </w:rPr>
              <w:t>答：在生育健康领域，</w:t>
            </w:r>
            <w:r w:rsidR="006D01DB">
              <w:rPr>
                <w:rFonts w:hint="eastAsia"/>
              </w:rPr>
              <w:t>公司</w:t>
            </w:r>
            <w:r>
              <w:rPr>
                <w:rFonts w:hint="eastAsia"/>
              </w:rPr>
              <w:t>推出多种单基因病无创产前检测，率先在国内实现多种单基因病的临床转化。公司的遗传性耳聋基因检测产品可一次性对</w:t>
            </w:r>
            <w:r>
              <w:rPr>
                <w:rFonts w:hint="eastAsia"/>
              </w:rPr>
              <w:t>24</w:t>
            </w:r>
            <w:r>
              <w:rPr>
                <w:rFonts w:hint="eastAsia"/>
              </w:rPr>
              <w:t>个耳聋基因超过</w:t>
            </w:r>
            <w:r>
              <w:rPr>
                <w:rFonts w:hint="eastAsia"/>
              </w:rPr>
              <w:t>208</w:t>
            </w:r>
            <w:r>
              <w:rPr>
                <w:rFonts w:hint="eastAsia"/>
              </w:rPr>
              <w:t>个明确致病突变位点进行筛查，提供更全面、符合中国人群特点的遗传性耳聋基因筛查服务；公司地中海贫血基因无创筛查能够基于高通量测序技术和</w:t>
            </w:r>
            <w:r>
              <w:rPr>
                <w:rFonts w:hint="eastAsia"/>
              </w:rPr>
              <w:t>qPCR</w:t>
            </w:r>
            <w:r>
              <w:rPr>
                <w:rFonts w:hint="eastAsia"/>
              </w:rPr>
              <w:t>法两种检测技术进行筛查，前者能够实现大规模、通量测序目标，一次性提供超过</w:t>
            </w:r>
            <w:r>
              <w:rPr>
                <w:rFonts w:hint="eastAsia"/>
              </w:rPr>
              <w:t>500</w:t>
            </w:r>
            <w:r>
              <w:rPr>
                <w:rFonts w:hint="eastAsia"/>
              </w:rPr>
              <w:t>多种地贫基因变异检测；后者灵敏便捷，应用较为广泛。同时，</w:t>
            </w:r>
            <w:r w:rsidR="00873550">
              <w:rPr>
                <w:rFonts w:hint="eastAsia"/>
              </w:rPr>
              <w:t>对扩展性隐性单基因病携带者筛查进行整体升级，一次性筛查</w:t>
            </w:r>
            <w:r w:rsidR="00873550">
              <w:rPr>
                <w:rFonts w:hint="eastAsia"/>
              </w:rPr>
              <w:t>155</w:t>
            </w:r>
            <w:r w:rsidR="00873550">
              <w:rPr>
                <w:rFonts w:hint="eastAsia"/>
              </w:rPr>
              <w:t>种亚洲人相对常见的单基因隐性遗传病，提供更快速、准确、高效的单基因遗传病扩展性携带者筛查方案</w:t>
            </w:r>
            <w:r>
              <w:rPr>
                <w:rFonts w:hint="eastAsia"/>
              </w:rPr>
              <w:t>。</w:t>
            </w:r>
          </w:p>
          <w:p w:rsidR="00E45CEC" w:rsidRDefault="00E45CEC" w:rsidP="00E45CEC">
            <w:pPr>
              <w:spacing w:line="480" w:lineRule="atLeast"/>
              <w:ind w:firstLineChars="200" w:firstLine="420"/>
            </w:pPr>
            <w:r>
              <w:rPr>
                <w:rFonts w:hint="eastAsia"/>
              </w:rPr>
              <w:t>在肿瘤防控领域，针对肿瘤样本的复杂性以及所携带的变异信息频率较低的特性，公司自主开发一系列针对肿瘤组织类样本和血浆类样本的专利检测技术以及产品配套独立算法，具有多项行业领先的技术优势，能够在保证检出灵敏度的同时，保持检出结果的高特异性，为肿瘤患者海量基因数据解析提供科学依据。同时，随着肿瘤研究的前沿进展和检测技术的快速发展，使肿瘤早期诊断成为可能，公司快速布局肿瘤早筛领域，产品管线已完成单个癌种和综合多癌种检测技术原型开发，其表现出较高的敏感性和特异性，目前已进入扩大临床验证阶段，为未来肿瘤早</w:t>
            </w:r>
            <w:proofErr w:type="gramStart"/>
            <w:r>
              <w:rPr>
                <w:rFonts w:hint="eastAsia"/>
              </w:rPr>
              <w:t>筛市场</w:t>
            </w:r>
            <w:proofErr w:type="gramEnd"/>
            <w:r>
              <w:rPr>
                <w:rFonts w:hint="eastAsia"/>
              </w:rPr>
              <w:t>的先发产品优势打下基础。</w:t>
            </w:r>
          </w:p>
          <w:p w:rsidR="00E45CEC" w:rsidRDefault="00E45CEC" w:rsidP="00207029">
            <w:pPr>
              <w:spacing w:line="480" w:lineRule="atLeast"/>
              <w:ind w:firstLineChars="200" w:firstLine="420"/>
            </w:pPr>
            <w:r>
              <w:rPr>
                <w:rFonts w:hint="eastAsia"/>
              </w:rPr>
              <w:t>在感染防控方面，</w:t>
            </w:r>
            <w:r w:rsidR="00207029">
              <w:rPr>
                <w:rFonts w:hint="eastAsia"/>
              </w:rPr>
              <w:t>公司新增</w:t>
            </w:r>
            <w:proofErr w:type="spellStart"/>
            <w:r w:rsidR="00207029">
              <w:rPr>
                <w:rFonts w:hint="eastAsia"/>
              </w:rPr>
              <w:t>PMseq</w:t>
            </w:r>
            <w:proofErr w:type="spellEnd"/>
            <w:r w:rsidR="00207029">
              <w:rPr>
                <w:rFonts w:hint="eastAsia"/>
              </w:rPr>
              <w:t>®</w:t>
            </w:r>
            <w:r w:rsidR="00207029">
              <w:rPr>
                <w:rFonts w:hint="eastAsia"/>
              </w:rPr>
              <w:t>病原微生物高通量基因检测</w:t>
            </w:r>
            <w:r w:rsidR="00207029">
              <w:rPr>
                <w:rFonts w:hint="eastAsia"/>
              </w:rPr>
              <w:lastRenderedPageBreak/>
              <w:t>plus+</w:t>
            </w:r>
            <w:r w:rsidR="00207029">
              <w:rPr>
                <w:rFonts w:hint="eastAsia"/>
              </w:rPr>
              <w:t>系列产品，与基于宏基因组学技术的</w:t>
            </w:r>
            <w:proofErr w:type="spellStart"/>
            <w:r w:rsidR="00207029">
              <w:rPr>
                <w:rFonts w:hint="eastAsia"/>
              </w:rPr>
              <w:t>PMseq</w:t>
            </w:r>
            <w:proofErr w:type="spellEnd"/>
            <w:r w:rsidR="00207029">
              <w:rPr>
                <w:rFonts w:hint="eastAsia"/>
              </w:rPr>
              <w:t>®</w:t>
            </w:r>
            <w:r w:rsidR="00207029">
              <w:rPr>
                <w:rFonts w:hint="eastAsia"/>
              </w:rPr>
              <w:t>检测产品联合使用，包括特定耐药基因多重检测产品、结核分枝杆菌鉴定及利福平</w:t>
            </w:r>
            <w:r w:rsidR="00207029">
              <w:rPr>
                <w:rFonts w:hint="eastAsia"/>
              </w:rPr>
              <w:t>/</w:t>
            </w:r>
            <w:r w:rsidR="00207029">
              <w:rPr>
                <w:rFonts w:hint="eastAsia"/>
              </w:rPr>
              <w:t>异烟肼耐药基因检测产品以及特定</w:t>
            </w:r>
            <w:r w:rsidR="00207029">
              <w:rPr>
                <w:rFonts w:hint="eastAsia"/>
              </w:rPr>
              <w:t>RNA</w:t>
            </w:r>
            <w:r w:rsidR="00207029">
              <w:rPr>
                <w:rFonts w:hint="eastAsia"/>
              </w:rPr>
              <w:t>病原体检测产品。</w:t>
            </w:r>
            <w:r w:rsidR="00EC24AE">
              <w:rPr>
                <w:rFonts w:hint="eastAsia"/>
              </w:rPr>
              <w:t>2</w:t>
            </w:r>
            <w:r w:rsidR="00EC24AE">
              <w:t>019</w:t>
            </w:r>
            <w:r w:rsidR="00EC24AE">
              <w:rPr>
                <w:rFonts w:hint="eastAsia"/>
              </w:rPr>
              <w:t>年</w:t>
            </w:r>
            <w:r w:rsidR="00207029">
              <w:rPr>
                <w:rFonts w:hint="eastAsia"/>
              </w:rPr>
              <w:t>公司新推出了</w:t>
            </w:r>
            <w:proofErr w:type="spellStart"/>
            <w:r w:rsidR="00207029">
              <w:rPr>
                <w:rFonts w:hint="eastAsia"/>
              </w:rPr>
              <w:t>PMseq</w:t>
            </w:r>
            <w:proofErr w:type="spellEnd"/>
            <w:r w:rsidR="00207029">
              <w:rPr>
                <w:rFonts w:hint="eastAsia"/>
              </w:rPr>
              <w:t>®</w:t>
            </w:r>
            <w:r w:rsidR="00207029">
              <w:rPr>
                <w:rFonts w:hint="eastAsia"/>
              </w:rPr>
              <w:t>脓毒症病原微生物基因检测，主要应用于脓毒血症相关病原体的检测。针对</w:t>
            </w:r>
            <w:proofErr w:type="gramStart"/>
            <w:r w:rsidR="00207029">
              <w:rPr>
                <w:rFonts w:hint="eastAsia"/>
              </w:rPr>
              <w:t>脓</w:t>
            </w:r>
            <w:proofErr w:type="gramEnd"/>
            <w:r w:rsidR="00207029">
              <w:rPr>
                <w:rFonts w:hint="eastAsia"/>
              </w:rPr>
              <w:t>毒血症病原学检出率较低的问题，该产品的高数据量覆盖的特点提高了检测敏感性，进而显著提高病原诊断阳性率，指导临床靶向使用抗生素，实现感染的精准诊断。</w:t>
            </w:r>
          </w:p>
          <w:p w:rsidR="003E0791" w:rsidRDefault="003E0791" w:rsidP="00991452">
            <w:pPr>
              <w:spacing w:line="480" w:lineRule="atLeast"/>
              <w:ind w:firstLineChars="200" w:firstLine="420"/>
            </w:pPr>
            <w:r>
              <w:rPr>
                <w:rFonts w:hint="eastAsia"/>
              </w:rPr>
              <w:t>在多组学大数据服务方面，公司依托</w:t>
            </w:r>
            <w:r w:rsidR="005E3E9E">
              <w:rPr>
                <w:rFonts w:hint="eastAsia"/>
              </w:rPr>
              <w:t>自主平台</w:t>
            </w:r>
            <w:r>
              <w:rPr>
                <w:rFonts w:hint="eastAsia"/>
              </w:rPr>
              <w:t>测序技术、</w:t>
            </w:r>
            <w:r>
              <w:rPr>
                <w:rFonts w:hint="eastAsia"/>
              </w:rPr>
              <w:t>Dr. Tom</w:t>
            </w:r>
            <w:r>
              <w:rPr>
                <w:rFonts w:hint="eastAsia"/>
              </w:rPr>
              <w:t>多组学数据挖掘系统、</w:t>
            </w:r>
            <w:r>
              <w:rPr>
                <w:rFonts w:hint="eastAsia"/>
              </w:rPr>
              <w:t>UMI</w:t>
            </w:r>
            <w:r>
              <w:rPr>
                <w:rFonts w:hint="eastAsia"/>
              </w:rPr>
              <w:t>标签建库技术、双链环化建库技术等一系列具有自主知识产权的技术，保证了多组学大数据结果的准确性，数据挖掘的高效性和简易度，保持在全球范围内领先优势。</w:t>
            </w:r>
            <w:r w:rsidR="00991452">
              <w:rPr>
                <w:rFonts w:hint="eastAsia"/>
              </w:rPr>
              <w:t>公司在</w:t>
            </w:r>
            <w:r w:rsidR="00991452">
              <w:rPr>
                <w:rFonts w:hint="eastAsia"/>
              </w:rPr>
              <w:t>2</w:t>
            </w:r>
            <w:r w:rsidR="00991452">
              <w:t>019</w:t>
            </w:r>
            <w:r w:rsidR="00991452">
              <w:rPr>
                <w:rFonts w:hint="eastAsia"/>
              </w:rPr>
              <w:t>年还陆续推出了</w:t>
            </w:r>
            <w:proofErr w:type="spellStart"/>
            <w:r w:rsidR="00991452">
              <w:rPr>
                <w:rFonts w:hint="eastAsia"/>
              </w:rPr>
              <w:t>stLFR</w:t>
            </w:r>
            <w:proofErr w:type="spellEnd"/>
            <w:r w:rsidR="00991452">
              <w:t xml:space="preserve"> </w:t>
            </w:r>
            <w:r w:rsidR="00991452">
              <w:rPr>
                <w:rFonts w:hint="eastAsia"/>
              </w:rPr>
              <w:t>WGS</w:t>
            </w:r>
            <w:r w:rsidR="00991452">
              <w:rPr>
                <w:rFonts w:hint="eastAsia"/>
              </w:rPr>
              <w:t>、双链环化</w:t>
            </w:r>
            <w:r w:rsidR="00991452">
              <w:rPr>
                <w:rFonts w:hint="eastAsia"/>
              </w:rPr>
              <w:t>WGBS</w:t>
            </w:r>
            <w:r w:rsidR="00991452">
              <w:rPr>
                <w:rFonts w:hint="eastAsia"/>
              </w:rPr>
              <w:t>、</w:t>
            </w:r>
            <w:r w:rsidR="00991452">
              <w:rPr>
                <w:rFonts w:hint="eastAsia"/>
              </w:rPr>
              <w:t>5X</w:t>
            </w:r>
            <w:r w:rsidR="00991452">
              <w:rPr>
                <w:rFonts w:hint="eastAsia"/>
              </w:rPr>
              <w:t>全长</w:t>
            </w:r>
            <w:proofErr w:type="gramStart"/>
            <w:r w:rsidR="00991452">
              <w:rPr>
                <w:rFonts w:hint="eastAsia"/>
              </w:rPr>
              <w:t>转录组</w:t>
            </w:r>
            <w:proofErr w:type="gramEnd"/>
            <w:r w:rsidR="00991452">
              <w:rPr>
                <w:rFonts w:hint="eastAsia"/>
              </w:rPr>
              <w:t>等一系列具有自主知识产权的竞争力产品，以及</w:t>
            </w:r>
            <w:proofErr w:type="gramStart"/>
            <w:r w:rsidR="00991452">
              <w:rPr>
                <w:rFonts w:hint="eastAsia"/>
              </w:rPr>
              <w:t>基于长读长</w:t>
            </w:r>
            <w:proofErr w:type="gramEnd"/>
            <w:r w:rsidR="00991452">
              <w:rPr>
                <w:rFonts w:hint="eastAsia"/>
              </w:rPr>
              <w:t>测序平台的基因组、</w:t>
            </w:r>
            <w:proofErr w:type="gramStart"/>
            <w:r w:rsidR="00991452">
              <w:rPr>
                <w:rFonts w:hint="eastAsia"/>
              </w:rPr>
              <w:t>转录组</w:t>
            </w:r>
            <w:proofErr w:type="gramEnd"/>
            <w:r w:rsidR="00991452">
              <w:rPr>
                <w:rFonts w:hint="eastAsia"/>
              </w:rPr>
              <w:t>和</w:t>
            </w:r>
            <w:bookmarkStart w:id="0" w:name="_GoBack"/>
            <w:r w:rsidR="00991452">
              <w:rPr>
                <w:rFonts w:hint="eastAsia"/>
              </w:rPr>
              <w:t>微生物完成图</w:t>
            </w:r>
            <w:bookmarkEnd w:id="0"/>
            <w:r w:rsidR="00991452">
              <w:rPr>
                <w:rFonts w:hint="eastAsia"/>
              </w:rPr>
              <w:t>等产品，这些产品的推出有望对公司未来业务开展产生积极影响</w:t>
            </w:r>
          </w:p>
          <w:p w:rsidR="003E0791" w:rsidRPr="00E45CEC" w:rsidRDefault="003E0791" w:rsidP="003E0791">
            <w:pPr>
              <w:spacing w:line="480" w:lineRule="atLeast"/>
              <w:ind w:firstLineChars="200" w:firstLine="420"/>
            </w:pPr>
            <w:r>
              <w:rPr>
                <w:rFonts w:hint="eastAsia"/>
              </w:rPr>
              <w:t>合成业务方面，</w:t>
            </w:r>
            <w:r>
              <w:rPr>
                <w:rFonts w:hint="eastAsia"/>
              </w:rPr>
              <w:t>2019</w:t>
            </w:r>
            <w:r>
              <w:rPr>
                <w:rFonts w:hint="eastAsia"/>
              </w:rPr>
              <w:t>年推出自主知识产权的</w:t>
            </w:r>
            <w:proofErr w:type="spellStart"/>
            <w:r>
              <w:rPr>
                <w:rFonts w:hint="eastAsia"/>
              </w:rPr>
              <w:t>iBEST</w:t>
            </w:r>
            <w:proofErr w:type="spellEnd"/>
            <w:r>
              <w:rPr>
                <w:rFonts w:hint="eastAsia"/>
              </w:rPr>
              <w:t>难度基因合成技术，能够应用于任意序列基因的合成，尤其在包含复杂结构等难度基因合成上表现优越。基于</w:t>
            </w:r>
            <w:proofErr w:type="spellStart"/>
            <w:r>
              <w:rPr>
                <w:rFonts w:hint="eastAsia"/>
              </w:rPr>
              <w:t>iBEST</w:t>
            </w:r>
            <w:proofErr w:type="spellEnd"/>
            <w:r>
              <w:rPr>
                <w:rFonts w:hint="eastAsia"/>
              </w:rPr>
              <w:t>技术及搭建的自动化基因合成平台，公司基因合成服务客户覆盖度进一步提升，受到多个国家客户的高度认可。</w:t>
            </w:r>
            <w:r>
              <w:rPr>
                <w:rFonts w:hint="eastAsia"/>
              </w:rPr>
              <w:t xml:space="preserve"> </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vAlign w:val="center"/>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无</w:t>
            </w:r>
          </w:p>
        </w:tc>
      </w:tr>
      <w:tr w:rsidR="006E7A91" w:rsidRPr="00C91F91" w:rsidTr="006E7A91">
        <w:tc>
          <w:tcPr>
            <w:tcW w:w="1908" w:type="dxa"/>
            <w:tcBorders>
              <w:top w:val="single" w:sz="4" w:space="0" w:color="auto"/>
              <w:left w:val="single" w:sz="4" w:space="0" w:color="auto"/>
              <w:bottom w:val="single" w:sz="4" w:space="0" w:color="auto"/>
              <w:right w:val="single" w:sz="4" w:space="0" w:color="auto"/>
            </w:tcBorders>
            <w:vAlign w:val="center"/>
            <w:hideMark/>
          </w:tcPr>
          <w:p w:rsidR="006E7A91" w:rsidRPr="00C91F91" w:rsidRDefault="006E7A91">
            <w:pPr>
              <w:spacing w:line="480" w:lineRule="atLeast"/>
              <w:rPr>
                <w:rFonts w:ascii="宋体" w:hAnsi="宋体"/>
                <w:bCs/>
                <w:iCs/>
                <w:color w:val="000000"/>
                <w:szCs w:val="21"/>
              </w:rPr>
            </w:pPr>
            <w:r w:rsidRPr="00C91F91">
              <w:rPr>
                <w:rFonts w:ascii="宋体" w:hAnsi="宋体" w:hint="eastAsia"/>
                <w:bCs/>
                <w:iCs/>
                <w:color w:val="000000"/>
                <w:szCs w:val="21"/>
              </w:rPr>
              <w:t>日期</w:t>
            </w:r>
          </w:p>
        </w:tc>
        <w:tc>
          <w:tcPr>
            <w:tcW w:w="6614" w:type="dxa"/>
            <w:tcBorders>
              <w:top w:val="single" w:sz="4" w:space="0" w:color="auto"/>
              <w:left w:val="single" w:sz="4" w:space="0" w:color="auto"/>
              <w:bottom w:val="single" w:sz="4" w:space="0" w:color="auto"/>
              <w:right w:val="single" w:sz="4" w:space="0" w:color="auto"/>
            </w:tcBorders>
          </w:tcPr>
          <w:p w:rsidR="006E7A91" w:rsidRPr="00C91F91" w:rsidRDefault="00C91F91">
            <w:pPr>
              <w:spacing w:line="480" w:lineRule="atLeast"/>
              <w:rPr>
                <w:rFonts w:ascii="宋体" w:hAnsi="宋体"/>
                <w:bCs/>
                <w:iCs/>
                <w:color w:val="000000"/>
                <w:szCs w:val="21"/>
              </w:rPr>
            </w:pPr>
            <w:r w:rsidRPr="00C91F91">
              <w:rPr>
                <w:rFonts w:ascii="宋体" w:hAnsi="宋体" w:hint="eastAsia"/>
                <w:bCs/>
                <w:iCs/>
                <w:color w:val="000000"/>
                <w:szCs w:val="21"/>
              </w:rPr>
              <w:t>2</w:t>
            </w:r>
            <w:r w:rsidRPr="00C91F91">
              <w:rPr>
                <w:rFonts w:ascii="宋体" w:hAnsi="宋体"/>
                <w:bCs/>
                <w:iCs/>
                <w:color w:val="000000"/>
                <w:szCs w:val="21"/>
              </w:rPr>
              <w:t>0</w:t>
            </w:r>
            <w:r w:rsidR="00FA6960">
              <w:rPr>
                <w:rFonts w:ascii="宋体" w:hAnsi="宋体"/>
                <w:bCs/>
                <w:iCs/>
                <w:color w:val="000000"/>
                <w:szCs w:val="21"/>
              </w:rPr>
              <w:t>20</w:t>
            </w:r>
            <w:r w:rsidRPr="00C91F91">
              <w:rPr>
                <w:rFonts w:ascii="宋体" w:hAnsi="宋体" w:hint="eastAsia"/>
                <w:bCs/>
                <w:iCs/>
                <w:color w:val="000000"/>
                <w:szCs w:val="21"/>
              </w:rPr>
              <w:t>年</w:t>
            </w:r>
            <w:r w:rsidR="00FA6960">
              <w:rPr>
                <w:rFonts w:ascii="宋体" w:hAnsi="宋体" w:hint="eastAsia"/>
                <w:bCs/>
                <w:iCs/>
                <w:color w:val="000000"/>
                <w:szCs w:val="21"/>
              </w:rPr>
              <w:t>6</w:t>
            </w:r>
            <w:r w:rsidRPr="00C91F91">
              <w:rPr>
                <w:rFonts w:ascii="宋体" w:hAnsi="宋体" w:hint="eastAsia"/>
                <w:bCs/>
                <w:iCs/>
                <w:color w:val="000000"/>
                <w:szCs w:val="21"/>
              </w:rPr>
              <w:t>月</w:t>
            </w:r>
            <w:r w:rsidR="00FA6960">
              <w:rPr>
                <w:rFonts w:ascii="宋体" w:hAnsi="宋体" w:hint="eastAsia"/>
                <w:bCs/>
                <w:iCs/>
                <w:color w:val="000000"/>
                <w:szCs w:val="21"/>
              </w:rPr>
              <w:t>1</w:t>
            </w:r>
            <w:r w:rsidR="00FA6960">
              <w:rPr>
                <w:rFonts w:ascii="宋体" w:hAnsi="宋体"/>
                <w:bCs/>
                <w:iCs/>
                <w:color w:val="000000"/>
                <w:szCs w:val="21"/>
              </w:rPr>
              <w:t>6</w:t>
            </w:r>
            <w:r w:rsidRPr="00C91F91">
              <w:rPr>
                <w:rFonts w:ascii="宋体" w:hAnsi="宋体" w:hint="eastAsia"/>
                <w:bCs/>
                <w:iCs/>
                <w:color w:val="000000"/>
                <w:szCs w:val="21"/>
              </w:rPr>
              <w:t>日</w:t>
            </w:r>
          </w:p>
        </w:tc>
      </w:tr>
    </w:tbl>
    <w:p w:rsidR="006E7A91" w:rsidRPr="00C91F91" w:rsidRDefault="006E7A91" w:rsidP="006E7A91">
      <w:pPr>
        <w:spacing w:line="400" w:lineRule="exact"/>
        <w:jc w:val="center"/>
        <w:rPr>
          <w:rFonts w:ascii="宋体" w:hAnsi="宋体"/>
          <w:szCs w:val="21"/>
        </w:rPr>
      </w:pPr>
    </w:p>
    <w:p w:rsidR="00BE7EA1" w:rsidRPr="00C91F91" w:rsidRDefault="00BE7EA1">
      <w:pPr>
        <w:rPr>
          <w:szCs w:val="21"/>
        </w:rPr>
      </w:pPr>
    </w:p>
    <w:sectPr w:rsidR="00BE7EA1" w:rsidRPr="00C91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39" w:rsidRDefault="00E93A39" w:rsidP="006E7A91">
      <w:r>
        <w:separator/>
      </w:r>
    </w:p>
  </w:endnote>
  <w:endnote w:type="continuationSeparator" w:id="0">
    <w:p w:rsidR="00E93A39" w:rsidRDefault="00E93A39" w:rsidP="006E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39" w:rsidRDefault="00E93A39" w:rsidP="006E7A91">
      <w:r>
        <w:separator/>
      </w:r>
    </w:p>
  </w:footnote>
  <w:footnote w:type="continuationSeparator" w:id="0">
    <w:p w:rsidR="00E93A39" w:rsidRDefault="00E93A39" w:rsidP="006E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A7B30"/>
    <w:multiLevelType w:val="hybridMultilevel"/>
    <w:tmpl w:val="2AC8A302"/>
    <w:lvl w:ilvl="0" w:tplc="50E828CA">
      <w:start w:val="1"/>
      <w:numFmt w:val="japaneseCounting"/>
      <w:lvlText w:val="%1、"/>
      <w:lvlJc w:val="left"/>
      <w:pPr>
        <w:ind w:left="870" w:hanging="45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E7A91"/>
    <w:rsid w:val="0000057E"/>
    <w:rsid w:val="00006145"/>
    <w:rsid w:val="0001116A"/>
    <w:rsid w:val="00021E82"/>
    <w:rsid w:val="0004547C"/>
    <w:rsid w:val="000732CA"/>
    <w:rsid w:val="00075EA7"/>
    <w:rsid w:val="000904B9"/>
    <w:rsid w:val="000915AB"/>
    <w:rsid w:val="000B600A"/>
    <w:rsid w:val="000C64FA"/>
    <w:rsid w:val="001030FF"/>
    <w:rsid w:val="00131652"/>
    <w:rsid w:val="00156A41"/>
    <w:rsid w:val="001751D2"/>
    <w:rsid w:val="00184F9C"/>
    <w:rsid w:val="001A34B3"/>
    <w:rsid w:val="001B0E67"/>
    <w:rsid w:val="001E4B1D"/>
    <w:rsid w:val="001F4F7E"/>
    <w:rsid w:val="002039F3"/>
    <w:rsid w:val="00207029"/>
    <w:rsid w:val="00210385"/>
    <w:rsid w:val="0022170E"/>
    <w:rsid w:val="00223512"/>
    <w:rsid w:val="0023096B"/>
    <w:rsid w:val="002324AB"/>
    <w:rsid w:val="0024446A"/>
    <w:rsid w:val="00251B78"/>
    <w:rsid w:val="002B229C"/>
    <w:rsid w:val="002F7A87"/>
    <w:rsid w:val="003051FD"/>
    <w:rsid w:val="003062A8"/>
    <w:rsid w:val="00366CBD"/>
    <w:rsid w:val="003863CF"/>
    <w:rsid w:val="003B1183"/>
    <w:rsid w:val="003B4D2E"/>
    <w:rsid w:val="003B6F45"/>
    <w:rsid w:val="003D0298"/>
    <w:rsid w:val="003D437C"/>
    <w:rsid w:val="003E0791"/>
    <w:rsid w:val="003E6A9F"/>
    <w:rsid w:val="004246DC"/>
    <w:rsid w:val="00441FE7"/>
    <w:rsid w:val="00460C9C"/>
    <w:rsid w:val="00486ED0"/>
    <w:rsid w:val="004A34CC"/>
    <w:rsid w:val="005006A6"/>
    <w:rsid w:val="00524B36"/>
    <w:rsid w:val="0057614F"/>
    <w:rsid w:val="00596072"/>
    <w:rsid w:val="005A681E"/>
    <w:rsid w:val="005E3E9E"/>
    <w:rsid w:val="005F3296"/>
    <w:rsid w:val="00660485"/>
    <w:rsid w:val="00667FF2"/>
    <w:rsid w:val="00672889"/>
    <w:rsid w:val="006C1E4F"/>
    <w:rsid w:val="006C38FE"/>
    <w:rsid w:val="006D01DB"/>
    <w:rsid w:val="006E5C73"/>
    <w:rsid w:val="006E5D27"/>
    <w:rsid w:val="006E7A91"/>
    <w:rsid w:val="006F7675"/>
    <w:rsid w:val="007015B6"/>
    <w:rsid w:val="00705583"/>
    <w:rsid w:val="007308FE"/>
    <w:rsid w:val="00737F5F"/>
    <w:rsid w:val="00776035"/>
    <w:rsid w:val="00780240"/>
    <w:rsid w:val="007A1698"/>
    <w:rsid w:val="007B73E8"/>
    <w:rsid w:val="007C2D13"/>
    <w:rsid w:val="007F612A"/>
    <w:rsid w:val="00853DB3"/>
    <w:rsid w:val="00873550"/>
    <w:rsid w:val="00883BEF"/>
    <w:rsid w:val="00896FBC"/>
    <w:rsid w:val="008A31EE"/>
    <w:rsid w:val="008B4CDE"/>
    <w:rsid w:val="008F2AF5"/>
    <w:rsid w:val="009436D4"/>
    <w:rsid w:val="00951396"/>
    <w:rsid w:val="009513BD"/>
    <w:rsid w:val="00952D76"/>
    <w:rsid w:val="009648F8"/>
    <w:rsid w:val="00991452"/>
    <w:rsid w:val="009A323F"/>
    <w:rsid w:val="009B3101"/>
    <w:rsid w:val="009C72FC"/>
    <w:rsid w:val="00A47222"/>
    <w:rsid w:val="00A71701"/>
    <w:rsid w:val="00A7447A"/>
    <w:rsid w:val="00A81E2B"/>
    <w:rsid w:val="00A97D7E"/>
    <w:rsid w:val="00AB55B5"/>
    <w:rsid w:val="00B048B8"/>
    <w:rsid w:val="00B13152"/>
    <w:rsid w:val="00B17CD9"/>
    <w:rsid w:val="00B415F8"/>
    <w:rsid w:val="00B42030"/>
    <w:rsid w:val="00B447E5"/>
    <w:rsid w:val="00B52180"/>
    <w:rsid w:val="00B64B46"/>
    <w:rsid w:val="00B75ED5"/>
    <w:rsid w:val="00B8657D"/>
    <w:rsid w:val="00B9009B"/>
    <w:rsid w:val="00B94FD4"/>
    <w:rsid w:val="00BA3AE5"/>
    <w:rsid w:val="00BA61FE"/>
    <w:rsid w:val="00BC0E14"/>
    <w:rsid w:val="00BD1256"/>
    <w:rsid w:val="00BE1354"/>
    <w:rsid w:val="00BE7EA1"/>
    <w:rsid w:val="00C1242C"/>
    <w:rsid w:val="00C20976"/>
    <w:rsid w:val="00C36222"/>
    <w:rsid w:val="00C51BF2"/>
    <w:rsid w:val="00C64495"/>
    <w:rsid w:val="00C718B1"/>
    <w:rsid w:val="00C91F91"/>
    <w:rsid w:val="00CA3E75"/>
    <w:rsid w:val="00CD22DD"/>
    <w:rsid w:val="00CF1F88"/>
    <w:rsid w:val="00CF771F"/>
    <w:rsid w:val="00D05592"/>
    <w:rsid w:val="00D832AE"/>
    <w:rsid w:val="00D94636"/>
    <w:rsid w:val="00DB6597"/>
    <w:rsid w:val="00DF127A"/>
    <w:rsid w:val="00E04FB0"/>
    <w:rsid w:val="00E257C1"/>
    <w:rsid w:val="00E45CEC"/>
    <w:rsid w:val="00E47538"/>
    <w:rsid w:val="00E51B3D"/>
    <w:rsid w:val="00E82223"/>
    <w:rsid w:val="00E8774B"/>
    <w:rsid w:val="00E877BE"/>
    <w:rsid w:val="00E93A39"/>
    <w:rsid w:val="00EA5468"/>
    <w:rsid w:val="00EB0CD0"/>
    <w:rsid w:val="00EC24AE"/>
    <w:rsid w:val="00ED3FE6"/>
    <w:rsid w:val="00EE5C73"/>
    <w:rsid w:val="00EF5275"/>
    <w:rsid w:val="00F00D03"/>
    <w:rsid w:val="00F04232"/>
    <w:rsid w:val="00F126BA"/>
    <w:rsid w:val="00F43626"/>
    <w:rsid w:val="00F610E7"/>
    <w:rsid w:val="00F665A0"/>
    <w:rsid w:val="00F839CA"/>
    <w:rsid w:val="00FA2CDF"/>
    <w:rsid w:val="00FA6960"/>
    <w:rsid w:val="00FC0E3C"/>
    <w:rsid w:val="00FD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A506"/>
  <w15:docId w15:val="{01531982-95DA-489C-A196-8724AE0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A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A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7A91"/>
    <w:rPr>
      <w:sz w:val="18"/>
      <w:szCs w:val="18"/>
    </w:rPr>
  </w:style>
  <w:style w:type="paragraph" w:styleId="a5">
    <w:name w:val="footer"/>
    <w:basedOn w:val="a"/>
    <w:link w:val="a6"/>
    <w:uiPriority w:val="99"/>
    <w:unhideWhenUsed/>
    <w:rsid w:val="006E7A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7A91"/>
    <w:rPr>
      <w:sz w:val="18"/>
      <w:szCs w:val="18"/>
    </w:rPr>
  </w:style>
  <w:style w:type="paragraph" w:styleId="a7">
    <w:name w:val="Balloon Text"/>
    <w:basedOn w:val="a"/>
    <w:link w:val="a8"/>
    <w:uiPriority w:val="99"/>
    <w:semiHidden/>
    <w:unhideWhenUsed/>
    <w:rsid w:val="007A1698"/>
    <w:rPr>
      <w:sz w:val="18"/>
      <w:szCs w:val="18"/>
    </w:rPr>
  </w:style>
  <w:style w:type="character" w:customStyle="1" w:styleId="a8">
    <w:name w:val="批注框文本 字符"/>
    <w:basedOn w:val="a0"/>
    <w:link w:val="a7"/>
    <w:uiPriority w:val="99"/>
    <w:semiHidden/>
    <w:rsid w:val="007A1698"/>
    <w:rPr>
      <w:rFonts w:ascii="Times New Roman" w:eastAsia="宋体" w:hAnsi="Times New Roman" w:cs="Times New Roman"/>
      <w:sz w:val="18"/>
      <w:szCs w:val="18"/>
    </w:rPr>
  </w:style>
  <w:style w:type="character" w:styleId="a9">
    <w:name w:val="annotation reference"/>
    <w:basedOn w:val="a0"/>
    <w:uiPriority w:val="99"/>
    <w:semiHidden/>
    <w:unhideWhenUsed/>
    <w:rsid w:val="00B447E5"/>
    <w:rPr>
      <w:sz w:val="21"/>
      <w:szCs w:val="21"/>
    </w:rPr>
  </w:style>
  <w:style w:type="paragraph" w:styleId="aa">
    <w:name w:val="annotation text"/>
    <w:basedOn w:val="a"/>
    <w:link w:val="ab"/>
    <w:uiPriority w:val="99"/>
    <w:semiHidden/>
    <w:unhideWhenUsed/>
    <w:rsid w:val="00B447E5"/>
    <w:pPr>
      <w:jc w:val="left"/>
    </w:pPr>
  </w:style>
  <w:style w:type="character" w:customStyle="1" w:styleId="ab">
    <w:name w:val="批注文字 字符"/>
    <w:basedOn w:val="a0"/>
    <w:link w:val="aa"/>
    <w:uiPriority w:val="99"/>
    <w:semiHidden/>
    <w:rsid w:val="00B447E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B447E5"/>
    <w:rPr>
      <w:b/>
      <w:bCs/>
    </w:rPr>
  </w:style>
  <w:style w:type="character" w:customStyle="1" w:styleId="ad">
    <w:name w:val="批注主题 字符"/>
    <w:basedOn w:val="ab"/>
    <w:link w:val="ac"/>
    <w:uiPriority w:val="99"/>
    <w:semiHidden/>
    <w:rsid w:val="00B447E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0572">
      <w:bodyDiv w:val="1"/>
      <w:marLeft w:val="0"/>
      <w:marRight w:val="0"/>
      <w:marTop w:val="0"/>
      <w:marBottom w:val="0"/>
      <w:divBdr>
        <w:top w:val="none" w:sz="0" w:space="0" w:color="auto"/>
        <w:left w:val="none" w:sz="0" w:space="0" w:color="auto"/>
        <w:bottom w:val="none" w:sz="0" w:space="0" w:color="auto"/>
        <w:right w:val="none" w:sz="0" w:space="0" w:color="auto"/>
      </w:divBdr>
    </w:div>
    <w:div w:id="428430498">
      <w:bodyDiv w:val="1"/>
      <w:marLeft w:val="0"/>
      <w:marRight w:val="0"/>
      <w:marTop w:val="0"/>
      <w:marBottom w:val="0"/>
      <w:divBdr>
        <w:top w:val="none" w:sz="0" w:space="0" w:color="auto"/>
        <w:left w:val="none" w:sz="0" w:space="0" w:color="auto"/>
        <w:bottom w:val="none" w:sz="0" w:space="0" w:color="auto"/>
        <w:right w:val="none" w:sz="0" w:space="0" w:color="auto"/>
      </w:divBdr>
    </w:div>
    <w:div w:id="763038909">
      <w:bodyDiv w:val="1"/>
      <w:marLeft w:val="0"/>
      <w:marRight w:val="0"/>
      <w:marTop w:val="0"/>
      <w:marBottom w:val="0"/>
      <w:divBdr>
        <w:top w:val="none" w:sz="0" w:space="0" w:color="auto"/>
        <w:left w:val="none" w:sz="0" w:space="0" w:color="auto"/>
        <w:bottom w:val="none" w:sz="0" w:space="0" w:color="auto"/>
        <w:right w:val="none" w:sz="0" w:space="0" w:color="auto"/>
      </w:divBdr>
    </w:div>
    <w:div w:id="938607679">
      <w:bodyDiv w:val="1"/>
      <w:marLeft w:val="0"/>
      <w:marRight w:val="0"/>
      <w:marTop w:val="0"/>
      <w:marBottom w:val="0"/>
      <w:divBdr>
        <w:top w:val="none" w:sz="0" w:space="0" w:color="auto"/>
        <w:left w:val="none" w:sz="0" w:space="0" w:color="auto"/>
        <w:bottom w:val="none" w:sz="0" w:space="0" w:color="auto"/>
        <w:right w:val="none" w:sz="0" w:space="0" w:color="auto"/>
      </w:divBdr>
    </w:div>
    <w:div w:id="1133060732">
      <w:bodyDiv w:val="1"/>
      <w:marLeft w:val="0"/>
      <w:marRight w:val="0"/>
      <w:marTop w:val="0"/>
      <w:marBottom w:val="0"/>
      <w:divBdr>
        <w:top w:val="none" w:sz="0" w:space="0" w:color="auto"/>
        <w:left w:val="none" w:sz="0" w:space="0" w:color="auto"/>
        <w:bottom w:val="none" w:sz="0" w:space="0" w:color="auto"/>
        <w:right w:val="none" w:sz="0" w:space="0" w:color="auto"/>
      </w:divBdr>
    </w:div>
    <w:div w:id="206825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560</Words>
  <Characters>3198</Characters>
  <Application>Microsoft Office Word</Application>
  <DocSecurity>0</DocSecurity>
  <Lines>26</Lines>
  <Paragraphs>7</Paragraphs>
  <ScaleCrop>false</ScaleCrop>
  <Company>zzz</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dc:creator>
  <cp:keywords/>
  <dc:description/>
  <cp:lastModifiedBy>宋丹伦(Danlun Song)</cp:lastModifiedBy>
  <cp:revision>3</cp:revision>
  <dcterms:created xsi:type="dcterms:W3CDTF">2020-06-17T11:32:00Z</dcterms:created>
  <dcterms:modified xsi:type="dcterms:W3CDTF">2020-06-17T12:11:00Z</dcterms:modified>
</cp:coreProperties>
</file>