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ind w:firstLine="480" w:firstLineChars="200"/>
        <w:rPr>
          <w:rFonts w:ascii="宋体"/>
          <w:bCs/>
          <w:iCs/>
          <w:sz w:val="24"/>
        </w:rPr>
      </w:pPr>
      <w:r>
        <w:rPr>
          <w:rFonts w:hint="eastAsia" w:ascii="宋体" w:hAnsi="宋体"/>
          <w:bCs/>
          <w:iCs/>
          <w:sz w:val="24"/>
        </w:rPr>
        <w:t>证券代码：300773</w:t>
      </w:r>
      <w:r>
        <w:rPr>
          <w:rFonts w:ascii="宋体" w:hAnsi="宋体"/>
          <w:bCs/>
          <w:iCs/>
          <w:sz w:val="24"/>
        </w:rPr>
        <w:t xml:space="preserve">                                  </w:t>
      </w:r>
      <w:r>
        <w:rPr>
          <w:rFonts w:hint="eastAsia" w:ascii="宋体" w:hAnsi="宋体"/>
          <w:bCs/>
          <w:iCs/>
          <w:sz w:val="24"/>
        </w:rPr>
        <w:t>证券简称：拉卡拉</w:t>
      </w:r>
    </w:p>
    <w:p>
      <w:pPr>
        <w:spacing w:before="312" w:beforeLines="100" w:after="312" w:afterLines="100" w:line="400" w:lineRule="exact"/>
        <w:ind w:firstLine="482" w:firstLineChars="200"/>
        <w:jc w:val="center"/>
        <w:rPr>
          <w:rFonts w:ascii="宋体"/>
          <w:b/>
          <w:bCs/>
          <w:iCs/>
          <w:sz w:val="24"/>
          <w:szCs w:val="24"/>
        </w:rPr>
      </w:pPr>
      <w:r>
        <w:rPr>
          <w:rFonts w:hint="eastAsia" w:ascii="宋体" w:hAnsi="宋体"/>
          <w:b/>
          <w:bCs/>
          <w:iCs/>
          <w:sz w:val="24"/>
          <w:szCs w:val="24"/>
        </w:rPr>
        <w:t>拉卡拉支付股份公司投资者关系活动记录表</w:t>
      </w:r>
    </w:p>
    <w:p>
      <w:pPr>
        <w:spacing w:line="400" w:lineRule="exact"/>
        <w:ind w:firstLine="480" w:firstLineChars="200"/>
        <w:jc w:val="right"/>
        <w:rPr>
          <w:rFonts w:ascii="宋体"/>
          <w:bCs/>
          <w:iCs/>
          <w:sz w:val="24"/>
          <w:szCs w:val="24"/>
        </w:rPr>
      </w:pPr>
      <w:r>
        <w:rPr>
          <w:rFonts w:hint="eastAsia" w:ascii="宋体" w:hAnsi="宋体"/>
          <w:bCs/>
          <w:iCs/>
          <w:sz w:val="24"/>
          <w:szCs w:val="24"/>
        </w:rPr>
        <w:t>编号：20200228001</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480" w:lineRule="atLeast"/>
              <w:jc w:val="center"/>
              <w:rPr>
                <w:rFonts w:ascii="宋体" w:hAnsi="宋体"/>
                <w:b/>
                <w:bCs/>
                <w:iCs/>
                <w:sz w:val="24"/>
                <w:szCs w:val="24"/>
              </w:rPr>
            </w:pPr>
            <w:r>
              <w:rPr>
                <w:rFonts w:hint="eastAsia" w:ascii="宋体" w:hAnsi="宋体"/>
                <w:b/>
                <w:bCs/>
                <w:iCs/>
                <w:sz w:val="24"/>
                <w:szCs w:val="24"/>
              </w:rPr>
              <w:t>投资者关系</w:t>
            </w:r>
          </w:p>
          <w:p>
            <w:pPr>
              <w:spacing w:line="480" w:lineRule="atLeast"/>
              <w:jc w:val="center"/>
              <w:rPr>
                <w:rFonts w:ascii="宋体"/>
                <w:b/>
                <w:bCs/>
                <w:iCs/>
                <w:sz w:val="24"/>
                <w:szCs w:val="24"/>
              </w:rPr>
            </w:pPr>
            <w:r>
              <w:rPr>
                <w:rFonts w:hint="eastAsia" w:ascii="宋体" w:hAnsi="宋体"/>
                <w:b/>
                <w:bCs/>
                <w:iCs/>
                <w:sz w:val="24"/>
                <w:szCs w:val="24"/>
              </w:rPr>
              <w:t>活动类别</w:t>
            </w:r>
          </w:p>
        </w:tc>
        <w:tc>
          <w:tcPr>
            <w:tcW w:w="6713" w:type="dxa"/>
          </w:tcPr>
          <w:p>
            <w:pPr>
              <w:spacing w:line="480" w:lineRule="atLeast"/>
              <w:ind w:firstLine="480" w:firstLineChars="200"/>
              <w:rPr>
                <w:rFonts w:ascii="宋体"/>
                <w:bCs/>
                <w:iCs/>
                <w:sz w:val="24"/>
                <w:szCs w:val="24"/>
              </w:rPr>
            </w:pPr>
            <w:r>
              <w:rPr>
                <w:rFonts w:hint="eastAsia" w:ascii="宋体" w:hAnsi="宋体"/>
                <w:bCs/>
                <w:iCs/>
                <w:sz w:val="24"/>
                <w:szCs w:val="24"/>
              </w:rPr>
              <w:t>☑</w:t>
            </w:r>
            <w:r>
              <w:rPr>
                <w:rFonts w:hint="eastAsia" w:ascii="宋体" w:hAnsi="宋体"/>
                <w:sz w:val="24"/>
                <w:szCs w:val="24"/>
              </w:rPr>
              <w:t>特定对象调研</w:t>
            </w:r>
            <w:r>
              <w:rPr>
                <w:rFonts w:ascii="宋体" w:hAnsi="宋体"/>
                <w:sz w:val="24"/>
                <w:szCs w:val="24"/>
              </w:rPr>
              <w:t xml:space="preserve">        </w:t>
            </w:r>
            <w:r>
              <w:rPr>
                <w:rFonts w:hint="eastAsia" w:ascii="宋体" w:hAnsi="宋体"/>
                <w:bCs/>
                <w:iCs/>
                <w:sz w:val="24"/>
                <w:szCs w:val="24"/>
              </w:rPr>
              <w:t>□</w:t>
            </w:r>
            <w:r>
              <w:rPr>
                <w:rFonts w:hint="eastAsia" w:ascii="宋体" w:hAnsi="宋体"/>
                <w:sz w:val="24"/>
                <w:szCs w:val="24"/>
              </w:rPr>
              <w:t>分析师会议</w:t>
            </w:r>
          </w:p>
          <w:p>
            <w:pPr>
              <w:spacing w:line="480" w:lineRule="atLeast"/>
              <w:ind w:firstLine="480" w:firstLineChars="200"/>
              <w:rPr>
                <w:rFonts w:ascii="宋体"/>
                <w:bCs/>
                <w:iCs/>
                <w:sz w:val="24"/>
                <w:szCs w:val="24"/>
              </w:rPr>
            </w:pPr>
            <w:r>
              <w:rPr>
                <w:rFonts w:hint="eastAsia" w:ascii="宋体" w:hAnsi="宋体"/>
                <w:bCs/>
                <w:iCs/>
                <w:sz w:val="24"/>
                <w:szCs w:val="24"/>
              </w:rPr>
              <w:t>□</w:t>
            </w:r>
            <w:r>
              <w:rPr>
                <w:rFonts w:hint="eastAsia" w:ascii="宋体" w:hAnsi="宋体"/>
                <w:sz w:val="24"/>
                <w:szCs w:val="24"/>
              </w:rPr>
              <w:t>媒体采访</w:t>
            </w:r>
            <w:r>
              <w:rPr>
                <w:rFonts w:ascii="宋体" w:hAnsi="宋体"/>
                <w:sz w:val="24"/>
                <w:szCs w:val="24"/>
              </w:rPr>
              <w:t xml:space="preserve">            </w:t>
            </w:r>
            <w:r>
              <w:rPr>
                <w:rFonts w:hint="eastAsia" w:ascii="宋体" w:hAnsi="宋体"/>
                <w:bCs/>
                <w:iCs/>
                <w:sz w:val="24"/>
                <w:szCs w:val="24"/>
              </w:rPr>
              <w:t>□</w:t>
            </w:r>
            <w:r>
              <w:rPr>
                <w:rFonts w:hint="eastAsia" w:ascii="宋体" w:hAnsi="宋体"/>
                <w:sz w:val="24"/>
                <w:szCs w:val="24"/>
              </w:rPr>
              <w:t>业绩说明会</w:t>
            </w:r>
          </w:p>
          <w:p>
            <w:pPr>
              <w:spacing w:line="480" w:lineRule="atLeast"/>
              <w:ind w:firstLine="480" w:firstLineChars="200"/>
              <w:rPr>
                <w:rFonts w:ascii="宋体"/>
                <w:bCs/>
                <w:iCs/>
                <w:sz w:val="24"/>
                <w:szCs w:val="24"/>
              </w:rPr>
            </w:pPr>
            <w:r>
              <w:rPr>
                <w:rFonts w:hint="eastAsia" w:ascii="宋体" w:hAnsi="宋体"/>
                <w:bCs/>
                <w:iCs/>
                <w:sz w:val="24"/>
                <w:szCs w:val="24"/>
              </w:rPr>
              <w:t>□</w:t>
            </w:r>
            <w:r>
              <w:rPr>
                <w:rFonts w:hint="eastAsia" w:ascii="宋体" w:hAnsi="宋体"/>
                <w:sz w:val="24"/>
                <w:szCs w:val="24"/>
              </w:rPr>
              <w:t>新闻发布会</w:t>
            </w:r>
            <w:r>
              <w:rPr>
                <w:rFonts w:ascii="宋体" w:hAnsi="宋体"/>
                <w:sz w:val="24"/>
                <w:szCs w:val="24"/>
              </w:rPr>
              <w:t xml:space="preserve">          </w:t>
            </w:r>
            <w:r>
              <w:rPr>
                <w:rFonts w:hint="eastAsia" w:ascii="宋体" w:hAnsi="宋体"/>
                <w:bCs/>
                <w:iCs/>
                <w:sz w:val="24"/>
                <w:szCs w:val="24"/>
              </w:rPr>
              <w:t>□</w:t>
            </w:r>
            <w:r>
              <w:rPr>
                <w:rFonts w:hint="eastAsia" w:ascii="宋体" w:hAnsi="宋体"/>
                <w:sz w:val="24"/>
                <w:szCs w:val="24"/>
              </w:rPr>
              <w:t>路演活动</w:t>
            </w:r>
          </w:p>
          <w:p>
            <w:pPr>
              <w:tabs>
                <w:tab w:val="left" w:pos="3045"/>
                <w:tab w:val="center" w:pos="3199"/>
              </w:tabs>
              <w:spacing w:line="480" w:lineRule="atLeast"/>
              <w:ind w:firstLine="480" w:firstLineChars="200"/>
              <w:rPr>
                <w:rFonts w:ascii="宋体"/>
                <w:bCs/>
                <w:iCs/>
                <w:sz w:val="24"/>
                <w:szCs w:val="24"/>
              </w:rPr>
            </w:pPr>
            <w:r>
              <w:rPr>
                <w:rFonts w:hint="eastAsia" w:ascii="宋体" w:hAnsi="宋体"/>
                <w:bCs/>
                <w:iCs/>
                <w:sz w:val="24"/>
                <w:szCs w:val="24"/>
              </w:rPr>
              <w:t>□</w:t>
            </w:r>
            <w:r>
              <w:rPr>
                <w:rFonts w:hint="eastAsia" w:ascii="宋体" w:hAnsi="宋体"/>
                <w:sz w:val="24"/>
                <w:szCs w:val="24"/>
              </w:rPr>
              <w:t>现场参观</w:t>
            </w:r>
            <w:r>
              <w:rPr>
                <w:rFonts w:ascii="宋体"/>
                <w:bCs/>
                <w:iCs/>
                <w:sz w:val="24"/>
                <w:szCs w:val="24"/>
              </w:rPr>
              <w:tab/>
            </w:r>
          </w:p>
          <w:p>
            <w:pPr>
              <w:tabs>
                <w:tab w:val="center" w:pos="3199"/>
              </w:tabs>
              <w:spacing w:line="480" w:lineRule="atLeast"/>
              <w:ind w:firstLine="480" w:firstLineChars="200"/>
              <w:rPr>
                <w:rFonts w:ascii="宋体"/>
                <w:bCs/>
                <w:iCs/>
                <w:sz w:val="24"/>
                <w:szCs w:val="24"/>
              </w:rPr>
            </w:pPr>
            <w:r>
              <w:rPr>
                <w:rFonts w:hint="eastAsia" w:ascii="宋体" w:hAnsi="宋体"/>
                <w:bCs/>
                <w:iCs/>
                <w:sz w:val="24"/>
                <w:szCs w:val="24"/>
              </w:rPr>
              <w:t>□</w:t>
            </w:r>
            <w:r>
              <w:rPr>
                <w:rFonts w:hint="eastAsia" w:ascii="宋体" w:hAnsi="宋体"/>
                <w:sz w:val="24"/>
                <w:szCs w:val="24"/>
              </w:rPr>
              <w:t>其他</w:t>
            </w:r>
            <w:r>
              <w:rPr>
                <w:rFonts w:ascii="宋体" w:hAnsi="宋体"/>
                <w:sz w:val="24"/>
                <w:szCs w:val="24"/>
              </w:rPr>
              <w:t xml:space="preserve"> </w:t>
            </w:r>
            <w:r>
              <w:rPr>
                <w:rFonts w:hint="eastAsia" w:ascii="宋体" w:hAnsi="宋体"/>
                <w:sz w:val="24"/>
                <w:szCs w:val="24"/>
              </w:rPr>
              <w:t>（</w:t>
            </w:r>
            <w:r>
              <w:rPr>
                <w:rFonts w:hint="eastAsia" w:ascii="宋体" w:hAnsi="宋体"/>
                <w:sz w:val="24"/>
                <w:szCs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809" w:type="dxa"/>
          </w:tcPr>
          <w:p>
            <w:pPr>
              <w:spacing w:line="480" w:lineRule="atLeast"/>
              <w:rPr>
                <w:rFonts w:ascii="宋体" w:hAnsi="宋体"/>
                <w:b/>
                <w:bCs/>
                <w:iCs/>
                <w:sz w:val="24"/>
                <w:szCs w:val="24"/>
              </w:rPr>
            </w:pPr>
            <w:r>
              <w:rPr>
                <w:rFonts w:hint="eastAsia" w:ascii="宋体" w:hAnsi="宋体"/>
                <w:b/>
                <w:bCs/>
                <w:iCs/>
                <w:sz w:val="24"/>
                <w:szCs w:val="24"/>
              </w:rPr>
              <w:t>参与单位名称</w:t>
            </w:r>
          </w:p>
          <w:p>
            <w:pPr>
              <w:spacing w:line="480" w:lineRule="atLeast"/>
              <w:rPr>
                <w:rFonts w:ascii="宋体"/>
                <w:b/>
                <w:bCs/>
                <w:iCs/>
                <w:sz w:val="24"/>
                <w:szCs w:val="24"/>
              </w:rPr>
            </w:pPr>
            <w:r>
              <w:rPr>
                <w:rFonts w:hint="eastAsia" w:ascii="宋体" w:hAnsi="宋体"/>
                <w:b/>
                <w:bCs/>
                <w:iCs/>
                <w:sz w:val="24"/>
                <w:szCs w:val="24"/>
              </w:rPr>
              <w:t>及人员姓名</w:t>
            </w:r>
          </w:p>
        </w:tc>
        <w:tc>
          <w:tcPr>
            <w:tcW w:w="6713" w:type="dxa"/>
          </w:tcPr>
          <w:tbl>
            <w:tblPr>
              <w:tblStyle w:val="8"/>
              <w:tblW w:w="6080" w:type="dxa"/>
              <w:tblInd w:w="0" w:type="dxa"/>
              <w:tblLayout w:type="fixed"/>
              <w:tblCellMar>
                <w:top w:w="0" w:type="dxa"/>
                <w:left w:w="0" w:type="dxa"/>
                <w:bottom w:w="0" w:type="dxa"/>
                <w:right w:w="0" w:type="dxa"/>
              </w:tblCellMar>
            </w:tblPr>
            <w:tblGrid>
              <w:gridCol w:w="2189"/>
              <w:gridCol w:w="2085"/>
              <w:gridCol w:w="1806"/>
            </w:tblGrid>
            <w:tr>
              <w:tblPrEx>
                <w:tblCellMar>
                  <w:top w:w="0" w:type="dxa"/>
                  <w:left w:w="0" w:type="dxa"/>
                  <w:bottom w:w="0" w:type="dxa"/>
                  <w:right w:w="0" w:type="dxa"/>
                </w:tblCellMar>
              </w:tblPrEx>
              <w:trPr>
                <w:trHeight w:val="290" w:hRule="atLeast"/>
              </w:trPr>
              <w:tc>
                <w:tcPr>
                  <w:tcW w:w="2189" w:type="dxa"/>
                  <w:tcBorders>
                    <w:top w:val="single" w:color="7684C3" w:sz="4" w:space="0"/>
                    <w:left w:val="single" w:color="91D051"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微软雅黑" w:hAnsi="微软雅黑" w:eastAsia="微软雅黑" w:cs="微软雅黑"/>
                      <w:b/>
                      <w:color w:val="000000"/>
                      <w:sz w:val="20"/>
                    </w:rPr>
                  </w:pPr>
                  <w:r>
                    <w:rPr>
                      <w:rFonts w:hint="eastAsia" w:ascii="微软雅黑" w:hAnsi="微软雅黑" w:eastAsia="微软雅黑" w:cs="微软雅黑"/>
                      <w:b/>
                      <w:color w:val="000000"/>
                      <w:kern w:val="0"/>
                      <w:sz w:val="20"/>
                      <w:lang w:bidi="ar"/>
                    </w:rPr>
                    <w:t>机构</w:t>
                  </w:r>
                </w:p>
              </w:tc>
              <w:tc>
                <w:tcPr>
                  <w:tcW w:w="2085" w:type="dxa"/>
                  <w:tcBorders>
                    <w:top w:val="single" w:color="7684C3" w:sz="4" w:space="0"/>
                    <w:left w:val="single" w:color="91D051"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微软雅黑" w:hAnsi="微软雅黑" w:eastAsia="微软雅黑" w:cs="微软雅黑"/>
                      <w:b/>
                      <w:color w:val="000000"/>
                      <w:sz w:val="20"/>
                    </w:rPr>
                  </w:pPr>
                  <w:r>
                    <w:rPr>
                      <w:rFonts w:hint="eastAsia" w:ascii="微软雅黑" w:hAnsi="微软雅黑" w:eastAsia="微软雅黑" w:cs="微软雅黑"/>
                      <w:b/>
                      <w:color w:val="000000"/>
                      <w:kern w:val="0"/>
                      <w:sz w:val="20"/>
                      <w:lang w:bidi="ar"/>
                    </w:rPr>
                    <w:t>姓名</w:t>
                  </w:r>
                </w:p>
              </w:tc>
              <w:tc>
                <w:tcPr>
                  <w:tcW w:w="1806" w:type="dxa"/>
                  <w:tcBorders>
                    <w:top w:val="single" w:color="7684C3" w:sz="4" w:space="0"/>
                    <w:left w:val="single" w:color="91D051"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微软雅黑" w:hAnsi="微软雅黑" w:eastAsia="微软雅黑" w:cs="微软雅黑"/>
                      <w:b/>
                      <w:color w:val="000000"/>
                      <w:sz w:val="20"/>
                    </w:rPr>
                  </w:pPr>
                  <w:r>
                    <w:rPr>
                      <w:rFonts w:hint="eastAsia" w:ascii="微软雅黑" w:hAnsi="微软雅黑" w:eastAsia="微软雅黑" w:cs="微软雅黑"/>
                      <w:b/>
                      <w:color w:val="000000"/>
                      <w:kern w:val="0"/>
                      <w:sz w:val="20"/>
                      <w:lang w:bidi="ar"/>
                    </w:rPr>
                    <w:t>职位</w:t>
                  </w:r>
                </w:p>
              </w:tc>
            </w:tr>
            <w:tr>
              <w:tblPrEx>
                <w:tblCellMar>
                  <w:top w:w="0" w:type="dxa"/>
                  <w:left w:w="0" w:type="dxa"/>
                  <w:bottom w:w="0" w:type="dxa"/>
                  <w:right w:w="0" w:type="dxa"/>
                </w:tblCellMar>
              </w:tblPrEx>
              <w:trPr>
                <w:trHeight w:val="280" w:hRule="atLeast"/>
              </w:trPr>
              <w:tc>
                <w:tcPr>
                  <w:tcW w:w="2189" w:type="dxa"/>
                  <w:tcBorders>
                    <w:top w:val="single" w:color="E7E6E6" w:sz="4" w:space="0"/>
                    <w:left w:val="single" w:color="E7E6E6"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招商证券</w:t>
                  </w:r>
                </w:p>
              </w:tc>
              <w:tc>
                <w:tcPr>
                  <w:tcW w:w="2085" w:type="dxa"/>
                  <w:tcBorders>
                    <w:top w:val="single" w:color="E7E6E6" w:sz="4" w:space="0"/>
                    <w:left w:val="single" w:color="E7E6E6"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刘雨辰</w:t>
                  </w:r>
                </w:p>
              </w:tc>
              <w:tc>
                <w:tcPr>
                  <w:tcW w:w="1806" w:type="dxa"/>
                  <w:tcBorders>
                    <w:top w:val="single" w:color="E7E6E6" w:sz="4" w:space="0"/>
                    <w:left w:val="single" w:color="E7E6E6" w:sz="4" w:space="0"/>
                    <w:bottom w:val="nil"/>
                    <w:right w:val="nil"/>
                  </w:tcBorders>
                  <w:shd w:val="clear" w:color="auto" w:fill="auto"/>
                  <w:noWrap/>
                  <w:tcMar>
                    <w:top w:w="10" w:type="dxa"/>
                    <w:left w:w="10" w:type="dxa"/>
                    <w:right w:w="10"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368" w:hRule="atLeast"/>
              </w:trPr>
              <w:tc>
                <w:tcPr>
                  <w:tcW w:w="2189" w:type="dxa"/>
                  <w:tcBorders>
                    <w:top w:val="single" w:color="E7E6E6" w:sz="4" w:space="0"/>
                    <w:left w:val="single" w:color="E7E6E6"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诺安基金</w:t>
                  </w:r>
                </w:p>
              </w:tc>
              <w:tc>
                <w:tcPr>
                  <w:tcW w:w="2085" w:type="dxa"/>
                  <w:tcBorders>
                    <w:top w:val="single" w:color="E7E6E6" w:sz="4" w:space="0"/>
                    <w:left w:val="single" w:color="E7E6E6"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张海涛</w:t>
                  </w:r>
                </w:p>
              </w:tc>
              <w:tc>
                <w:tcPr>
                  <w:tcW w:w="1806" w:type="dxa"/>
                  <w:tcBorders>
                    <w:top w:val="single" w:color="E7E6E6" w:sz="4" w:space="0"/>
                    <w:left w:val="single" w:color="E7E6E6"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rPr>
                  </w:pPr>
                </w:p>
              </w:tc>
            </w:tr>
            <w:tr>
              <w:tblPrEx>
                <w:tblCellMar>
                  <w:top w:w="0" w:type="dxa"/>
                  <w:left w:w="0" w:type="dxa"/>
                  <w:bottom w:w="0" w:type="dxa"/>
                  <w:right w:w="0" w:type="dxa"/>
                </w:tblCellMar>
              </w:tblPrEx>
              <w:trPr>
                <w:trHeight w:val="368" w:hRule="atLeast"/>
              </w:trPr>
              <w:tc>
                <w:tcPr>
                  <w:tcW w:w="2189" w:type="dxa"/>
                  <w:tcBorders>
                    <w:top w:val="single" w:color="E7E6E6" w:sz="4" w:space="0"/>
                    <w:left w:val="single" w:color="E7E6E6"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kern w:val="0"/>
                      <w:sz w:val="20"/>
                      <w:lang w:bidi="ar"/>
                    </w:rPr>
                  </w:pPr>
                  <w:r>
                    <w:rPr>
                      <w:rFonts w:ascii="宋体" w:hAnsi="宋体" w:cs="宋体"/>
                      <w:color w:val="000000"/>
                      <w:kern w:val="0"/>
                      <w:sz w:val="20"/>
                      <w:lang w:bidi="ar"/>
                    </w:rPr>
                    <w:t>太平洋资产</w:t>
                  </w:r>
                </w:p>
              </w:tc>
              <w:tc>
                <w:tcPr>
                  <w:tcW w:w="2085" w:type="dxa"/>
                  <w:tcBorders>
                    <w:top w:val="single" w:color="E7E6E6" w:sz="4" w:space="0"/>
                    <w:left w:val="single" w:color="E7E6E6"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张怡</w:t>
                  </w:r>
                </w:p>
              </w:tc>
              <w:tc>
                <w:tcPr>
                  <w:tcW w:w="1806" w:type="dxa"/>
                  <w:tcBorders>
                    <w:top w:val="single" w:color="E7E6E6" w:sz="4" w:space="0"/>
                    <w:left w:val="single" w:color="E7E6E6"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rPr>
                  </w:pPr>
                </w:p>
              </w:tc>
            </w:tr>
            <w:tr>
              <w:tblPrEx>
                <w:tblCellMar>
                  <w:top w:w="0" w:type="dxa"/>
                  <w:left w:w="0" w:type="dxa"/>
                  <w:bottom w:w="0" w:type="dxa"/>
                  <w:right w:w="0" w:type="dxa"/>
                </w:tblCellMar>
              </w:tblPrEx>
              <w:trPr>
                <w:trHeight w:val="368" w:hRule="atLeast"/>
              </w:trPr>
              <w:tc>
                <w:tcPr>
                  <w:tcW w:w="2189" w:type="dxa"/>
                  <w:tcBorders>
                    <w:top w:val="single" w:color="E7E6E6" w:sz="4" w:space="0"/>
                    <w:left w:val="single" w:color="E7E6E6"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太平养老保险</w:t>
                  </w:r>
                </w:p>
              </w:tc>
              <w:tc>
                <w:tcPr>
                  <w:tcW w:w="2085" w:type="dxa"/>
                  <w:tcBorders>
                    <w:top w:val="single" w:color="E7E6E6" w:sz="4" w:space="0"/>
                    <w:left w:val="single" w:color="E7E6E6"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管静媛</w:t>
                  </w:r>
                </w:p>
              </w:tc>
              <w:tc>
                <w:tcPr>
                  <w:tcW w:w="1806" w:type="dxa"/>
                  <w:tcBorders>
                    <w:top w:val="single" w:color="E7E6E6" w:sz="4" w:space="0"/>
                    <w:left w:val="single" w:color="E7E6E6"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rPr>
                  </w:pPr>
                </w:p>
              </w:tc>
            </w:tr>
            <w:tr>
              <w:tblPrEx>
                <w:tblCellMar>
                  <w:top w:w="0" w:type="dxa"/>
                  <w:left w:w="0" w:type="dxa"/>
                  <w:bottom w:w="0" w:type="dxa"/>
                  <w:right w:w="0" w:type="dxa"/>
                </w:tblCellMar>
              </w:tblPrEx>
              <w:trPr>
                <w:trHeight w:val="368" w:hRule="atLeast"/>
              </w:trPr>
              <w:tc>
                <w:tcPr>
                  <w:tcW w:w="2189" w:type="dxa"/>
                  <w:tcBorders>
                    <w:top w:val="single" w:color="E7E6E6" w:sz="4" w:space="0"/>
                    <w:left w:val="single" w:color="E7E6E6"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长江养老保险</w:t>
                  </w:r>
                </w:p>
              </w:tc>
              <w:tc>
                <w:tcPr>
                  <w:tcW w:w="2085" w:type="dxa"/>
                  <w:tcBorders>
                    <w:top w:val="single" w:color="E7E6E6" w:sz="4" w:space="0"/>
                    <w:left w:val="single" w:color="E7E6E6"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钱诗翔</w:t>
                  </w:r>
                </w:p>
              </w:tc>
              <w:tc>
                <w:tcPr>
                  <w:tcW w:w="1806" w:type="dxa"/>
                  <w:tcBorders>
                    <w:top w:val="single" w:color="E7E6E6" w:sz="4" w:space="0"/>
                    <w:left w:val="single" w:color="E7E6E6"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rPr>
                  </w:pPr>
                </w:p>
              </w:tc>
            </w:tr>
          </w:tbl>
          <w:p>
            <w:pPr>
              <w:spacing w:line="480" w:lineRule="atLeast"/>
              <w:jc w:val="left"/>
              <w:rPr>
                <w:rFonts w:ascii="宋体" w:hAnsi="宋体" w:cs="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809" w:type="dxa"/>
          </w:tcPr>
          <w:p>
            <w:pPr>
              <w:spacing w:line="480" w:lineRule="atLeast"/>
              <w:rPr>
                <w:rFonts w:ascii="宋体"/>
                <w:b/>
                <w:bCs/>
                <w:iCs/>
                <w:sz w:val="24"/>
                <w:szCs w:val="24"/>
              </w:rPr>
            </w:pPr>
            <w:r>
              <w:rPr>
                <w:rFonts w:hint="eastAsia" w:ascii="宋体" w:hAnsi="宋体"/>
                <w:b/>
                <w:bCs/>
                <w:iCs/>
                <w:sz w:val="24"/>
                <w:szCs w:val="24"/>
              </w:rPr>
              <w:t>时间</w:t>
            </w:r>
          </w:p>
        </w:tc>
        <w:tc>
          <w:tcPr>
            <w:tcW w:w="6713" w:type="dxa"/>
          </w:tcPr>
          <w:p>
            <w:pPr>
              <w:spacing w:line="480" w:lineRule="atLeast"/>
              <w:rPr>
                <w:rFonts w:ascii="宋体"/>
                <w:bCs/>
                <w:iCs/>
                <w:sz w:val="24"/>
                <w:szCs w:val="24"/>
              </w:rPr>
            </w:pPr>
            <w:r>
              <w:rPr>
                <w:rFonts w:hint="eastAsia" w:ascii="宋体"/>
                <w:bCs/>
                <w:iCs/>
                <w:sz w:val="24"/>
                <w:szCs w:val="24"/>
              </w:rPr>
              <w:t>2020年0</w:t>
            </w:r>
            <w:r>
              <w:rPr>
                <w:rFonts w:ascii="宋体"/>
                <w:bCs/>
                <w:iCs/>
                <w:sz w:val="24"/>
                <w:szCs w:val="24"/>
              </w:rPr>
              <w:t>5</w:t>
            </w:r>
            <w:r>
              <w:rPr>
                <w:rFonts w:hint="eastAsia" w:ascii="宋体"/>
                <w:bCs/>
                <w:iCs/>
                <w:sz w:val="24"/>
                <w:szCs w:val="24"/>
              </w:rPr>
              <w:t>月2</w:t>
            </w:r>
            <w:r>
              <w:rPr>
                <w:rFonts w:ascii="宋体"/>
                <w:bCs/>
                <w:iCs/>
                <w:sz w:val="24"/>
                <w:szCs w:val="24"/>
              </w:rPr>
              <w:t>6</w:t>
            </w:r>
            <w:r>
              <w:rPr>
                <w:rFonts w:hint="eastAsia" w:ascii="宋体"/>
                <w:bCs/>
                <w:i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480" w:lineRule="atLeast"/>
              <w:rPr>
                <w:rFonts w:ascii="宋体"/>
                <w:b/>
                <w:bCs/>
                <w:iCs/>
                <w:sz w:val="24"/>
                <w:szCs w:val="24"/>
              </w:rPr>
            </w:pPr>
            <w:r>
              <w:rPr>
                <w:rFonts w:hint="eastAsia" w:ascii="宋体" w:hAnsi="宋体"/>
                <w:b/>
                <w:bCs/>
                <w:iCs/>
                <w:sz w:val="24"/>
                <w:szCs w:val="24"/>
              </w:rPr>
              <w:t>地点</w:t>
            </w:r>
          </w:p>
        </w:tc>
        <w:tc>
          <w:tcPr>
            <w:tcW w:w="6713" w:type="dxa"/>
          </w:tcPr>
          <w:p>
            <w:pPr>
              <w:spacing w:line="480" w:lineRule="atLeast"/>
              <w:rPr>
                <w:rFonts w:ascii="宋体"/>
                <w:bCs/>
                <w:iCs/>
                <w:sz w:val="24"/>
                <w:szCs w:val="24"/>
              </w:rPr>
            </w:pPr>
            <w:r>
              <w:rPr>
                <w:rFonts w:hint="eastAsia" w:ascii="宋体"/>
                <w:bCs/>
                <w:iCs/>
                <w:sz w:val="24"/>
                <w:szCs w:val="24"/>
              </w:rPr>
              <w:t>电话调研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09" w:type="dxa"/>
          </w:tcPr>
          <w:p>
            <w:pPr>
              <w:spacing w:line="480" w:lineRule="atLeast"/>
              <w:rPr>
                <w:rFonts w:ascii="宋体" w:hAnsi="宋体"/>
                <w:b/>
                <w:bCs/>
                <w:iCs/>
                <w:sz w:val="24"/>
                <w:szCs w:val="24"/>
              </w:rPr>
            </w:pPr>
            <w:r>
              <w:rPr>
                <w:rFonts w:hint="eastAsia" w:ascii="宋体" w:hAnsi="宋体"/>
                <w:b/>
                <w:bCs/>
                <w:iCs/>
                <w:sz w:val="24"/>
                <w:szCs w:val="24"/>
              </w:rPr>
              <w:t>上市公司接</w:t>
            </w:r>
          </w:p>
          <w:p>
            <w:pPr>
              <w:spacing w:line="480" w:lineRule="atLeast"/>
              <w:rPr>
                <w:rFonts w:ascii="宋体"/>
                <w:b/>
                <w:bCs/>
                <w:iCs/>
                <w:sz w:val="24"/>
                <w:szCs w:val="24"/>
              </w:rPr>
            </w:pPr>
            <w:r>
              <w:rPr>
                <w:rFonts w:hint="eastAsia" w:ascii="宋体" w:hAnsi="宋体"/>
                <w:b/>
                <w:bCs/>
                <w:iCs/>
                <w:sz w:val="24"/>
                <w:szCs w:val="24"/>
              </w:rPr>
              <w:t>待人员姓名</w:t>
            </w:r>
          </w:p>
        </w:tc>
        <w:tc>
          <w:tcPr>
            <w:tcW w:w="6713" w:type="dxa"/>
          </w:tcPr>
          <w:p>
            <w:pPr>
              <w:spacing w:line="480" w:lineRule="atLeast"/>
              <w:jc w:val="left"/>
              <w:rPr>
                <w:rFonts w:ascii="宋体"/>
                <w:bCs/>
                <w:iCs/>
                <w:sz w:val="24"/>
                <w:szCs w:val="24"/>
              </w:rPr>
            </w:pPr>
            <w:r>
              <w:rPr>
                <w:rFonts w:hint="eastAsia" w:ascii="宋体"/>
                <w:bCs/>
                <w:iCs/>
                <w:sz w:val="24"/>
                <w:szCs w:val="24"/>
              </w:rPr>
              <w:t>公司副总经理兼董事会秘书 朱国海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trPr>
        <w:tc>
          <w:tcPr>
            <w:tcW w:w="1809" w:type="dxa"/>
            <w:vAlign w:val="center"/>
          </w:tcPr>
          <w:p>
            <w:pPr>
              <w:spacing w:line="480" w:lineRule="atLeast"/>
              <w:rPr>
                <w:rFonts w:ascii="宋体" w:hAnsi="宋体"/>
                <w:b/>
                <w:bCs/>
                <w:iCs/>
                <w:sz w:val="24"/>
                <w:szCs w:val="24"/>
              </w:rPr>
            </w:pPr>
            <w:r>
              <w:rPr>
                <w:rFonts w:hint="eastAsia" w:ascii="宋体" w:hAnsi="宋体"/>
                <w:b/>
                <w:bCs/>
                <w:iCs/>
                <w:sz w:val="24"/>
                <w:szCs w:val="24"/>
              </w:rPr>
              <w:t>投资者关系</w:t>
            </w:r>
          </w:p>
          <w:p>
            <w:pPr>
              <w:spacing w:line="480" w:lineRule="atLeast"/>
              <w:rPr>
                <w:rFonts w:ascii="宋体" w:hAnsi="宋体"/>
                <w:b/>
                <w:bCs/>
                <w:iCs/>
                <w:sz w:val="24"/>
                <w:szCs w:val="24"/>
              </w:rPr>
            </w:pPr>
            <w:r>
              <w:rPr>
                <w:rFonts w:hint="eastAsia" w:ascii="宋体" w:hAnsi="宋体"/>
                <w:b/>
                <w:bCs/>
                <w:iCs/>
                <w:sz w:val="24"/>
                <w:szCs w:val="24"/>
              </w:rPr>
              <w:t>活动主要内</w:t>
            </w:r>
          </w:p>
          <w:p>
            <w:pPr>
              <w:spacing w:line="480" w:lineRule="atLeast"/>
              <w:ind w:firstLine="482" w:firstLineChars="200"/>
              <w:rPr>
                <w:rFonts w:ascii="宋体"/>
                <w:b/>
                <w:bCs/>
                <w:iCs/>
                <w:sz w:val="24"/>
                <w:szCs w:val="24"/>
              </w:rPr>
            </w:pPr>
            <w:r>
              <w:rPr>
                <w:rFonts w:hint="eastAsia" w:ascii="宋体" w:hAnsi="宋体"/>
                <w:b/>
                <w:bCs/>
                <w:iCs/>
                <w:sz w:val="24"/>
                <w:szCs w:val="24"/>
              </w:rPr>
              <w:t>容介绍</w:t>
            </w:r>
          </w:p>
        </w:tc>
        <w:tc>
          <w:tcPr>
            <w:tcW w:w="6713" w:type="dxa"/>
          </w:tcPr>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w:t>
            </w:r>
            <w:r>
              <w:rPr>
                <w:rFonts w:hint="eastAsia"/>
              </w:rPr>
              <w:t xml:space="preserve"> </w:t>
            </w:r>
            <w:r>
              <w:rPr>
                <w:rFonts w:hint="eastAsia" w:ascii="宋体" w:hAnsi="宋体" w:cs="宋体"/>
                <w:sz w:val="24"/>
                <w:szCs w:val="24"/>
              </w:rPr>
              <w:t>今年一季度支付业务交易流水规模？欺诈损失率是否受到影响？４月和５月的趋势是否发生转变？</w:t>
            </w:r>
          </w:p>
          <w:p>
            <w:pPr>
              <w:pStyle w:val="18"/>
              <w:adjustRightInd w:val="0"/>
              <w:snapToGrid w:val="0"/>
              <w:spacing w:before="218" w:beforeLines="70" w:after="218" w:afterLines="70"/>
              <w:ind w:firstLine="480"/>
            </w:pPr>
            <w:r>
              <w:rPr>
                <w:rFonts w:hint="eastAsia" w:ascii="宋体" w:hAnsi="宋体" w:cs="宋体"/>
                <w:sz w:val="24"/>
                <w:szCs w:val="24"/>
              </w:rPr>
              <w:t xml:space="preserve">A: </w:t>
            </w:r>
            <w:r>
              <w:rPr>
                <w:rFonts w:ascii="宋体" w:hAnsi="宋体" w:cs="宋体"/>
                <w:sz w:val="24"/>
                <w:szCs w:val="24"/>
              </w:rPr>
              <w:t>2020年</w:t>
            </w:r>
            <w:r>
              <w:rPr>
                <w:rFonts w:hint="eastAsia" w:ascii="宋体" w:hAnsi="宋体" w:cs="宋体"/>
                <w:sz w:val="24"/>
                <w:szCs w:val="24"/>
              </w:rPr>
              <w:t>一季度交易流水同比下降不多，</w:t>
            </w:r>
            <w:r>
              <w:rPr>
                <w:rFonts w:ascii="宋体" w:hAnsi="宋体" w:cs="宋体"/>
                <w:sz w:val="24"/>
                <w:szCs w:val="24"/>
              </w:rPr>
              <w:t>2月下旬交易</w:t>
            </w:r>
            <w:r>
              <w:rPr>
                <w:rFonts w:hint="eastAsia" w:ascii="宋体" w:hAnsi="宋体" w:cs="宋体"/>
                <w:sz w:val="24"/>
                <w:szCs w:val="24"/>
              </w:rPr>
              <w:t>流水</w:t>
            </w:r>
            <w:r>
              <w:rPr>
                <w:rFonts w:ascii="宋体" w:hAnsi="宋体" w:cs="宋体"/>
                <w:sz w:val="24"/>
                <w:szCs w:val="24"/>
              </w:rPr>
              <w:t>开始回升</w:t>
            </w:r>
            <w:r>
              <w:rPr>
                <w:rFonts w:hint="eastAsia" w:ascii="宋体" w:hAnsi="宋体" w:cs="宋体"/>
                <w:sz w:val="24"/>
                <w:szCs w:val="24"/>
              </w:rPr>
              <w:t>，</w:t>
            </w:r>
            <w:r>
              <w:rPr>
                <w:rFonts w:ascii="宋体" w:hAnsi="宋体" w:cs="宋体"/>
                <w:sz w:val="24"/>
                <w:szCs w:val="24"/>
              </w:rPr>
              <w:t>二季度开始同比增长</w:t>
            </w:r>
            <w:r>
              <w:rPr>
                <w:rFonts w:hint="eastAsia" w:ascii="宋体" w:hAnsi="宋体" w:cs="宋体"/>
                <w:sz w:val="24"/>
                <w:szCs w:val="24"/>
              </w:rPr>
              <w:t>。欺诈损失率与疫情没有关系，公司欺诈率远低于行业平均水平</w:t>
            </w:r>
            <w:r>
              <w:rPr>
                <w:rFonts w:hint="eastAsia"/>
              </w:rPr>
              <w:t>。</w:t>
            </w:r>
          </w:p>
          <w:p>
            <w:pPr>
              <w:pStyle w:val="18"/>
              <w:adjustRightInd w:val="0"/>
              <w:snapToGrid w:val="0"/>
              <w:spacing w:before="218" w:beforeLines="70" w:after="218" w:afterLines="70"/>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Q：2</w:t>
            </w:r>
            <w:r>
              <w:rPr>
                <w:rFonts w:ascii="宋体" w:hAnsi="宋体" w:cs="宋体"/>
                <w:sz w:val="24"/>
                <w:szCs w:val="24"/>
              </w:rPr>
              <w:t>020年公司金融科技业务</w:t>
            </w:r>
            <w:r>
              <w:rPr>
                <w:rFonts w:hint="eastAsia" w:ascii="宋体" w:hAnsi="宋体" w:cs="宋体"/>
                <w:sz w:val="24"/>
                <w:szCs w:val="24"/>
              </w:rPr>
              <w:t>，尤其是贷款引流业务发展趋势？</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A：2</w:t>
            </w:r>
            <w:r>
              <w:rPr>
                <w:rFonts w:ascii="宋体" w:hAnsi="宋体" w:cs="宋体"/>
                <w:sz w:val="24"/>
                <w:szCs w:val="24"/>
              </w:rPr>
              <w:t>019年公司科技金融业务取得较快发展</w:t>
            </w:r>
            <w:r>
              <w:rPr>
                <w:rFonts w:hint="eastAsia" w:ascii="宋体" w:hAnsi="宋体" w:cs="宋体"/>
                <w:sz w:val="24"/>
                <w:szCs w:val="24"/>
              </w:rPr>
              <w:t>，主要为中小微商户提供贷款、理财、信用卡、保险等金融服务，其中贷款引流服务增长显著。2</w:t>
            </w:r>
            <w:r>
              <w:rPr>
                <w:rFonts w:ascii="宋体" w:hAnsi="宋体" w:cs="宋体"/>
                <w:sz w:val="24"/>
                <w:szCs w:val="24"/>
              </w:rPr>
              <w:t>020年公司继续联合金融机构</w:t>
            </w:r>
            <w:r>
              <w:rPr>
                <w:rFonts w:hint="eastAsia" w:ascii="宋体" w:hAnsi="宋体" w:cs="宋体"/>
                <w:sz w:val="24"/>
                <w:szCs w:val="24"/>
              </w:rPr>
              <w:t>，</w:t>
            </w:r>
            <w:r>
              <w:rPr>
                <w:rFonts w:ascii="宋体" w:hAnsi="宋体" w:cs="宋体"/>
                <w:sz w:val="24"/>
                <w:szCs w:val="24"/>
              </w:rPr>
              <w:t>大力发展</w:t>
            </w:r>
            <w:r>
              <w:rPr>
                <w:rFonts w:hint="eastAsia" w:ascii="宋体" w:hAnsi="宋体" w:cs="宋体"/>
                <w:sz w:val="24"/>
                <w:szCs w:val="24"/>
              </w:rPr>
              <w:t>贷款引流业务，将不断把商户推向持牌的金融机构，同时金融机构对我们商户提供更多的支持。</w:t>
            </w:r>
          </w:p>
          <w:p>
            <w:pPr>
              <w:numPr>
                <w:ilvl w:val="255"/>
                <w:numId w:val="0"/>
              </w:numPr>
              <w:rPr>
                <w:rFonts w:ascii="宋体" w:hAnsi="宋体" w:cs="宋体"/>
                <w:sz w:val="24"/>
                <w:szCs w:val="24"/>
              </w:rPr>
            </w:pPr>
            <w:bookmarkStart w:id="0" w:name="_GoBack"/>
            <w:bookmarkEnd w:id="0"/>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Q：公司目前推出的商户Saa</w:t>
            </w:r>
            <w:r>
              <w:rPr>
                <w:rFonts w:ascii="宋体" w:hAnsi="宋体" w:cs="宋体"/>
                <w:sz w:val="24"/>
                <w:szCs w:val="24"/>
              </w:rPr>
              <w:t>S</w:t>
            </w:r>
            <w:r>
              <w:rPr>
                <w:rFonts w:hint="eastAsia" w:ascii="宋体" w:hAnsi="宋体" w:cs="宋体"/>
                <w:sz w:val="24"/>
                <w:szCs w:val="24"/>
              </w:rPr>
              <w:t>服务进展情况？</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A：2</w:t>
            </w:r>
            <w:r>
              <w:rPr>
                <w:rFonts w:ascii="宋体" w:hAnsi="宋体" w:cs="宋体"/>
                <w:sz w:val="24"/>
                <w:szCs w:val="24"/>
              </w:rPr>
              <w:t>019年公司战略布局云服务市场</w:t>
            </w:r>
            <w:r>
              <w:rPr>
                <w:rFonts w:hint="eastAsia" w:ascii="宋体" w:hAnsi="宋体" w:cs="宋体"/>
                <w:sz w:val="24"/>
                <w:szCs w:val="24"/>
              </w:rPr>
              <w:t>，陆续推出多种产品。目前主要产品包括云小店、云收单、收款码、汇管店四种。云小店帮助店家线上开店，实现经销管理、会员管理等功能。云收单主要给中小银行提供扫码支付、银行卡收单及包括交易风控模型在内的多种解决方案。收款码围绕商家的营销和会员管理提供更多服务。汇款店方面，帮助商家作会员管理。2</w:t>
            </w:r>
            <w:r>
              <w:rPr>
                <w:rFonts w:ascii="宋体" w:hAnsi="宋体" w:cs="宋体"/>
                <w:sz w:val="24"/>
                <w:szCs w:val="24"/>
              </w:rPr>
              <w:t>020年</w:t>
            </w:r>
            <w:r>
              <w:rPr>
                <w:rFonts w:hint="eastAsia" w:ascii="宋体" w:hAnsi="宋体" w:cs="宋体"/>
                <w:sz w:val="24"/>
                <w:szCs w:val="24"/>
              </w:rPr>
              <w:t>公司会加大对新产品投入力度。</w:t>
            </w:r>
          </w:p>
          <w:p>
            <w:pPr>
              <w:pStyle w:val="18"/>
              <w:adjustRightInd w:val="0"/>
              <w:snapToGrid w:val="0"/>
              <w:spacing w:before="218" w:beforeLines="70" w:after="218" w:afterLines="70"/>
              <w:ind w:firstLine="0" w:firstLineChars="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w:t>
            </w:r>
            <w:r>
              <w:rPr>
                <w:rFonts w:hint="eastAsia"/>
              </w:rPr>
              <w:t xml:space="preserve"> </w:t>
            </w:r>
            <w:r>
              <w:rPr>
                <w:rFonts w:hint="eastAsia" w:ascii="宋体" w:hAnsi="宋体" w:cs="宋体"/>
                <w:sz w:val="24"/>
                <w:szCs w:val="24"/>
              </w:rPr>
              <w:t>扫码支付交易量的占比？未来会有什么新的支付方式？</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 xml:space="preserve">A： </w:t>
            </w:r>
            <w:r>
              <w:rPr>
                <w:rFonts w:ascii="宋体" w:hAnsi="宋体" w:cs="宋体"/>
                <w:sz w:val="24"/>
                <w:szCs w:val="24"/>
              </w:rPr>
              <w:t>2019年公司整体</w:t>
            </w:r>
            <w:r>
              <w:rPr>
                <w:rFonts w:hint="eastAsia" w:ascii="宋体" w:hAnsi="宋体" w:cs="宋体"/>
                <w:sz w:val="24"/>
                <w:szCs w:val="24"/>
              </w:rPr>
              <w:t>收单交易金额为</w:t>
            </w:r>
            <w:r>
              <w:rPr>
                <w:rFonts w:ascii="宋体" w:hAnsi="宋体" w:cs="宋体"/>
                <w:sz w:val="24"/>
                <w:szCs w:val="24"/>
              </w:rPr>
              <w:t>3.25万</w:t>
            </w:r>
            <w:r>
              <w:rPr>
                <w:rFonts w:hint="eastAsia" w:ascii="宋体" w:hAnsi="宋体" w:cs="宋体"/>
                <w:sz w:val="24"/>
                <w:szCs w:val="24"/>
              </w:rPr>
              <w:t>亿元，其中扫码支付占比约为20%。未来的支付方式取决于技术创新与进步，以及支付受理场景的变化。</w:t>
            </w:r>
          </w:p>
          <w:p>
            <w:pPr>
              <w:pStyle w:val="18"/>
              <w:adjustRightInd w:val="0"/>
              <w:snapToGrid w:val="0"/>
              <w:spacing w:before="218" w:beforeLines="70" w:after="218" w:afterLines="70"/>
              <w:ind w:firstLine="0" w:firstLineChars="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ascii="宋体" w:hAnsi="宋体" w:cs="宋体"/>
                <w:sz w:val="24"/>
                <w:szCs w:val="24"/>
              </w:rPr>
              <w:t>Q</w:t>
            </w:r>
            <w:r>
              <w:rPr>
                <w:rFonts w:hint="eastAsia" w:ascii="宋体" w:hAnsi="宋体" w:cs="宋体"/>
                <w:sz w:val="24"/>
                <w:szCs w:val="24"/>
              </w:rPr>
              <w:t>：2</w:t>
            </w:r>
            <w:r>
              <w:rPr>
                <w:rFonts w:ascii="宋体" w:hAnsi="宋体" w:cs="宋体"/>
                <w:sz w:val="24"/>
                <w:szCs w:val="24"/>
              </w:rPr>
              <w:t>020年一季度销售费用同比下降</w:t>
            </w:r>
            <w:r>
              <w:rPr>
                <w:rFonts w:hint="eastAsia" w:ascii="宋体" w:hAnsi="宋体" w:cs="宋体"/>
                <w:sz w:val="24"/>
                <w:szCs w:val="24"/>
              </w:rPr>
              <w:t>，全年来看保持什么样的节奏？</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2019年销售费用大幅下降系公司当年经营战略重心侧重点不同所致，是公司主业持续发展过程中随着经营策略的调整而反映出的正常结果。2020年，公司继续对升级产品实施大规模拓展战略，加大对云收单、收款码以及基于新零售的SaaS产品和解决方案等投入，这将带动公司市场规模的进一步提升，营销力度将有所加大。</w:t>
            </w:r>
          </w:p>
          <w:p>
            <w:pPr>
              <w:pStyle w:val="18"/>
              <w:adjustRightInd w:val="0"/>
              <w:snapToGrid w:val="0"/>
              <w:spacing w:before="218" w:beforeLines="70" w:after="218" w:afterLines="70"/>
              <w:ind w:firstLine="0" w:firstLineChars="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w:t>
            </w:r>
            <w:r>
              <w:rPr>
                <w:rFonts w:ascii="宋体" w:hAnsi="宋体" w:cs="宋体"/>
                <w:sz w:val="24"/>
                <w:szCs w:val="24"/>
              </w:rPr>
              <w:t xml:space="preserve"> </w:t>
            </w:r>
            <w:r>
              <w:rPr>
                <w:rFonts w:hint="eastAsia" w:ascii="宋体" w:hAnsi="宋体" w:cs="宋体"/>
                <w:sz w:val="24"/>
                <w:szCs w:val="24"/>
              </w:rPr>
              <w:t>商户经营业务增速很快，未来3-5年在整个公司收入贡献度如何？毛利率未来大概会是什么水平？</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w:t>
            </w:r>
            <w:r>
              <w:rPr>
                <w:rFonts w:ascii="宋体" w:hAnsi="宋体" w:cs="宋体"/>
                <w:sz w:val="24"/>
                <w:szCs w:val="24"/>
              </w:rPr>
              <w:t>公司上市后目标是</w:t>
            </w:r>
            <w:r>
              <w:rPr>
                <w:rFonts w:hint="eastAsia" w:ascii="宋体" w:hAnsi="宋体" w:cs="宋体"/>
                <w:sz w:val="24"/>
                <w:szCs w:val="24"/>
              </w:rPr>
              <w:t>1-</w:t>
            </w:r>
            <w:r>
              <w:rPr>
                <w:rFonts w:ascii="宋体" w:hAnsi="宋体" w:cs="宋体"/>
                <w:sz w:val="24"/>
                <w:szCs w:val="24"/>
              </w:rPr>
              <w:t>3年内电商科技</w:t>
            </w:r>
            <w:r>
              <w:rPr>
                <w:rFonts w:hint="eastAsia" w:ascii="宋体" w:hAnsi="宋体" w:cs="宋体"/>
                <w:sz w:val="24"/>
                <w:szCs w:val="24"/>
              </w:rPr>
              <w:t>、</w:t>
            </w:r>
            <w:r>
              <w:rPr>
                <w:rFonts w:ascii="宋体" w:hAnsi="宋体" w:cs="宋体"/>
                <w:sz w:val="24"/>
                <w:szCs w:val="24"/>
              </w:rPr>
              <w:t>金融科技和信息科技净利润贡献占比达到</w:t>
            </w:r>
            <w:r>
              <w:rPr>
                <w:rFonts w:hint="eastAsia" w:ascii="宋体" w:hAnsi="宋体" w:cs="宋体"/>
                <w:sz w:val="24"/>
                <w:szCs w:val="24"/>
              </w:rPr>
              <w:t>5</w:t>
            </w:r>
            <w:r>
              <w:rPr>
                <w:rFonts w:ascii="宋体" w:hAnsi="宋体" w:cs="宋体"/>
                <w:sz w:val="24"/>
                <w:szCs w:val="24"/>
              </w:rPr>
              <w:t>0</w:t>
            </w:r>
            <w:r>
              <w:rPr>
                <w:rFonts w:hint="eastAsia" w:ascii="宋体" w:hAnsi="宋体" w:cs="宋体"/>
                <w:sz w:val="24"/>
                <w:szCs w:val="24"/>
              </w:rPr>
              <w:t>%。商户经营业务中不同子业务的毛利率水平高低不同，未来</w:t>
            </w:r>
            <w:r>
              <w:rPr>
                <w:rFonts w:ascii="宋体" w:hAnsi="宋体" w:cs="宋体"/>
                <w:sz w:val="24"/>
                <w:szCs w:val="24"/>
              </w:rPr>
              <w:t>商户经营业务毛利率取决于</w:t>
            </w:r>
            <w:r>
              <w:rPr>
                <w:rFonts w:hint="eastAsia" w:ascii="宋体" w:hAnsi="宋体" w:cs="宋体"/>
                <w:sz w:val="24"/>
                <w:szCs w:val="24"/>
              </w:rPr>
              <w:t>当时商户经营业务的收入结构。</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ascii="宋体" w:hAnsi="宋体" w:cs="宋体"/>
                <w:sz w:val="24"/>
                <w:szCs w:val="24"/>
              </w:rPr>
              <w:t>Q</w:t>
            </w:r>
            <w:r>
              <w:rPr>
                <w:rFonts w:hint="eastAsia" w:ascii="宋体" w:hAnsi="宋体" w:cs="宋体"/>
                <w:sz w:val="24"/>
                <w:szCs w:val="24"/>
              </w:rPr>
              <w:t>：请</w:t>
            </w:r>
            <w:r>
              <w:rPr>
                <w:rFonts w:ascii="宋体" w:hAnsi="宋体" w:cs="宋体"/>
                <w:sz w:val="24"/>
                <w:szCs w:val="24"/>
              </w:rPr>
              <w:t>董秘对支付行业发展做下判断</w:t>
            </w:r>
            <w:r>
              <w:rPr>
                <w:rFonts w:hint="eastAsia" w:ascii="宋体" w:hAnsi="宋体" w:cs="宋体"/>
                <w:sz w:val="24"/>
                <w:szCs w:val="24"/>
              </w:rPr>
              <w:t>，</w:t>
            </w:r>
            <w:r>
              <w:rPr>
                <w:rFonts w:ascii="宋体" w:hAnsi="宋体" w:cs="宋体"/>
                <w:sz w:val="24"/>
                <w:szCs w:val="24"/>
              </w:rPr>
              <w:t>目前公司行业地位如何</w:t>
            </w:r>
            <w:r>
              <w:rPr>
                <w:rFonts w:hint="eastAsia" w:ascii="宋体" w:hAnsi="宋体" w:cs="宋体"/>
                <w:sz w:val="24"/>
                <w:szCs w:val="24"/>
              </w:rPr>
              <w:t>？</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支付行业目前仍是增量市场，交易量会不断增加，并且份额向头部集中是必然的趋势，国外经验来看头部公司市场份额更大。此外，监管越来越严格利于头部企业开拓市场。从行业竞争力来看我们公司处于领先地位。</w:t>
            </w:r>
          </w:p>
          <w:p>
            <w:pPr>
              <w:pStyle w:val="18"/>
              <w:adjustRightInd w:val="0"/>
              <w:snapToGrid w:val="0"/>
              <w:spacing w:before="218" w:beforeLines="70" w:after="218" w:afterLines="70"/>
              <w:ind w:firstLine="480"/>
              <w:rPr>
                <w:rFonts w:ascii="宋体" w:hAnsi="宋体" w:cs="宋体"/>
                <w:sz w:val="24"/>
                <w:szCs w:val="24"/>
              </w:rPr>
            </w:pPr>
            <w:r>
              <w:rPr>
                <w:rFonts w:ascii="宋体" w:hAnsi="宋体" w:cs="宋体"/>
                <w:sz w:val="24"/>
                <w:szCs w:val="24"/>
              </w:rPr>
              <w:t xml:space="preserve">Q: </w:t>
            </w:r>
            <w:r>
              <w:rPr>
                <w:rFonts w:hint="eastAsia" w:ascii="宋体" w:hAnsi="宋体" w:cs="宋体"/>
                <w:sz w:val="24"/>
                <w:szCs w:val="24"/>
              </w:rPr>
              <w:t xml:space="preserve">请董秘介绍下积分购业务2020年一季度情况及全年展望？ </w:t>
            </w:r>
          </w:p>
          <w:p>
            <w:pPr>
              <w:ind w:firstLine="480" w:firstLineChars="200"/>
              <w:rPr>
                <w:rFonts w:ascii="宋体" w:hAnsi="宋体" w:cs="宋体"/>
                <w:sz w:val="24"/>
                <w:szCs w:val="24"/>
              </w:rPr>
            </w:pPr>
            <w:r>
              <w:rPr>
                <w:rFonts w:hint="eastAsia" w:ascii="宋体" w:hAnsi="宋体" w:cs="宋体"/>
                <w:sz w:val="24"/>
                <w:szCs w:val="24"/>
              </w:rPr>
              <w:t>A: 积分购经营规模在行业中保持领先，去年营收也翻了一翻。2020年一季度受到疫情的影响比较大，主要头部积分客户疫情期间暂停积分兑换、长尾积分的客户未能开工，导致一季度积分购业务交易量同比下滑。但自3月份不断调整努力下，交易逐步回升，目前交易量已到达了预期的90%。</w:t>
            </w:r>
          </w:p>
          <w:p>
            <w:pPr>
              <w:ind w:firstLine="480" w:firstLineChars="200"/>
              <w:rPr>
                <w:rFonts w:ascii="微软雅黑" w:hAnsi="微软雅黑" w:eastAsia="微软雅黑"/>
              </w:rPr>
            </w:pPr>
            <w:r>
              <w:rPr>
                <w:rFonts w:hint="eastAsia" w:ascii="宋体" w:hAnsi="宋体" w:cs="宋体"/>
                <w:sz w:val="24"/>
                <w:szCs w:val="24"/>
              </w:rPr>
              <w:t>全年来看，积分购业务发展战略为以头部积分业务、长尾积分业务为基础，稳扎稳打继续扩大优势，以共享经济业务为重点，实现业绩快速增长。依托积分消费市场，通过打通头部积分源为用户提供方便的积分汇聚、消费变现服务，让用户轻松管理各种积分，并支持在线下海量商户扫码消费；在为头部积分源提供服务的同时，为长尾积分源提供最全面的积分SaaS解决方案，大力拓展业务，保持公司业绩增长势头。</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ascii="宋体" w:hAnsi="宋体" w:cs="宋体"/>
                <w:sz w:val="24"/>
                <w:szCs w:val="24"/>
              </w:rPr>
              <w:t xml:space="preserve">Q: </w:t>
            </w:r>
            <w:r>
              <w:rPr>
                <w:rFonts w:hint="eastAsia" w:ascii="宋体" w:hAnsi="宋体" w:cs="宋体"/>
                <w:sz w:val="24"/>
                <w:szCs w:val="24"/>
              </w:rPr>
              <w:t>请董秘介绍下公司2020年整体的展望</w:t>
            </w:r>
          </w:p>
          <w:p>
            <w:pPr>
              <w:ind w:firstLine="480" w:firstLineChars="200"/>
              <w:rPr>
                <w:rFonts w:ascii="宋体" w:hAnsi="宋体" w:cs="宋体"/>
                <w:sz w:val="24"/>
                <w:szCs w:val="24"/>
              </w:rPr>
            </w:pPr>
            <w:r>
              <w:rPr>
                <w:rFonts w:hint="eastAsia" w:ascii="宋体" w:hAnsi="宋体" w:cs="宋体"/>
                <w:sz w:val="24"/>
                <w:szCs w:val="24"/>
              </w:rPr>
              <w:t>A: 2020年，公司支付科技业务的交易量将呈现较好的发展态势；商户经营服务的新产品和业务会加快市场推广节奏。</w:t>
            </w:r>
          </w:p>
          <w:p>
            <w:pPr>
              <w:pStyle w:val="18"/>
              <w:adjustRightInd w:val="0"/>
              <w:snapToGrid w:val="0"/>
              <w:spacing w:before="218" w:beforeLines="70" w:after="218" w:afterLines="70"/>
              <w:ind w:firstLine="480"/>
              <w:rPr>
                <w:rFonts w:ascii="宋体" w:hAnsi="宋体" w:cs="宋体"/>
                <w:sz w:val="24"/>
                <w:szCs w:val="24"/>
                <w:highlight w:val="yellow"/>
              </w:rPr>
            </w:pPr>
          </w:p>
          <w:p>
            <w:pPr>
              <w:rPr>
                <w:rFonts w:ascii="宋体" w:hAnsi="宋体" w:cs="宋体"/>
                <w:b/>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9" w:type="dxa"/>
            <w:vAlign w:val="center"/>
          </w:tcPr>
          <w:p>
            <w:pPr>
              <w:spacing w:line="480" w:lineRule="atLeast"/>
              <w:ind w:firstLine="482" w:firstLineChars="200"/>
              <w:rPr>
                <w:rFonts w:ascii="宋体" w:hAnsi="宋体"/>
                <w:b/>
                <w:bCs/>
                <w:iCs/>
                <w:sz w:val="24"/>
                <w:szCs w:val="24"/>
              </w:rPr>
            </w:pPr>
            <w:r>
              <w:rPr>
                <w:rFonts w:hint="eastAsia" w:ascii="宋体" w:hAnsi="宋体"/>
                <w:b/>
                <w:bCs/>
                <w:iCs/>
                <w:sz w:val="24"/>
                <w:szCs w:val="24"/>
              </w:rPr>
              <w:t>附件清单</w:t>
            </w:r>
          </w:p>
          <w:p>
            <w:pPr>
              <w:spacing w:line="480" w:lineRule="atLeast"/>
              <w:ind w:firstLine="482" w:firstLineChars="200"/>
              <w:rPr>
                <w:rFonts w:ascii="宋体"/>
                <w:b/>
                <w:bCs/>
                <w:iCs/>
                <w:sz w:val="24"/>
                <w:szCs w:val="24"/>
              </w:rPr>
            </w:pPr>
            <w:r>
              <w:rPr>
                <w:rFonts w:hint="eastAsia" w:ascii="宋体" w:hAnsi="宋体"/>
                <w:b/>
                <w:bCs/>
                <w:iCs/>
                <w:sz w:val="24"/>
                <w:szCs w:val="24"/>
              </w:rPr>
              <w:t>（如有）</w:t>
            </w:r>
          </w:p>
        </w:tc>
        <w:tc>
          <w:tcPr>
            <w:tcW w:w="6713" w:type="dxa"/>
          </w:tcPr>
          <w:p>
            <w:pPr>
              <w:spacing w:line="360" w:lineRule="auto"/>
              <w:rPr>
                <w:rFonts w:ascii="宋体"/>
                <w:bCs/>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480" w:lineRule="atLeast"/>
              <w:jc w:val="center"/>
              <w:rPr>
                <w:rFonts w:ascii="宋体"/>
                <w:b/>
                <w:bCs/>
                <w:iCs/>
                <w:sz w:val="24"/>
                <w:szCs w:val="24"/>
              </w:rPr>
            </w:pPr>
            <w:r>
              <w:rPr>
                <w:rFonts w:hint="eastAsia" w:ascii="宋体" w:hAnsi="宋体"/>
                <w:b/>
                <w:bCs/>
                <w:iCs/>
                <w:sz w:val="24"/>
                <w:szCs w:val="24"/>
              </w:rPr>
              <w:t>日期</w:t>
            </w:r>
          </w:p>
        </w:tc>
        <w:tc>
          <w:tcPr>
            <w:tcW w:w="6713" w:type="dxa"/>
          </w:tcPr>
          <w:p>
            <w:pPr>
              <w:spacing w:line="480" w:lineRule="atLeast"/>
              <w:rPr>
                <w:rFonts w:ascii="宋体"/>
                <w:bCs/>
                <w:iCs/>
                <w:sz w:val="24"/>
                <w:szCs w:val="24"/>
              </w:rPr>
            </w:pPr>
            <w:r>
              <w:rPr>
                <w:rFonts w:hint="eastAsia" w:ascii="宋体"/>
                <w:bCs/>
                <w:iCs/>
                <w:sz w:val="24"/>
                <w:szCs w:val="24"/>
              </w:rPr>
              <w:t>2020年0</w:t>
            </w:r>
            <w:r>
              <w:rPr>
                <w:rFonts w:ascii="宋体"/>
                <w:bCs/>
                <w:iCs/>
                <w:sz w:val="24"/>
                <w:szCs w:val="24"/>
              </w:rPr>
              <w:t>5</w:t>
            </w:r>
            <w:r>
              <w:rPr>
                <w:rFonts w:hint="eastAsia" w:ascii="宋体"/>
                <w:bCs/>
                <w:iCs/>
                <w:sz w:val="24"/>
                <w:szCs w:val="24"/>
              </w:rPr>
              <w:t>月2</w:t>
            </w:r>
            <w:r>
              <w:rPr>
                <w:rFonts w:ascii="宋体"/>
                <w:bCs/>
                <w:iCs/>
                <w:sz w:val="24"/>
                <w:szCs w:val="24"/>
              </w:rPr>
              <w:t>6</w:t>
            </w:r>
            <w:r>
              <w:rPr>
                <w:rFonts w:hint="eastAsia" w:ascii="宋体"/>
                <w:bCs/>
                <w:iCs/>
                <w:sz w:val="24"/>
                <w:szCs w:val="24"/>
              </w:rPr>
              <w:t>日</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2237C"/>
    <w:rsid w:val="000071D1"/>
    <w:rsid w:val="00011C0A"/>
    <w:rsid w:val="00012615"/>
    <w:rsid w:val="00013110"/>
    <w:rsid w:val="000131F9"/>
    <w:rsid w:val="000137F9"/>
    <w:rsid w:val="000148A3"/>
    <w:rsid w:val="000150A3"/>
    <w:rsid w:val="00026ECB"/>
    <w:rsid w:val="00031EB5"/>
    <w:rsid w:val="00040CAB"/>
    <w:rsid w:val="000420E5"/>
    <w:rsid w:val="0004529F"/>
    <w:rsid w:val="00056E5E"/>
    <w:rsid w:val="00060B79"/>
    <w:rsid w:val="00062972"/>
    <w:rsid w:val="000635B2"/>
    <w:rsid w:val="00071DB4"/>
    <w:rsid w:val="0008134A"/>
    <w:rsid w:val="00085B65"/>
    <w:rsid w:val="000914D5"/>
    <w:rsid w:val="000929DE"/>
    <w:rsid w:val="00095625"/>
    <w:rsid w:val="00096B1A"/>
    <w:rsid w:val="000970FA"/>
    <w:rsid w:val="000A5ED1"/>
    <w:rsid w:val="000B034F"/>
    <w:rsid w:val="000B4ACA"/>
    <w:rsid w:val="000B4BD6"/>
    <w:rsid w:val="000B6BB1"/>
    <w:rsid w:val="000C2A66"/>
    <w:rsid w:val="000C7926"/>
    <w:rsid w:val="000D01DE"/>
    <w:rsid w:val="000D2265"/>
    <w:rsid w:val="000D474E"/>
    <w:rsid w:val="000E13B6"/>
    <w:rsid w:val="000E2111"/>
    <w:rsid w:val="000E7538"/>
    <w:rsid w:val="00100FF5"/>
    <w:rsid w:val="001044E0"/>
    <w:rsid w:val="00106BEA"/>
    <w:rsid w:val="00120682"/>
    <w:rsid w:val="00121457"/>
    <w:rsid w:val="00123AD8"/>
    <w:rsid w:val="00124FA0"/>
    <w:rsid w:val="00125A48"/>
    <w:rsid w:val="00130332"/>
    <w:rsid w:val="0013402C"/>
    <w:rsid w:val="0013533B"/>
    <w:rsid w:val="00140542"/>
    <w:rsid w:val="0014099F"/>
    <w:rsid w:val="00143D8F"/>
    <w:rsid w:val="001447FE"/>
    <w:rsid w:val="0014630C"/>
    <w:rsid w:val="0015379D"/>
    <w:rsid w:val="00163803"/>
    <w:rsid w:val="00170196"/>
    <w:rsid w:val="00173F93"/>
    <w:rsid w:val="001741F2"/>
    <w:rsid w:val="001774C5"/>
    <w:rsid w:val="00180392"/>
    <w:rsid w:val="001850C3"/>
    <w:rsid w:val="0019174E"/>
    <w:rsid w:val="001A52DF"/>
    <w:rsid w:val="001A70DE"/>
    <w:rsid w:val="001A7406"/>
    <w:rsid w:val="001A7EC4"/>
    <w:rsid w:val="001C3101"/>
    <w:rsid w:val="001D5571"/>
    <w:rsid w:val="001E1528"/>
    <w:rsid w:val="001E23AE"/>
    <w:rsid w:val="001E6CBA"/>
    <w:rsid w:val="001E6D33"/>
    <w:rsid w:val="001F09CF"/>
    <w:rsid w:val="001F788C"/>
    <w:rsid w:val="00207BF6"/>
    <w:rsid w:val="00211AD3"/>
    <w:rsid w:val="002166DE"/>
    <w:rsid w:val="00216FA0"/>
    <w:rsid w:val="0022736F"/>
    <w:rsid w:val="00231091"/>
    <w:rsid w:val="002322C3"/>
    <w:rsid w:val="00233398"/>
    <w:rsid w:val="002335D2"/>
    <w:rsid w:val="00243484"/>
    <w:rsid w:val="00250074"/>
    <w:rsid w:val="002609BF"/>
    <w:rsid w:val="00274B76"/>
    <w:rsid w:val="0027574C"/>
    <w:rsid w:val="00282DC6"/>
    <w:rsid w:val="0028499B"/>
    <w:rsid w:val="0029282E"/>
    <w:rsid w:val="00292D79"/>
    <w:rsid w:val="0029376B"/>
    <w:rsid w:val="002946EA"/>
    <w:rsid w:val="00297C64"/>
    <w:rsid w:val="002A124F"/>
    <w:rsid w:val="002A58AA"/>
    <w:rsid w:val="002B041B"/>
    <w:rsid w:val="002B319A"/>
    <w:rsid w:val="002B3F14"/>
    <w:rsid w:val="002B4810"/>
    <w:rsid w:val="002C0F90"/>
    <w:rsid w:val="002C5974"/>
    <w:rsid w:val="002D0638"/>
    <w:rsid w:val="002D15B3"/>
    <w:rsid w:val="002D1D0A"/>
    <w:rsid w:val="002D3F15"/>
    <w:rsid w:val="002D6A5D"/>
    <w:rsid w:val="002E2038"/>
    <w:rsid w:val="003147DC"/>
    <w:rsid w:val="00316C97"/>
    <w:rsid w:val="003242BD"/>
    <w:rsid w:val="00324607"/>
    <w:rsid w:val="003319E4"/>
    <w:rsid w:val="00346590"/>
    <w:rsid w:val="003470BB"/>
    <w:rsid w:val="003475CD"/>
    <w:rsid w:val="00351A60"/>
    <w:rsid w:val="00353BED"/>
    <w:rsid w:val="00357562"/>
    <w:rsid w:val="003650C6"/>
    <w:rsid w:val="00380348"/>
    <w:rsid w:val="0038232F"/>
    <w:rsid w:val="00383755"/>
    <w:rsid w:val="00384825"/>
    <w:rsid w:val="00390934"/>
    <w:rsid w:val="003927EB"/>
    <w:rsid w:val="003936CA"/>
    <w:rsid w:val="003A0ECA"/>
    <w:rsid w:val="003A1BF3"/>
    <w:rsid w:val="003A49A5"/>
    <w:rsid w:val="003A775C"/>
    <w:rsid w:val="003B42CE"/>
    <w:rsid w:val="003B7556"/>
    <w:rsid w:val="003E0AD0"/>
    <w:rsid w:val="003E6F6E"/>
    <w:rsid w:val="003F26AC"/>
    <w:rsid w:val="003F3DFC"/>
    <w:rsid w:val="003F41BF"/>
    <w:rsid w:val="003F5791"/>
    <w:rsid w:val="0041089F"/>
    <w:rsid w:val="0041670D"/>
    <w:rsid w:val="00420B64"/>
    <w:rsid w:val="004265F7"/>
    <w:rsid w:val="00430495"/>
    <w:rsid w:val="00435F66"/>
    <w:rsid w:val="00436657"/>
    <w:rsid w:val="00437200"/>
    <w:rsid w:val="0045551A"/>
    <w:rsid w:val="00455EC8"/>
    <w:rsid w:val="00456D36"/>
    <w:rsid w:val="004607BC"/>
    <w:rsid w:val="004636E5"/>
    <w:rsid w:val="004814B7"/>
    <w:rsid w:val="004861D0"/>
    <w:rsid w:val="00486919"/>
    <w:rsid w:val="0049067C"/>
    <w:rsid w:val="00491869"/>
    <w:rsid w:val="004949D2"/>
    <w:rsid w:val="004A6948"/>
    <w:rsid w:val="004A6C8B"/>
    <w:rsid w:val="004B160D"/>
    <w:rsid w:val="004B3648"/>
    <w:rsid w:val="004B78F4"/>
    <w:rsid w:val="004C3EC4"/>
    <w:rsid w:val="004C648F"/>
    <w:rsid w:val="004E484C"/>
    <w:rsid w:val="004E4A8E"/>
    <w:rsid w:val="004F1B2D"/>
    <w:rsid w:val="004F212B"/>
    <w:rsid w:val="00507F2C"/>
    <w:rsid w:val="00514718"/>
    <w:rsid w:val="00515D11"/>
    <w:rsid w:val="005162B2"/>
    <w:rsid w:val="00517F9F"/>
    <w:rsid w:val="00532FBB"/>
    <w:rsid w:val="005437EA"/>
    <w:rsid w:val="00565839"/>
    <w:rsid w:val="0056752A"/>
    <w:rsid w:val="005777EF"/>
    <w:rsid w:val="00590FE7"/>
    <w:rsid w:val="005968A0"/>
    <w:rsid w:val="005A0EC8"/>
    <w:rsid w:val="005A2B9D"/>
    <w:rsid w:val="005A58E7"/>
    <w:rsid w:val="005B0201"/>
    <w:rsid w:val="005B092E"/>
    <w:rsid w:val="005B0B69"/>
    <w:rsid w:val="005B1683"/>
    <w:rsid w:val="005B7849"/>
    <w:rsid w:val="005B7CB6"/>
    <w:rsid w:val="005B7FA6"/>
    <w:rsid w:val="005D7EB0"/>
    <w:rsid w:val="005F4D19"/>
    <w:rsid w:val="005F679D"/>
    <w:rsid w:val="005F6FE0"/>
    <w:rsid w:val="006005A5"/>
    <w:rsid w:val="0060633D"/>
    <w:rsid w:val="00610970"/>
    <w:rsid w:val="006112CD"/>
    <w:rsid w:val="00614ACD"/>
    <w:rsid w:val="0061536D"/>
    <w:rsid w:val="006319B1"/>
    <w:rsid w:val="006337A7"/>
    <w:rsid w:val="00635C91"/>
    <w:rsid w:val="00650EEE"/>
    <w:rsid w:val="00661586"/>
    <w:rsid w:val="00665EC0"/>
    <w:rsid w:val="00671027"/>
    <w:rsid w:val="00682398"/>
    <w:rsid w:val="0068688F"/>
    <w:rsid w:val="00692CE4"/>
    <w:rsid w:val="00693FB1"/>
    <w:rsid w:val="00694E46"/>
    <w:rsid w:val="00694E7A"/>
    <w:rsid w:val="0069635D"/>
    <w:rsid w:val="00696726"/>
    <w:rsid w:val="006A2496"/>
    <w:rsid w:val="006A6CA0"/>
    <w:rsid w:val="006B1A32"/>
    <w:rsid w:val="006C0826"/>
    <w:rsid w:val="006C4E0E"/>
    <w:rsid w:val="006C7E02"/>
    <w:rsid w:val="006D7503"/>
    <w:rsid w:val="006E06BE"/>
    <w:rsid w:val="006E0776"/>
    <w:rsid w:val="006E4A7A"/>
    <w:rsid w:val="006E4BB3"/>
    <w:rsid w:val="006E737C"/>
    <w:rsid w:val="006E7773"/>
    <w:rsid w:val="006E7AE9"/>
    <w:rsid w:val="006F3E16"/>
    <w:rsid w:val="006F56D7"/>
    <w:rsid w:val="007015F4"/>
    <w:rsid w:val="007023FC"/>
    <w:rsid w:val="00706A17"/>
    <w:rsid w:val="00710308"/>
    <w:rsid w:val="007146EC"/>
    <w:rsid w:val="0073320F"/>
    <w:rsid w:val="00741776"/>
    <w:rsid w:val="007502A9"/>
    <w:rsid w:val="007546F7"/>
    <w:rsid w:val="007577F5"/>
    <w:rsid w:val="00760028"/>
    <w:rsid w:val="00763CCB"/>
    <w:rsid w:val="00771C95"/>
    <w:rsid w:val="00786662"/>
    <w:rsid w:val="0078703F"/>
    <w:rsid w:val="00790442"/>
    <w:rsid w:val="0079198A"/>
    <w:rsid w:val="00793C14"/>
    <w:rsid w:val="00796A3E"/>
    <w:rsid w:val="007A337E"/>
    <w:rsid w:val="007A3E35"/>
    <w:rsid w:val="007A527F"/>
    <w:rsid w:val="007B18CA"/>
    <w:rsid w:val="007B1BA6"/>
    <w:rsid w:val="007B5F3A"/>
    <w:rsid w:val="007D4A1C"/>
    <w:rsid w:val="007D57FD"/>
    <w:rsid w:val="007E18CB"/>
    <w:rsid w:val="007E35EE"/>
    <w:rsid w:val="007E66F9"/>
    <w:rsid w:val="0080327C"/>
    <w:rsid w:val="0081226A"/>
    <w:rsid w:val="0081380F"/>
    <w:rsid w:val="00815BED"/>
    <w:rsid w:val="00816557"/>
    <w:rsid w:val="0082237C"/>
    <w:rsid w:val="00824CA9"/>
    <w:rsid w:val="0082540A"/>
    <w:rsid w:val="00825809"/>
    <w:rsid w:val="008377D9"/>
    <w:rsid w:val="00864E6E"/>
    <w:rsid w:val="00875520"/>
    <w:rsid w:val="00882D94"/>
    <w:rsid w:val="00883888"/>
    <w:rsid w:val="00883AF8"/>
    <w:rsid w:val="00885514"/>
    <w:rsid w:val="008929D3"/>
    <w:rsid w:val="008B055F"/>
    <w:rsid w:val="008B1CC6"/>
    <w:rsid w:val="008B224F"/>
    <w:rsid w:val="008B67D1"/>
    <w:rsid w:val="008C3056"/>
    <w:rsid w:val="008C6535"/>
    <w:rsid w:val="008C6BCD"/>
    <w:rsid w:val="008C7294"/>
    <w:rsid w:val="008D176E"/>
    <w:rsid w:val="008D736F"/>
    <w:rsid w:val="008F7791"/>
    <w:rsid w:val="00902837"/>
    <w:rsid w:val="00910460"/>
    <w:rsid w:val="00914382"/>
    <w:rsid w:val="009167C0"/>
    <w:rsid w:val="00920A44"/>
    <w:rsid w:val="00922C4B"/>
    <w:rsid w:val="00936D9A"/>
    <w:rsid w:val="00941A85"/>
    <w:rsid w:val="00947D72"/>
    <w:rsid w:val="009516C1"/>
    <w:rsid w:val="009738EA"/>
    <w:rsid w:val="00987818"/>
    <w:rsid w:val="009923EB"/>
    <w:rsid w:val="009A06F8"/>
    <w:rsid w:val="009B699A"/>
    <w:rsid w:val="009C0473"/>
    <w:rsid w:val="009C3211"/>
    <w:rsid w:val="009D0B4B"/>
    <w:rsid w:val="009D1555"/>
    <w:rsid w:val="009D3BDB"/>
    <w:rsid w:val="009D6EE2"/>
    <w:rsid w:val="009E1C9D"/>
    <w:rsid w:val="009E29E5"/>
    <w:rsid w:val="009E2AE2"/>
    <w:rsid w:val="009F0E9C"/>
    <w:rsid w:val="00A00B08"/>
    <w:rsid w:val="00A0664F"/>
    <w:rsid w:val="00A06E0B"/>
    <w:rsid w:val="00A2500C"/>
    <w:rsid w:val="00A25216"/>
    <w:rsid w:val="00A36448"/>
    <w:rsid w:val="00A420D3"/>
    <w:rsid w:val="00A470E8"/>
    <w:rsid w:val="00A52FF2"/>
    <w:rsid w:val="00A555EB"/>
    <w:rsid w:val="00A8004C"/>
    <w:rsid w:val="00AA4B20"/>
    <w:rsid w:val="00AA4D23"/>
    <w:rsid w:val="00AA70A2"/>
    <w:rsid w:val="00AB07D5"/>
    <w:rsid w:val="00AB1134"/>
    <w:rsid w:val="00AB117E"/>
    <w:rsid w:val="00AB4669"/>
    <w:rsid w:val="00AB49B6"/>
    <w:rsid w:val="00AB4E3B"/>
    <w:rsid w:val="00AC265C"/>
    <w:rsid w:val="00AC2A84"/>
    <w:rsid w:val="00AC34D5"/>
    <w:rsid w:val="00AC7572"/>
    <w:rsid w:val="00AC7BE8"/>
    <w:rsid w:val="00AD2C45"/>
    <w:rsid w:val="00AD733C"/>
    <w:rsid w:val="00AE0C53"/>
    <w:rsid w:val="00AE1C7B"/>
    <w:rsid w:val="00AF53E6"/>
    <w:rsid w:val="00AF6F1D"/>
    <w:rsid w:val="00B111FF"/>
    <w:rsid w:val="00B163B7"/>
    <w:rsid w:val="00B22B48"/>
    <w:rsid w:val="00B26B0B"/>
    <w:rsid w:val="00B435A6"/>
    <w:rsid w:val="00B47778"/>
    <w:rsid w:val="00B50F58"/>
    <w:rsid w:val="00B51544"/>
    <w:rsid w:val="00B54A3F"/>
    <w:rsid w:val="00B55C29"/>
    <w:rsid w:val="00B62832"/>
    <w:rsid w:val="00B8110F"/>
    <w:rsid w:val="00B83D50"/>
    <w:rsid w:val="00B8782B"/>
    <w:rsid w:val="00B9085C"/>
    <w:rsid w:val="00BB5D17"/>
    <w:rsid w:val="00BB72BA"/>
    <w:rsid w:val="00BC4F8D"/>
    <w:rsid w:val="00BC76F1"/>
    <w:rsid w:val="00BE2F47"/>
    <w:rsid w:val="00BF320C"/>
    <w:rsid w:val="00C00454"/>
    <w:rsid w:val="00C17F14"/>
    <w:rsid w:val="00C23ACA"/>
    <w:rsid w:val="00C55B05"/>
    <w:rsid w:val="00C6386C"/>
    <w:rsid w:val="00C71B66"/>
    <w:rsid w:val="00C779F0"/>
    <w:rsid w:val="00C82DCB"/>
    <w:rsid w:val="00C94D69"/>
    <w:rsid w:val="00C96167"/>
    <w:rsid w:val="00CA6AD3"/>
    <w:rsid w:val="00CB4F26"/>
    <w:rsid w:val="00CB6F96"/>
    <w:rsid w:val="00CB7F0D"/>
    <w:rsid w:val="00CC3C8A"/>
    <w:rsid w:val="00CC71F5"/>
    <w:rsid w:val="00CC755E"/>
    <w:rsid w:val="00CD149B"/>
    <w:rsid w:val="00CD7EFF"/>
    <w:rsid w:val="00CE66EB"/>
    <w:rsid w:val="00CE6860"/>
    <w:rsid w:val="00CF75EE"/>
    <w:rsid w:val="00D1454D"/>
    <w:rsid w:val="00D15B02"/>
    <w:rsid w:val="00D2659B"/>
    <w:rsid w:val="00D323F0"/>
    <w:rsid w:val="00D32A3A"/>
    <w:rsid w:val="00D358D9"/>
    <w:rsid w:val="00D52E94"/>
    <w:rsid w:val="00D56AD9"/>
    <w:rsid w:val="00D71D0A"/>
    <w:rsid w:val="00D75670"/>
    <w:rsid w:val="00D801F5"/>
    <w:rsid w:val="00D8068A"/>
    <w:rsid w:val="00D85497"/>
    <w:rsid w:val="00D87EB5"/>
    <w:rsid w:val="00D92BF3"/>
    <w:rsid w:val="00D94172"/>
    <w:rsid w:val="00D95141"/>
    <w:rsid w:val="00D9574C"/>
    <w:rsid w:val="00D95E66"/>
    <w:rsid w:val="00D96368"/>
    <w:rsid w:val="00DA419D"/>
    <w:rsid w:val="00DB5E97"/>
    <w:rsid w:val="00DC3F15"/>
    <w:rsid w:val="00DC4AC8"/>
    <w:rsid w:val="00DD448A"/>
    <w:rsid w:val="00DD6C61"/>
    <w:rsid w:val="00DD798C"/>
    <w:rsid w:val="00DE15D7"/>
    <w:rsid w:val="00DE2732"/>
    <w:rsid w:val="00DF10CC"/>
    <w:rsid w:val="00E001EA"/>
    <w:rsid w:val="00E042D3"/>
    <w:rsid w:val="00E073DF"/>
    <w:rsid w:val="00E21BF1"/>
    <w:rsid w:val="00E2348D"/>
    <w:rsid w:val="00E24C23"/>
    <w:rsid w:val="00E24C35"/>
    <w:rsid w:val="00E27DE3"/>
    <w:rsid w:val="00E33774"/>
    <w:rsid w:val="00E51B2F"/>
    <w:rsid w:val="00E60566"/>
    <w:rsid w:val="00E63252"/>
    <w:rsid w:val="00E6448D"/>
    <w:rsid w:val="00E7576D"/>
    <w:rsid w:val="00E939D0"/>
    <w:rsid w:val="00E94990"/>
    <w:rsid w:val="00E94ADB"/>
    <w:rsid w:val="00EA08D0"/>
    <w:rsid w:val="00EA0F97"/>
    <w:rsid w:val="00EA1BD5"/>
    <w:rsid w:val="00EA3676"/>
    <w:rsid w:val="00EA413D"/>
    <w:rsid w:val="00EB1C78"/>
    <w:rsid w:val="00EC1FC9"/>
    <w:rsid w:val="00EE490E"/>
    <w:rsid w:val="00EE63BE"/>
    <w:rsid w:val="00EE6FBF"/>
    <w:rsid w:val="00EE7B15"/>
    <w:rsid w:val="00EF03A5"/>
    <w:rsid w:val="00EF3E26"/>
    <w:rsid w:val="00F04FD0"/>
    <w:rsid w:val="00F06895"/>
    <w:rsid w:val="00F06C27"/>
    <w:rsid w:val="00F12EF2"/>
    <w:rsid w:val="00F177AA"/>
    <w:rsid w:val="00F17D04"/>
    <w:rsid w:val="00F40B61"/>
    <w:rsid w:val="00F63AD8"/>
    <w:rsid w:val="00F643C2"/>
    <w:rsid w:val="00F6676C"/>
    <w:rsid w:val="00F75335"/>
    <w:rsid w:val="00F81EF8"/>
    <w:rsid w:val="00F85267"/>
    <w:rsid w:val="00F858DA"/>
    <w:rsid w:val="00FA2875"/>
    <w:rsid w:val="00FC3079"/>
    <w:rsid w:val="00FC7413"/>
    <w:rsid w:val="00FD05DF"/>
    <w:rsid w:val="00FD63FB"/>
    <w:rsid w:val="00FE3562"/>
    <w:rsid w:val="00FF27D2"/>
    <w:rsid w:val="00FF46AC"/>
    <w:rsid w:val="019F461C"/>
    <w:rsid w:val="01AF4DFA"/>
    <w:rsid w:val="022D0D62"/>
    <w:rsid w:val="02DC16DC"/>
    <w:rsid w:val="030D0218"/>
    <w:rsid w:val="049215B4"/>
    <w:rsid w:val="06027874"/>
    <w:rsid w:val="07195300"/>
    <w:rsid w:val="07330A70"/>
    <w:rsid w:val="07E55ACC"/>
    <w:rsid w:val="08057E3D"/>
    <w:rsid w:val="0895416A"/>
    <w:rsid w:val="089F2A9C"/>
    <w:rsid w:val="08BE0D2E"/>
    <w:rsid w:val="0A96177E"/>
    <w:rsid w:val="0BB22810"/>
    <w:rsid w:val="0CB81877"/>
    <w:rsid w:val="0DEF2218"/>
    <w:rsid w:val="0E394254"/>
    <w:rsid w:val="10580363"/>
    <w:rsid w:val="1094322A"/>
    <w:rsid w:val="1177789E"/>
    <w:rsid w:val="120A0F3C"/>
    <w:rsid w:val="12327929"/>
    <w:rsid w:val="127E7B7A"/>
    <w:rsid w:val="12A85383"/>
    <w:rsid w:val="12D34C22"/>
    <w:rsid w:val="13342FBC"/>
    <w:rsid w:val="134E6C67"/>
    <w:rsid w:val="137523DC"/>
    <w:rsid w:val="155E2F7E"/>
    <w:rsid w:val="16942C2B"/>
    <w:rsid w:val="171A3CDE"/>
    <w:rsid w:val="172A3AB5"/>
    <w:rsid w:val="17DC1CCE"/>
    <w:rsid w:val="18D52E51"/>
    <w:rsid w:val="19857438"/>
    <w:rsid w:val="1A0102C3"/>
    <w:rsid w:val="1AB529D9"/>
    <w:rsid w:val="1B782C51"/>
    <w:rsid w:val="1BD211F1"/>
    <w:rsid w:val="1C20645E"/>
    <w:rsid w:val="1CC9076F"/>
    <w:rsid w:val="1D026A59"/>
    <w:rsid w:val="1F6D2243"/>
    <w:rsid w:val="1FFF52FD"/>
    <w:rsid w:val="216564B9"/>
    <w:rsid w:val="21A91E87"/>
    <w:rsid w:val="21CD5F04"/>
    <w:rsid w:val="224E7A36"/>
    <w:rsid w:val="22A41471"/>
    <w:rsid w:val="23141549"/>
    <w:rsid w:val="232A4AED"/>
    <w:rsid w:val="23B44DD4"/>
    <w:rsid w:val="25EC2C30"/>
    <w:rsid w:val="27A2775E"/>
    <w:rsid w:val="27FE5A94"/>
    <w:rsid w:val="290F73DF"/>
    <w:rsid w:val="2ADB7715"/>
    <w:rsid w:val="2B296CE2"/>
    <w:rsid w:val="2BFB06A0"/>
    <w:rsid w:val="2CE52957"/>
    <w:rsid w:val="2E867ADD"/>
    <w:rsid w:val="2E9A4F86"/>
    <w:rsid w:val="2F58112D"/>
    <w:rsid w:val="30484E27"/>
    <w:rsid w:val="3073258C"/>
    <w:rsid w:val="31B67643"/>
    <w:rsid w:val="31CD00BA"/>
    <w:rsid w:val="32A33F95"/>
    <w:rsid w:val="33541CC7"/>
    <w:rsid w:val="35407EA4"/>
    <w:rsid w:val="355E240E"/>
    <w:rsid w:val="358502B3"/>
    <w:rsid w:val="3629358B"/>
    <w:rsid w:val="37A117AC"/>
    <w:rsid w:val="37CE60BB"/>
    <w:rsid w:val="37FC30DD"/>
    <w:rsid w:val="38B97517"/>
    <w:rsid w:val="39AC68D5"/>
    <w:rsid w:val="39BD2329"/>
    <w:rsid w:val="39C63C50"/>
    <w:rsid w:val="39D44C42"/>
    <w:rsid w:val="3A9E6D76"/>
    <w:rsid w:val="3AAF00C4"/>
    <w:rsid w:val="3AEF1265"/>
    <w:rsid w:val="3B213BBB"/>
    <w:rsid w:val="3C77446E"/>
    <w:rsid w:val="3DB506EC"/>
    <w:rsid w:val="3DFE6BB0"/>
    <w:rsid w:val="3E333D4C"/>
    <w:rsid w:val="3F1B0AF2"/>
    <w:rsid w:val="3FFF2B56"/>
    <w:rsid w:val="40DA2596"/>
    <w:rsid w:val="429E1503"/>
    <w:rsid w:val="42B42326"/>
    <w:rsid w:val="4345127F"/>
    <w:rsid w:val="43481379"/>
    <w:rsid w:val="43E903FB"/>
    <w:rsid w:val="44573808"/>
    <w:rsid w:val="45A9690C"/>
    <w:rsid w:val="48303094"/>
    <w:rsid w:val="48D23566"/>
    <w:rsid w:val="4915171E"/>
    <w:rsid w:val="4A0B781F"/>
    <w:rsid w:val="4AAC134D"/>
    <w:rsid w:val="4BA71B20"/>
    <w:rsid w:val="4C272843"/>
    <w:rsid w:val="4C4948E0"/>
    <w:rsid w:val="4DCA06D8"/>
    <w:rsid w:val="4DDE4A7D"/>
    <w:rsid w:val="4E102F92"/>
    <w:rsid w:val="4F467D9B"/>
    <w:rsid w:val="50124C49"/>
    <w:rsid w:val="515014E2"/>
    <w:rsid w:val="517D08D2"/>
    <w:rsid w:val="518A3D31"/>
    <w:rsid w:val="53616804"/>
    <w:rsid w:val="5440246A"/>
    <w:rsid w:val="548E75BD"/>
    <w:rsid w:val="54FF48D9"/>
    <w:rsid w:val="556A2EC9"/>
    <w:rsid w:val="559D4069"/>
    <w:rsid w:val="56984139"/>
    <w:rsid w:val="572F431A"/>
    <w:rsid w:val="5753718E"/>
    <w:rsid w:val="57656C94"/>
    <w:rsid w:val="57EB29E7"/>
    <w:rsid w:val="58867B22"/>
    <w:rsid w:val="5B8B53E3"/>
    <w:rsid w:val="5BD05788"/>
    <w:rsid w:val="5D5E5F51"/>
    <w:rsid w:val="5E997AF0"/>
    <w:rsid w:val="5FF34D5E"/>
    <w:rsid w:val="617436E2"/>
    <w:rsid w:val="62666782"/>
    <w:rsid w:val="63CA1D16"/>
    <w:rsid w:val="647F69E5"/>
    <w:rsid w:val="64B31F24"/>
    <w:rsid w:val="67241C5B"/>
    <w:rsid w:val="680A6BA8"/>
    <w:rsid w:val="685D3DC2"/>
    <w:rsid w:val="68723E96"/>
    <w:rsid w:val="688F2233"/>
    <w:rsid w:val="6BBD5EC0"/>
    <w:rsid w:val="6C363A63"/>
    <w:rsid w:val="6EC939F6"/>
    <w:rsid w:val="6F1F6167"/>
    <w:rsid w:val="6F8B49D7"/>
    <w:rsid w:val="710132DB"/>
    <w:rsid w:val="72A735AD"/>
    <w:rsid w:val="742C5790"/>
    <w:rsid w:val="743B7BEB"/>
    <w:rsid w:val="744C1208"/>
    <w:rsid w:val="7567545F"/>
    <w:rsid w:val="75E9335C"/>
    <w:rsid w:val="76FD6A38"/>
    <w:rsid w:val="774575D1"/>
    <w:rsid w:val="77E07839"/>
    <w:rsid w:val="7861550A"/>
    <w:rsid w:val="7A0674B0"/>
    <w:rsid w:val="7A3A0587"/>
    <w:rsid w:val="7C5538A5"/>
    <w:rsid w:val="7D86047A"/>
    <w:rsid w:val="7F701CF1"/>
    <w:rsid w:val="7FC73EC4"/>
    <w:rsid w:val="7FFA1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4"/>
    <w:qFormat/>
    <w:uiPriority w:val="0"/>
    <w:pPr>
      <w:jc w:val="left"/>
    </w:pPr>
  </w:style>
  <w:style w:type="paragraph" w:styleId="3">
    <w:name w:val="Balloon Text"/>
    <w:basedOn w:val="1"/>
    <w:link w:val="20"/>
    <w:qFormat/>
    <w:uiPriority w:val="0"/>
    <w:rPr>
      <w:sz w:val="18"/>
      <w:szCs w:val="18"/>
    </w:rPr>
  </w:style>
  <w:style w:type="paragraph" w:styleId="4">
    <w:name w:val="footer"/>
    <w:basedOn w:val="1"/>
    <w:link w:val="35"/>
    <w:qFormat/>
    <w:uiPriority w:val="0"/>
    <w:pPr>
      <w:tabs>
        <w:tab w:val="center" w:pos="4153"/>
        <w:tab w:val="right" w:pos="8306"/>
      </w:tabs>
      <w:snapToGrid w:val="0"/>
      <w:jc w:val="left"/>
    </w:pPr>
    <w:rPr>
      <w:sz w:val="18"/>
      <w:szCs w:val="18"/>
    </w:rPr>
  </w:style>
  <w:style w:type="paragraph" w:styleId="5">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annotation subject"/>
    <w:basedOn w:val="2"/>
    <w:next w:val="2"/>
    <w:link w:val="23"/>
    <w:qFormat/>
    <w:uiPriority w:val="0"/>
    <w:rPr>
      <w:b/>
      <w:bCs/>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Emphasis"/>
    <w:basedOn w:val="9"/>
    <w:qFormat/>
    <w:uiPriority w:val="0"/>
    <w:rPr>
      <w:color w:val="FF0000"/>
    </w:rPr>
  </w:style>
  <w:style w:type="character" w:styleId="13">
    <w:name w:val="Hyperlink"/>
    <w:basedOn w:val="9"/>
    <w:qFormat/>
    <w:uiPriority w:val="0"/>
    <w:rPr>
      <w:color w:val="333333"/>
      <w:u w:val="none"/>
    </w:rPr>
  </w:style>
  <w:style w:type="character" w:styleId="14">
    <w:name w:val="HTML Code"/>
    <w:basedOn w:val="9"/>
    <w:qFormat/>
    <w:uiPriority w:val="0"/>
    <w:rPr>
      <w:rFonts w:hint="default" w:ascii="monospace" w:hAnsi="monospace" w:eastAsia="monospace" w:cs="monospace"/>
      <w:sz w:val="21"/>
      <w:szCs w:val="21"/>
    </w:rPr>
  </w:style>
  <w:style w:type="character" w:styleId="15">
    <w:name w:val="annotation reference"/>
    <w:qFormat/>
    <w:uiPriority w:val="0"/>
    <w:rPr>
      <w:sz w:val="21"/>
      <w:szCs w:val="21"/>
    </w:rPr>
  </w:style>
  <w:style w:type="character" w:styleId="16">
    <w:name w:val="HTML Keyboard"/>
    <w:basedOn w:val="9"/>
    <w:qFormat/>
    <w:uiPriority w:val="0"/>
    <w:rPr>
      <w:rFonts w:ascii="monospace" w:hAnsi="monospace" w:eastAsia="monospace" w:cs="monospace"/>
      <w:sz w:val="21"/>
      <w:szCs w:val="21"/>
    </w:rPr>
  </w:style>
  <w:style w:type="character" w:styleId="17">
    <w:name w:val="HTML Sample"/>
    <w:basedOn w:val="9"/>
    <w:qFormat/>
    <w:uiPriority w:val="0"/>
    <w:rPr>
      <w:rFonts w:hint="default" w:ascii="monospace" w:hAnsi="monospace" w:eastAsia="monospace" w:cs="monospace"/>
      <w:sz w:val="21"/>
      <w:szCs w:val="21"/>
    </w:rPr>
  </w:style>
  <w:style w:type="paragraph" w:customStyle="1" w:styleId="18">
    <w:name w:val="列出段落1"/>
    <w:basedOn w:val="1"/>
    <w:qFormat/>
    <w:uiPriority w:val="0"/>
    <w:pPr>
      <w:ind w:firstLine="420" w:firstLineChars="200"/>
    </w:pPr>
    <w:rPr>
      <w:rFonts w:ascii="Calibri" w:hAnsi="Calibri"/>
      <w:szCs w:val="22"/>
    </w:rPr>
  </w:style>
  <w:style w:type="paragraph" w:customStyle="1" w:styleId="1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0">
    <w:name w:val="批注框文本 Char"/>
    <w:link w:val="3"/>
    <w:qFormat/>
    <w:uiPriority w:val="0"/>
    <w:rPr>
      <w:kern w:val="2"/>
      <w:sz w:val="18"/>
      <w:szCs w:val="18"/>
    </w:rPr>
  </w:style>
  <w:style w:type="character" w:customStyle="1" w:styleId="21">
    <w:name w:val="not([class*=suffix])1"/>
    <w:basedOn w:val="9"/>
    <w:qFormat/>
    <w:uiPriority w:val="0"/>
    <w:rPr>
      <w:sz w:val="13"/>
      <w:szCs w:val="13"/>
    </w:rPr>
  </w:style>
  <w:style w:type="character" w:customStyle="1" w:styleId="22">
    <w:name w:val="no-reply-icon"/>
    <w:basedOn w:val="9"/>
    <w:qFormat/>
    <w:uiPriority w:val="0"/>
    <w:rPr>
      <w:color w:val="BBC0CC"/>
      <w:bdr w:val="single" w:color="F8F8F8" w:sz="4" w:space="0"/>
      <w:shd w:val="clear" w:color="auto" w:fill="F8F8F8"/>
    </w:rPr>
  </w:style>
  <w:style w:type="character" w:customStyle="1" w:styleId="23">
    <w:name w:val="批注主题 Char"/>
    <w:link w:val="7"/>
    <w:qFormat/>
    <w:uiPriority w:val="0"/>
    <w:rPr>
      <w:b/>
      <w:bCs/>
      <w:kern w:val="2"/>
      <w:sz w:val="21"/>
    </w:rPr>
  </w:style>
  <w:style w:type="character" w:customStyle="1" w:styleId="24">
    <w:name w:val="flag-title2"/>
    <w:basedOn w:val="9"/>
    <w:qFormat/>
    <w:uiPriority w:val="0"/>
    <w:rPr>
      <w:color w:val="8790A4"/>
      <w:sz w:val="12"/>
      <w:szCs w:val="12"/>
      <w:bdr w:val="dashed" w:color="E5E5E5" w:sz="4" w:space="0"/>
    </w:rPr>
  </w:style>
  <w:style w:type="character" w:customStyle="1" w:styleId="25">
    <w:name w:val="right"/>
    <w:basedOn w:val="9"/>
    <w:qFormat/>
    <w:uiPriority w:val="0"/>
    <w:rPr>
      <w:shd w:val="clear" w:color="auto" w:fill="E5E5E5"/>
    </w:rPr>
  </w:style>
  <w:style w:type="character" w:customStyle="1" w:styleId="26">
    <w:name w:val="new-question-icon"/>
    <w:basedOn w:val="9"/>
    <w:qFormat/>
    <w:uiPriority w:val="0"/>
    <w:rPr>
      <w:color w:val="F99403"/>
      <w:bdr w:val="single" w:color="FFF8E2" w:sz="4" w:space="0"/>
      <w:shd w:val="clear" w:color="auto" w:fill="FFF8E2"/>
    </w:rPr>
  </w:style>
  <w:style w:type="character" w:customStyle="1" w:styleId="27">
    <w:name w:val="hover4"/>
    <w:basedOn w:val="9"/>
    <w:qFormat/>
    <w:uiPriority w:val="0"/>
    <w:rPr>
      <w:color w:val="0077E6"/>
    </w:rPr>
  </w:style>
  <w:style w:type="character" w:customStyle="1" w:styleId="28">
    <w:name w:val="not([class*=suffix])"/>
    <w:basedOn w:val="9"/>
    <w:qFormat/>
    <w:uiPriority w:val="0"/>
  </w:style>
  <w:style w:type="character" w:customStyle="1" w:styleId="29">
    <w:name w:val="页眉 Char"/>
    <w:link w:val="5"/>
    <w:qFormat/>
    <w:uiPriority w:val="0"/>
    <w:rPr>
      <w:kern w:val="2"/>
      <w:sz w:val="18"/>
      <w:szCs w:val="18"/>
    </w:rPr>
  </w:style>
  <w:style w:type="character" w:customStyle="1" w:styleId="30">
    <w:name w:val="nth-child(1)"/>
    <w:basedOn w:val="9"/>
    <w:qFormat/>
    <w:uiPriority w:val="0"/>
  </w:style>
  <w:style w:type="character" w:customStyle="1" w:styleId="31">
    <w:name w:val="nth-child(3)"/>
    <w:basedOn w:val="9"/>
    <w:qFormat/>
    <w:uiPriority w:val="0"/>
  </w:style>
  <w:style w:type="character" w:customStyle="1" w:styleId="32">
    <w:name w:val="hot-question-icon"/>
    <w:basedOn w:val="9"/>
    <w:qFormat/>
    <w:uiPriority w:val="0"/>
    <w:rPr>
      <w:color w:val="FF0000"/>
    </w:rPr>
  </w:style>
  <w:style w:type="character" w:customStyle="1" w:styleId="33">
    <w:name w:val="nth-child(2)"/>
    <w:basedOn w:val="9"/>
    <w:qFormat/>
    <w:uiPriority w:val="0"/>
  </w:style>
  <w:style w:type="character" w:customStyle="1" w:styleId="34">
    <w:name w:val="批注文字 Char"/>
    <w:link w:val="2"/>
    <w:qFormat/>
    <w:uiPriority w:val="0"/>
    <w:rPr>
      <w:kern w:val="2"/>
      <w:sz w:val="21"/>
    </w:rPr>
  </w:style>
  <w:style w:type="character" w:customStyle="1" w:styleId="35">
    <w:name w:val="页脚 Char"/>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276</Words>
  <Characters>1576</Characters>
  <Lines>13</Lines>
  <Paragraphs>3</Paragraphs>
  <TotalTime>13</TotalTime>
  <ScaleCrop>false</ScaleCrop>
  <LinksUpToDate>false</LinksUpToDate>
  <CharactersWithSpaces>1849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2020-06-01T01:30:00Z</dcterms:created>
  <dc:creator>jnc</dc:creator>
  <cp:lastModifiedBy>怀江</cp:lastModifiedBy>
  <dcterms:modified xsi:type="dcterms:W3CDTF">2020-06-01T01:49:44Z</dcterms:modified>
  <dc:title>证券代码：002408                              证券简称：齐翔腾达</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