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A5A" w:rsidRDefault="00063D9E">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w:t>
      </w:r>
      <w:r>
        <w:rPr>
          <w:bCs/>
          <w:iCs/>
          <w:color w:val="000000"/>
          <w:sz w:val="24"/>
        </w:rPr>
        <w:t>券代码：</w:t>
      </w:r>
      <w:r>
        <w:rPr>
          <w:bCs/>
          <w:iCs/>
          <w:color w:val="000000"/>
          <w:sz w:val="24"/>
        </w:rPr>
        <w:t xml:space="preserve">002423                                   </w:t>
      </w:r>
      <w:r>
        <w:rPr>
          <w:bCs/>
          <w:iCs/>
          <w:color w:val="000000"/>
          <w:sz w:val="24"/>
        </w:rPr>
        <w:t>证券简称：中粮资</w:t>
      </w:r>
      <w:r>
        <w:rPr>
          <w:rFonts w:ascii="宋体" w:hAnsi="宋体" w:hint="eastAsia"/>
          <w:bCs/>
          <w:iCs/>
          <w:color w:val="000000"/>
          <w:sz w:val="24"/>
        </w:rPr>
        <w:t>本</w:t>
      </w:r>
    </w:p>
    <w:p w:rsidR="00E86A5A" w:rsidRDefault="00E86A5A">
      <w:pPr>
        <w:spacing w:beforeLines="50" w:before="156" w:afterLines="50" w:after="156" w:line="400" w:lineRule="exact"/>
        <w:ind w:firstLineChars="300" w:firstLine="720"/>
        <w:rPr>
          <w:rFonts w:ascii="宋体" w:hAnsi="宋体"/>
          <w:bCs/>
          <w:iCs/>
          <w:color w:val="000000"/>
          <w:sz w:val="24"/>
        </w:rPr>
      </w:pPr>
    </w:p>
    <w:p w:rsidR="00E86A5A" w:rsidRDefault="00063D9E">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中粮资本控股股份有限公司投资者关系活动记录表</w:t>
      </w:r>
    </w:p>
    <w:p w:rsidR="00E86A5A" w:rsidRDefault="00063D9E">
      <w:pPr>
        <w:spacing w:line="400" w:lineRule="exact"/>
        <w:rPr>
          <w:bCs/>
          <w:iCs/>
          <w:color w:val="000000"/>
          <w:sz w:val="24"/>
        </w:rPr>
      </w:pPr>
      <w:r>
        <w:rPr>
          <w:rFonts w:ascii="宋体" w:hAnsi="宋体" w:hint="eastAsia"/>
          <w:bCs/>
          <w:iCs/>
          <w:color w:val="000000"/>
          <w:sz w:val="24"/>
        </w:rPr>
        <w:t xml:space="preserve">                                                      编号：</w:t>
      </w:r>
      <w:r>
        <w:rPr>
          <w:bCs/>
          <w:iCs/>
          <w:color w:val="000000"/>
          <w:sz w:val="24"/>
        </w:rPr>
        <w:t>20200</w:t>
      </w:r>
      <w:r>
        <w:rPr>
          <w:rFonts w:hint="eastAsia"/>
          <w:bCs/>
          <w:iCs/>
          <w:color w:val="000000"/>
          <w:sz w:val="24"/>
        </w:rPr>
        <w:t>630</w:t>
      </w:r>
    </w:p>
    <w:tbl>
      <w:tblPr>
        <w:tblStyle w:val="a4"/>
        <w:tblW w:w="0" w:type="auto"/>
        <w:tblLook w:val="04A0" w:firstRow="1" w:lastRow="0" w:firstColumn="1" w:lastColumn="0" w:noHBand="0" w:noVBand="1"/>
      </w:tblPr>
      <w:tblGrid>
        <w:gridCol w:w="1758"/>
        <w:gridCol w:w="6764"/>
      </w:tblGrid>
      <w:tr w:rsidR="00E86A5A">
        <w:tc>
          <w:tcPr>
            <w:tcW w:w="1758" w:type="dxa"/>
            <w:vAlign w:val="center"/>
          </w:tcPr>
          <w:p w:rsidR="00E86A5A" w:rsidRDefault="00063D9E" w:rsidP="00BB45F1">
            <w:pPr>
              <w:jc w:val="center"/>
              <w:rPr>
                <w:rFonts w:ascii="宋体" w:hAnsi="宋体"/>
                <w:b/>
                <w:bCs/>
                <w:iCs/>
                <w:color w:val="000000"/>
                <w:sz w:val="24"/>
              </w:rPr>
            </w:pPr>
            <w:r>
              <w:rPr>
                <w:rFonts w:ascii="宋体" w:hAnsi="宋体" w:hint="eastAsia"/>
                <w:b/>
                <w:bCs/>
                <w:iCs/>
                <w:color w:val="000000"/>
                <w:sz w:val="24"/>
              </w:rPr>
              <w:t>投资者关系</w:t>
            </w:r>
          </w:p>
          <w:p w:rsidR="00E86A5A" w:rsidRDefault="00063D9E" w:rsidP="00BB45F1">
            <w:pPr>
              <w:jc w:val="center"/>
              <w:rPr>
                <w:rFonts w:ascii="宋体" w:hAnsi="宋体"/>
                <w:b/>
                <w:bCs/>
                <w:iCs/>
                <w:color w:val="000000"/>
                <w:sz w:val="24"/>
              </w:rPr>
            </w:pPr>
            <w:r>
              <w:rPr>
                <w:rFonts w:ascii="宋体" w:hAnsi="宋体" w:hint="eastAsia"/>
                <w:b/>
                <w:bCs/>
                <w:iCs/>
                <w:color w:val="000000"/>
                <w:sz w:val="24"/>
              </w:rPr>
              <w:t>活动类别</w:t>
            </w:r>
          </w:p>
        </w:tc>
        <w:tc>
          <w:tcPr>
            <w:tcW w:w="6764" w:type="dxa"/>
          </w:tcPr>
          <w:p w:rsidR="00E86A5A" w:rsidRDefault="00063D9E">
            <w:pPr>
              <w:spacing w:line="480" w:lineRule="atLeast"/>
              <w:rPr>
                <w:rFonts w:ascii="宋体" w:hAnsi="宋体"/>
                <w:bCs/>
                <w:iCs/>
                <w:color w:val="000000"/>
                <w:sz w:val="24"/>
              </w:rPr>
            </w:pPr>
            <w:r>
              <w:rPr>
                <w:rFonts w:ascii="宋体" w:hAnsi="宋体" w:hint="eastAsia"/>
                <w:bCs/>
                <w:iCs/>
                <w:color w:val="000000"/>
                <w:sz w:val="24"/>
              </w:rPr>
              <w:sym w:font="Wingdings 2" w:char="0052"/>
            </w:r>
            <w:r>
              <w:rPr>
                <w:rFonts w:ascii="宋体" w:hAnsi="宋体" w:hint="eastAsia"/>
                <w:sz w:val="24"/>
              </w:rPr>
              <w:t xml:space="preserve">特定对象调研        </w:t>
            </w:r>
            <w:r>
              <w:rPr>
                <w:rFonts w:ascii="宋体" w:hAnsi="宋体" w:hint="eastAsia"/>
                <w:bCs/>
                <w:iCs/>
                <w:color w:val="000000"/>
                <w:sz w:val="24"/>
              </w:rPr>
              <w:t>□</w:t>
            </w:r>
            <w:r>
              <w:rPr>
                <w:rFonts w:ascii="宋体" w:hAnsi="宋体" w:hint="eastAsia"/>
                <w:sz w:val="24"/>
              </w:rPr>
              <w:t>分析师会议</w:t>
            </w:r>
          </w:p>
          <w:p w:rsidR="00E86A5A" w:rsidRDefault="00063D9E">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媒体采访            </w:t>
            </w:r>
            <w:r>
              <w:rPr>
                <w:rFonts w:ascii="宋体" w:hAnsi="宋体" w:hint="eastAsia"/>
                <w:bCs/>
                <w:iCs/>
                <w:color w:val="000000"/>
                <w:sz w:val="24"/>
              </w:rPr>
              <w:t>□</w:t>
            </w:r>
            <w:r>
              <w:rPr>
                <w:rFonts w:ascii="宋体" w:hAnsi="宋体" w:hint="eastAsia"/>
                <w:sz w:val="24"/>
              </w:rPr>
              <w:t>业绩说明会</w:t>
            </w:r>
          </w:p>
          <w:p w:rsidR="00E86A5A" w:rsidRDefault="00063D9E">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新闻发布会          </w:t>
            </w:r>
            <w:r>
              <w:rPr>
                <w:rFonts w:ascii="宋体" w:hAnsi="宋体" w:hint="eastAsia"/>
                <w:bCs/>
                <w:iCs/>
                <w:color w:val="000000"/>
                <w:sz w:val="24"/>
              </w:rPr>
              <w:t>□</w:t>
            </w:r>
            <w:r>
              <w:rPr>
                <w:rFonts w:ascii="宋体" w:hAnsi="宋体" w:hint="eastAsia"/>
                <w:sz w:val="24"/>
              </w:rPr>
              <w:t>路演活动</w:t>
            </w:r>
          </w:p>
          <w:p w:rsidR="00E86A5A" w:rsidRDefault="00063D9E">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现场参观</w:t>
            </w:r>
            <w:r>
              <w:rPr>
                <w:rFonts w:ascii="宋体" w:hAnsi="宋体"/>
                <w:bCs/>
                <w:iCs/>
                <w:color w:val="000000"/>
                <w:sz w:val="24"/>
              </w:rPr>
              <w:tab/>
            </w:r>
          </w:p>
          <w:p w:rsidR="00E86A5A" w:rsidRDefault="00063D9E">
            <w:pPr>
              <w:tabs>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其他 </w:t>
            </w:r>
          </w:p>
        </w:tc>
      </w:tr>
      <w:tr w:rsidR="00E86A5A">
        <w:tc>
          <w:tcPr>
            <w:tcW w:w="1758" w:type="dxa"/>
            <w:vAlign w:val="center"/>
          </w:tcPr>
          <w:p w:rsidR="00E86A5A" w:rsidRDefault="00063D9E" w:rsidP="00BB45F1">
            <w:pPr>
              <w:jc w:val="center"/>
              <w:rPr>
                <w:rFonts w:ascii="宋体" w:hAnsi="宋体"/>
                <w:b/>
                <w:bCs/>
                <w:iCs/>
                <w:color w:val="000000"/>
                <w:sz w:val="24"/>
              </w:rPr>
            </w:pPr>
            <w:r>
              <w:rPr>
                <w:rFonts w:ascii="宋体" w:hAnsi="宋体" w:hint="eastAsia"/>
                <w:b/>
                <w:bCs/>
                <w:iCs/>
                <w:color w:val="000000"/>
                <w:sz w:val="24"/>
              </w:rPr>
              <w:t>参与单位名称及人员姓名</w:t>
            </w:r>
          </w:p>
        </w:tc>
        <w:tc>
          <w:tcPr>
            <w:tcW w:w="6764" w:type="dxa"/>
            <w:vAlign w:val="center"/>
          </w:tcPr>
          <w:p w:rsidR="00E86A5A" w:rsidRDefault="00063D9E" w:rsidP="00EF0E6E">
            <w:pPr>
              <w:spacing w:line="360" w:lineRule="auto"/>
              <w:jc w:val="left"/>
              <w:rPr>
                <w:rFonts w:ascii="宋体" w:hAnsi="宋体"/>
                <w:bCs/>
                <w:iCs/>
                <w:color w:val="000000"/>
                <w:sz w:val="24"/>
              </w:rPr>
            </w:pPr>
            <w:r>
              <w:rPr>
                <w:rFonts w:ascii="宋体" w:hAnsi="宋体" w:hint="eastAsia"/>
                <w:bCs/>
                <w:iCs/>
                <w:color w:val="000000"/>
                <w:sz w:val="24"/>
              </w:rPr>
              <w:t>安信证券：张经纬</w:t>
            </w:r>
          </w:p>
          <w:p w:rsidR="00E86A5A" w:rsidRDefault="00063D9E" w:rsidP="00EF0E6E">
            <w:pPr>
              <w:spacing w:line="360" w:lineRule="auto"/>
              <w:jc w:val="left"/>
              <w:rPr>
                <w:rFonts w:ascii="宋体" w:hAnsi="宋体"/>
                <w:bCs/>
                <w:iCs/>
                <w:color w:val="000000"/>
                <w:sz w:val="24"/>
              </w:rPr>
            </w:pPr>
            <w:r>
              <w:rPr>
                <w:rFonts w:ascii="宋体" w:hAnsi="宋体" w:hint="eastAsia"/>
                <w:bCs/>
                <w:iCs/>
                <w:color w:val="000000"/>
                <w:sz w:val="24"/>
              </w:rPr>
              <w:t>英大证券：林凡涛</w:t>
            </w:r>
          </w:p>
          <w:p w:rsidR="00E86A5A" w:rsidRDefault="00063D9E" w:rsidP="00EF0E6E">
            <w:pPr>
              <w:spacing w:line="360" w:lineRule="auto"/>
              <w:jc w:val="left"/>
              <w:rPr>
                <w:rFonts w:ascii="宋体" w:hAnsi="宋体"/>
                <w:bCs/>
                <w:iCs/>
                <w:color w:val="000000"/>
                <w:sz w:val="24"/>
              </w:rPr>
            </w:pPr>
            <w:r>
              <w:rPr>
                <w:rFonts w:ascii="宋体" w:hAnsi="宋体" w:hint="eastAsia"/>
                <w:bCs/>
                <w:iCs/>
                <w:color w:val="000000"/>
                <w:sz w:val="24"/>
              </w:rPr>
              <w:t>山西证券：王佳俊</w:t>
            </w:r>
          </w:p>
          <w:p w:rsidR="00E86A5A" w:rsidRDefault="00063D9E" w:rsidP="00EF0E6E">
            <w:pPr>
              <w:spacing w:line="360" w:lineRule="auto"/>
              <w:jc w:val="left"/>
              <w:rPr>
                <w:rFonts w:ascii="宋体" w:hAnsi="宋体"/>
                <w:bCs/>
                <w:iCs/>
                <w:color w:val="000000"/>
                <w:sz w:val="24"/>
              </w:rPr>
            </w:pPr>
            <w:r>
              <w:rPr>
                <w:rFonts w:ascii="宋体" w:hAnsi="宋体" w:hint="eastAsia"/>
                <w:bCs/>
                <w:iCs/>
                <w:color w:val="000000"/>
                <w:sz w:val="24"/>
              </w:rPr>
              <w:t>安信基金：方静</w:t>
            </w:r>
          </w:p>
          <w:p w:rsidR="00E86A5A" w:rsidRDefault="00063D9E" w:rsidP="00EF0E6E">
            <w:pPr>
              <w:spacing w:line="360" w:lineRule="auto"/>
              <w:jc w:val="left"/>
              <w:rPr>
                <w:rFonts w:ascii="宋体" w:hAnsi="宋体"/>
                <w:bCs/>
                <w:iCs/>
                <w:color w:val="000000"/>
                <w:sz w:val="24"/>
              </w:rPr>
            </w:pPr>
            <w:r>
              <w:rPr>
                <w:rFonts w:ascii="宋体" w:hAnsi="宋体" w:hint="eastAsia"/>
                <w:bCs/>
                <w:iCs/>
                <w:color w:val="000000"/>
                <w:sz w:val="24"/>
              </w:rPr>
              <w:t>大成基金：</w:t>
            </w:r>
            <w:r>
              <w:rPr>
                <w:rFonts w:ascii="宋体" w:hAnsi="宋体"/>
                <w:bCs/>
                <w:iCs/>
                <w:color w:val="000000"/>
                <w:sz w:val="24"/>
              </w:rPr>
              <w:t>王炳旸</w:t>
            </w:r>
          </w:p>
          <w:p w:rsidR="00E86A5A" w:rsidRDefault="00063D9E" w:rsidP="00EF0E6E">
            <w:pPr>
              <w:spacing w:line="360" w:lineRule="auto"/>
              <w:jc w:val="left"/>
              <w:rPr>
                <w:rFonts w:ascii="宋体" w:hAnsi="宋体"/>
                <w:bCs/>
                <w:iCs/>
                <w:color w:val="000000"/>
                <w:sz w:val="24"/>
              </w:rPr>
            </w:pPr>
            <w:r>
              <w:rPr>
                <w:rFonts w:ascii="宋体" w:hAnsi="宋体"/>
                <w:bCs/>
                <w:iCs/>
                <w:color w:val="000000"/>
                <w:sz w:val="24"/>
              </w:rPr>
              <w:t>永赢基金</w:t>
            </w:r>
            <w:r>
              <w:rPr>
                <w:rFonts w:ascii="宋体" w:hAnsi="宋体" w:hint="eastAsia"/>
                <w:bCs/>
                <w:iCs/>
                <w:color w:val="000000"/>
                <w:sz w:val="24"/>
              </w:rPr>
              <w:t>：朱媛韬</w:t>
            </w:r>
          </w:p>
          <w:p w:rsidR="00E86A5A" w:rsidRDefault="00063D9E" w:rsidP="00EF0E6E">
            <w:pPr>
              <w:spacing w:line="360" w:lineRule="auto"/>
              <w:jc w:val="left"/>
              <w:rPr>
                <w:rFonts w:ascii="宋体" w:hAnsi="宋体"/>
                <w:bCs/>
                <w:iCs/>
                <w:color w:val="000000"/>
                <w:sz w:val="24"/>
              </w:rPr>
            </w:pPr>
            <w:r>
              <w:rPr>
                <w:rFonts w:ascii="宋体" w:hAnsi="宋体"/>
                <w:bCs/>
                <w:iCs/>
                <w:color w:val="000000"/>
                <w:sz w:val="24"/>
              </w:rPr>
              <w:t>创金合信基金</w:t>
            </w:r>
            <w:r>
              <w:rPr>
                <w:rFonts w:ascii="宋体" w:hAnsi="宋体" w:hint="eastAsia"/>
                <w:bCs/>
                <w:iCs/>
                <w:color w:val="000000"/>
                <w:sz w:val="24"/>
              </w:rPr>
              <w:t>：王婧</w:t>
            </w:r>
          </w:p>
          <w:p w:rsidR="00E86A5A" w:rsidRDefault="00063D9E" w:rsidP="00EF0E6E">
            <w:pPr>
              <w:spacing w:line="360" w:lineRule="auto"/>
              <w:jc w:val="left"/>
              <w:rPr>
                <w:rFonts w:ascii="宋体" w:hAnsi="宋体"/>
                <w:bCs/>
                <w:iCs/>
                <w:color w:val="000000"/>
                <w:sz w:val="24"/>
              </w:rPr>
            </w:pPr>
            <w:r>
              <w:rPr>
                <w:rFonts w:ascii="宋体" w:hAnsi="宋体"/>
                <w:bCs/>
                <w:iCs/>
                <w:color w:val="000000"/>
                <w:sz w:val="24"/>
              </w:rPr>
              <w:t>工银亚洲</w:t>
            </w:r>
            <w:r>
              <w:rPr>
                <w:rFonts w:ascii="宋体" w:hAnsi="宋体" w:hint="eastAsia"/>
                <w:bCs/>
                <w:iCs/>
                <w:color w:val="000000"/>
                <w:sz w:val="24"/>
              </w:rPr>
              <w:t>：王子洋</w:t>
            </w:r>
          </w:p>
          <w:p w:rsidR="00E86A5A" w:rsidRDefault="00063D9E" w:rsidP="00EF0E6E">
            <w:pPr>
              <w:spacing w:line="360" w:lineRule="auto"/>
              <w:jc w:val="left"/>
              <w:rPr>
                <w:rFonts w:ascii="宋体" w:hAnsi="宋体"/>
                <w:bCs/>
                <w:iCs/>
                <w:color w:val="000000"/>
                <w:sz w:val="24"/>
              </w:rPr>
            </w:pPr>
            <w:r>
              <w:rPr>
                <w:rFonts w:ascii="宋体" w:hAnsi="宋体"/>
                <w:bCs/>
                <w:iCs/>
                <w:color w:val="000000"/>
                <w:sz w:val="24"/>
              </w:rPr>
              <w:t>大禾投资</w:t>
            </w:r>
            <w:r>
              <w:rPr>
                <w:rFonts w:ascii="宋体" w:hAnsi="宋体" w:hint="eastAsia"/>
                <w:bCs/>
                <w:iCs/>
                <w:color w:val="000000"/>
                <w:sz w:val="24"/>
              </w:rPr>
              <w:t>：程建辉</w:t>
            </w:r>
          </w:p>
          <w:p w:rsidR="00E86A5A" w:rsidRDefault="00063D9E" w:rsidP="00EF0E6E">
            <w:pPr>
              <w:spacing w:line="360" w:lineRule="auto"/>
              <w:jc w:val="left"/>
              <w:rPr>
                <w:rFonts w:ascii="宋体" w:hAnsi="宋体"/>
                <w:bCs/>
                <w:iCs/>
                <w:color w:val="000000"/>
                <w:sz w:val="24"/>
              </w:rPr>
            </w:pPr>
            <w:r>
              <w:rPr>
                <w:rFonts w:ascii="宋体" w:hAnsi="宋体"/>
                <w:bCs/>
                <w:iCs/>
                <w:color w:val="000000"/>
                <w:sz w:val="24"/>
              </w:rPr>
              <w:t>深圳市正德泰投资</w:t>
            </w:r>
            <w:r>
              <w:rPr>
                <w:rFonts w:ascii="宋体" w:hAnsi="宋体" w:hint="eastAsia"/>
                <w:bCs/>
                <w:iCs/>
                <w:color w:val="000000"/>
                <w:sz w:val="24"/>
              </w:rPr>
              <w:t>：钟华</w:t>
            </w:r>
          </w:p>
          <w:p w:rsidR="00E86A5A" w:rsidRDefault="00063D9E" w:rsidP="00EF0E6E">
            <w:pPr>
              <w:spacing w:line="360" w:lineRule="auto"/>
              <w:jc w:val="left"/>
              <w:rPr>
                <w:rFonts w:ascii="宋体" w:hAnsi="宋体"/>
                <w:bCs/>
                <w:iCs/>
                <w:color w:val="000000"/>
                <w:sz w:val="24"/>
              </w:rPr>
            </w:pPr>
            <w:r>
              <w:rPr>
                <w:rFonts w:ascii="宋体" w:hAnsi="宋体"/>
                <w:bCs/>
                <w:iCs/>
                <w:color w:val="000000"/>
                <w:sz w:val="24"/>
              </w:rPr>
              <w:t>富国安盛资产管理</w:t>
            </w:r>
            <w:r>
              <w:rPr>
                <w:rFonts w:ascii="宋体" w:hAnsi="宋体" w:hint="eastAsia"/>
                <w:bCs/>
                <w:iCs/>
                <w:color w:val="000000"/>
                <w:sz w:val="24"/>
              </w:rPr>
              <w:t>：李国辰</w:t>
            </w:r>
          </w:p>
          <w:p w:rsidR="00E86A5A" w:rsidRDefault="00063D9E" w:rsidP="00EF0E6E">
            <w:pPr>
              <w:spacing w:line="360" w:lineRule="auto"/>
              <w:jc w:val="left"/>
              <w:rPr>
                <w:rFonts w:ascii="宋体" w:hAnsi="宋体"/>
                <w:bCs/>
                <w:iCs/>
                <w:color w:val="000000"/>
                <w:sz w:val="24"/>
              </w:rPr>
            </w:pPr>
            <w:r>
              <w:rPr>
                <w:rFonts w:ascii="宋体" w:hAnsi="宋体"/>
                <w:bCs/>
                <w:iCs/>
                <w:color w:val="000000"/>
                <w:sz w:val="24"/>
              </w:rPr>
              <w:t>深圳源和资产管理</w:t>
            </w:r>
            <w:r>
              <w:rPr>
                <w:rFonts w:ascii="宋体" w:hAnsi="宋体" w:hint="eastAsia"/>
                <w:bCs/>
                <w:iCs/>
                <w:color w:val="000000"/>
                <w:sz w:val="24"/>
              </w:rPr>
              <w:t>：杨耿</w:t>
            </w:r>
          </w:p>
          <w:p w:rsidR="00E86A5A" w:rsidRDefault="00063D9E" w:rsidP="00EF0E6E">
            <w:pPr>
              <w:spacing w:line="360" w:lineRule="auto"/>
              <w:jc w:val="left"/>
              <w:rPr>
                <w:rFonts w:ascii="宋体" w:hAnsi="宋体"/>
                <w:bCs/>
                <w:iCs/>
                <w:color w:val="000000"/>
                <w:sz w:val="24"/>
              </w:rPr>
            </w:pPr>
            <w:r>
              <w:rPr>
                <w:rFonts w:ascii="宋体" w:hAnsi="宋体"/>
                <w:bCs/>
                <w:iCs/>
                <w:color w:val="000000"/>
                <w:sz w:val="24"/>
              </w:rPr>
              <w:t>华夏财富创新投资管理</w:t>
            </w:r>
            <w:r>
              <w:rPr>
                <w:rFonts w:ascii="宋体" w:hAnsi="宋体" w:hint="eastAsia"/>
                <w:bCs/>
                <w:iCs/>
                <w:color w:val="000000"/>
                <w:sz w:val="24"/>
              </w:rPr>
              <w:t>：刘春胜</w:t>
            </w:r>
          </w:p>
          <w:p w:rsidR="00E86A5A" w:rsidRDefault="00063D9E" w:rsidP="00EF0E6E">
            <w:pPr>
              <w:spacing w:line="360" w:lineRule="auto"/>
              <w:jc w:val="left"/>
              <w:rPr>
                <w:rFonts w:ascii="宋体" w:hAnsi="宋体"/>
                <w:bCs/>
                <w:iCs/>
                <w:color w:val="000000"/>
                <w:sz w:val="24"/>
              </w:rPr>
            </w:pPr>
            <w:r>
              <w:rPr>
                <w:rFonts w:ascii="宋体" w:hAnsi="宋体"/>
                <w:bCs/>
                <w:iCs/>
                <w:color w:val="000000"/>
                <w:sz w:val="24"/>
              </w:rPr>
              <w:t>上海晓舸投资管理</w:t>
            </w:r>
            <w:r>
              <w:rPr>
                <w:rFonts w:ascii="宋体" w:hAnsi="宋体" w:hint="eastAsia"/>
                <w:bCs/>
                <w:iCs/>
                <w:color w:val="000000"/>
                <w:sz w:val="24"/>
              </w:rPr>
              <w:t>：石翔</w:t>
            </w:r>
          </w:p>
          <w:p w:rsidR="00E86A5A" w:rsidRDefault="00063D9E" w:rsidP="00EF0E6E">
            <w:pPr>
              <w:spacing w:line="360" w:lineRule="auto"/>
              <w:jc w:val="left"/>
              <w:rPr>
                <w:rFonts w:ascii="宋体" w:hAnsi="宋体"/>
                <w:bCs/>
                <w:iCs/>
                <w:color w:val="000000"/>
                <w:sz w:val="24"/>
              </w:rPr>
            </w:pPr>
            <w:r>
              <w:rPr>
                <w:rFonts w:ascii="宋体" w:hAnsi="宋体"/>
                <w:bCs/>
                <w:iCs/>
                <w:color w:val="000000"/>
                <w:sz w:val="24"/>
              </w:rPr>
              <w:t>深圳炘瑞投资管理</w:t>
            </w:r>
            <w:r>
              <w:rPr>
                <w:rFonts w:ascii="宋体" w:hAnsi="宋体" w:hint="eastAsia"/>
                <w:bCs/>
                <w:iCs/>
                <w:color w:val="000000"/>
                <w:sz w:val="24"/>
              </w:rPr>
              <w:t>：郭晓星</w:t>
            </w:r>
          </w:p>
        </w:tc>
      </w:tr>
      <w:tr w:rsidR="00E86A5A">
        <w:tc>
          <w:tcPr>
            <w:tcW w:w="1758" w:type="dxa"/>
            <w:vAlign w:val="center"/>
          </w:tcPr>
          <w:p w:rsidR="00E86A5A" w:rsidRDefault="00063D9E" w:rsidP="00BB45F1">
            <w:pPr>
              <w:jc w:val="center"/>
              <w:rPr>
                <w:rFonts w:ascii="宋体" w:hAnsi="宋体"/>
                <w:b/>
                <w:bCs/>
                <w:iCs/>
                <w:color w:val="000000"/>
                <w:sz w:val="24"/>
              </w:rPr>
            </w:pPr>
            <w:r>
              <w:rPr>
                <w:rFonts w:ascii="宋体" w:hAnsi="宋体" w:hint="eastAsia"/>
                <w:b/>
                <w:bCs/>
                <w:iCs/>
                <w:color w:val="000000"/>
                <w:sz w:val="24"/>
              </w:rPr>
              <w:t>时间</w:t>
            </w:r>
          </w:p>
        </w:tc>
        <w:tc>
          <w:tcPr>
            <w:tcW w:w="6764" w:type="dxa"/>
          </w:tcPr>
          <w:p w:rsidR="00E86A5A" w:rsidRDefault="00063D9E" w:rsidP="00EF0E6E">
            <w:pPr>
              <w:spacing w:line="360" w:lineRule="auto"/>
              <w:rPr>
                <w:rFonts w:ascii="宋体" w:hAnsi="宋体"/>
                <w:bCs/>
                <w:iCs/>
                <w:color w:val="000000"/>
                <w:sz w:val="24"/>
              </w:rPr>
            </w:pPr>
            <w:r>
              <w:rPr>
                <w:bCs/>
                <w:iCs/>
                <w:color w:val="000000"/>
                <w:sz w:val="24"/>
              </w:rPr>
              <w:t>2020</w:t>
            </w:r>
            <w:r>
              <w:rPr>
                <w:bCs/>
                <w:iCs/>
                <w:color w:val="000000"/>
                <w:sz w:val="24"/>
              </w:rPr>
              <w:t>年</w:t>
            </w:r>
            <w:r>
              <w:rPr>
                <w:rFonts w:hint="eastAsia"/>
                <w:bCs/>
                <w:iCs/>
                <w:color w:val="000000"/>
                <w:sz w:val="24"/>
              </w:rPr>
              <w:t>6</w:t>
            </w:r>
            <w:r>
              <w:rPr>
                <w:bCs/>
                <w:iCs/>
                <w:color w:val="000000"/>
                <w:sz w:val="24"/>
              </w:rPr>
              <w:t>月</w:t>
            </w:r>
            <w:r>
              <w:rPr>
                <w:rFonts w:hint="eastAsia"/>
                <w:bCs/>
                <w:iCs/>
                <w:color w:val="000000"/>
                <w:sz w:val="24"/>
              </w:rPr>
              <w:t>30</w:t>
            </w:r>
            <w:r>
              <w:rPr>
                <w:bCs/>
                <w:iCs/>
                <w:color w:val="000000"/>
                <w:sz w:val="24"/>
              </w:rPr>
              <w:t>日</w:t>
            </w:r>
          </w:p>
        </w:tc>
      </w:tr>
      <w:tr w:rsidR="00E86A5A">
        <w:tc>
          <w:tcPr>
            <w:tcW w:w="1758" w:type="dxa"/>
            <w:vAlign w:val="center"/>
          </w:tcPr>
          <w:p w:rsidR="00E86A5A" w:rsidRDefault="00063D9E" w:rsidP="00BB45F1">
            <w:pPr>
              <w:jc w:val="center"/>
              <w:rPr>
                <w:rFonts w:ascii="宋体" w:hAnsi="宋体"/>
                <w:b/>
                <w:bCs/>
                <w:iCs/>
                <w:color w:val="000000"/>
                <w:sz w:val="24"/>
              </w:rPr>
            </w:pPr>
            <w:r>
              <w:rPr>
                <w:rFonts w:ascii="宋体" w:hAnsi="宋体" w:hint="eastAsia"/>
                <w:b/>
                <w:bCs/>
                <w:iCs/>
                <w:color w:val="000000"/>
                <w:sz w:val="24"/>
              </w:rPr>
              <w:t>地点</w:t>
            </w:r>
          </w:p>
        </w:tc>
        <w:tc>
          <w:tcPr>
            <w:tcW w:w="6764" w:type="dxa"/>
          </w:tcPr>
          <w:p w:rsidR="00E86A5A" w:rsidRDefault="00063D9E" w:rsidP="00EF0E6E">
            <w:pPr>
              <w:spacing w:line="360" w:lineRule="auto"/>
              <w:rPr>
                <w:rFonts w:ascii="宋体" w:hAnsi="宋体"/>
                <w:bCs/>
                <w:iCs/>
                <w:color w:val="000000"/>
                <w:sz w:val="24"/>
              </w:rPr>
            </w:pPr>
            <w:r>
              <w:rPr>
                <w:rFonts w:ascii="宋体" w:hAnsi="宋体" w:hint="eastAsia"/>
                <w:bCs/>
                <w:iCs/>
                <w:color w:val="000000"/>
                <w:sz w:val="24"/>
              </w:rPr>
              <w:t>电话会议形式</w:t>
            </w:r>
          </w:p>
        </w:tc>
      </w:tr>
      <w:tr w:rsidR="005903A8" w:rsidTr="00F400EB">
        <w:trPr>
          <w:trHeight w:val="946"/>
        </w:trPr>
        <w:tc>
          <w:tcPr>
            <w:tcW w:w="1758" w:type="dxa"/>
            <w:vAlign w:val="center"/>
          </w:tcPr>
          <w:p w:rsidR="005903A8" w:rsidRDefault="005903A8" w:rsidP="00BB45F1">
            <w:pPr>
              <w:jc w:val="center"/>
              <w:rPr>
                <w:rFonts w:ascii="宋体" w:hAnsi="宋体"/>
                <w:b/>
                <w:bCs/>
                <w:iCs/>
                <w:color w:val="000000"/>
                <w:sz w:val="24"/>
              </w:rPr>
            </w:pPr>
            <w:r>
              <w:rPr>
                <w:rFonts w:ascii="宋体" w:hAnsi="宋体" w:hint="eastAsia"/>
                <w:b/>
                <w:bCs/>
                <w:iCs/>
                <w:color w:val="000000"/>
                <w:sz w:val="24"/>
              </w:rPr>
              <w:t>上市公司</w:t>
            </w:r>
          </w:p>
          <w:p w:rsidR="005903A8" w:rsidRDefault="005903A8" w:rsidP="00BB45F1">
            <w:pPr>
              <w:jc w:val="center"/>
              <w:rPr>
                <w:rFonts w:ascii="宋体" w:hAnsi="宋体"/>
                <w:b/>
                <w:bCs/>
                <w:iCs/>
                <w:color w:val="000000"/>
                <w:sz w:val="24"/>
              </w:rPr>
            </w:pPr>
            <w:r>
              <w:rPr>
                <w:rFonts w:ascii="宋体" w:hAnsi="宋体" w:hint="eastAsia"/>
                <w:b/>
                <w:bCs/>
                <w:iCs/>
                <w:color w:val="000000"/>
                <w:sz w:val="24"/>
              </w:rPr>
              <w:t>接待人员姓名</w:t>
            </w:r>
          </w:p>
        </w:tc>
        <w:tc>
          <w:tcPr>
            <w:tcW w:w="6764" w:type="dxa"/>
            <w:vAlign w:val="center"/>
          </w:tcPr>
          <w:p w:rsidR="005903A8" w:rsidRDefault="005903A8" w:rsidP="00EF0E6E">
            <w:pPr>
              <w:spacing w:line="360" w:lineRule="auto"/>
              <w:rPr>
                <w:rFonts w:ascii="宋体" w:hAnsi="宋体"/>
                <w:bCs/>
                <w:iCs/>
                <w:color w:val="000000"/>
                <w:sz w:val="24"/>
              </w:rPr>
            </w:pPr>
            <w:r>
              <w:rPr>
                <w:rFonts w:ascii="宋体" w:hAnsi="宋体" w:hint="eastAsia"/>
                <w:bCs/>
                <w:iCs/>
                <w:color w:val="000000"/>
                <w:sz w:val="24"/>
              </w:rPr>
              <w:t>公司董事会秘书兼财务负责人姜正华，证券事务代表魏峰</w:t>
            </w:r>
          </w:p>
        </w:tc>
      </w:tr>
      <w:tr w:rsidR="00E86A5A" w:rsidTr="00745268">
        <w:trPr>
          <w:trHeight w:val="70"/>
        </w:trPr>
        <w:tc>
          <w:tcPr>
            <w:tcW w:w="1758" w:type="dxa"/>
            <w:vAlign w:val="center"/>
          </w:tcPr>
          <w:p w:rsidR="00E86A5A" w:rsidRDefault="00063D9E" w:rsidP="00BB45F1">
            <w:pPr>
              <w:jc w:val="center"/>
              <w:rPr>
                <w:rFonts w:ascii="宋体" w:hAnsi="宋体"/>
                <w:b/>
                <w:bCs/>
                <w:iCs/>
                <w:color w:val="000000"/>
                <w:sz w:val="24"/>
              </w:rPr>
            </w:pPr>
            <w:r>
              <w:rPr>
                <w:rFonts w:ascii="宋体" w:hAnsi="宋体" w:hint="eastAsia"/>
                <w:b/>
                <w:bCs/>
                <w:iCs/>
                <w:color w:val="000000"/>
                <w:sz w:val="24"/>
              </w:rPr>
              <w:lastRenderedPageBreak/>
              <w:t>投资者关系</w:t>
            </w:r>
          </w:p>
          <w:p w:rsidR="00E86A5A" w:rsidRDefault="00063D9E" w:rsidP="00BB45F1">
            <w:pPr>
              <w:jc w:val="center"/>
              <w:rPr>
                <w:rFonts w:ascii="宋体" w:hAnsi="宋体"/>
                <w:b/>
                <w:bCs/>
                <w:iCs/>
                <w:color w:val="000000"/>
                <w:sz w:val="24"/>
              </w:rPr>
            </w:pPr>
            <w:r>
              <w:rPr>
                <w:rFonts w:ascii="宋体" w:hAnsi="宋体" w:hint="eastAsia"/>
                <w:b/>
                <w:bCs/>
                <w:iCs/>
                <w:color w:val="000000"/>
                <w:sz w:val="24"/>
              </w:rPr>
              <w:t>活动主要内容介绍</w:t>
            </w:r>
          </w:p>
        </w:tc>
        <w:tc>
          <w:tcPr>
            <w:tcW w:w="6764" w:type="dxa"/>
          </w:tcPr>
          <w:p w:rsidR="00E86A5A" w:rsidRDefault="00063D9E" w:rsidP="00943725">
            <w:pPr>
              <w:spacing w:line="360" w:lineRule="auto"/>
              <w:ind w:firstLineChars="200" w:firstLine="480"/>
              <w:rPr>
                <w:bCs/>
                <w:iCs/>
                <w:color w:val="000000"/>
                <w:sz w:val="24"/>
              </w:rPr>
            </w:pPr>
            <w:r>
              <w:rPr>
                <w:bCs/>
                <w:iCs/>
                <w:color w:val="000000"/>
                <w:sz w:val="24"/>
              </w:rPr>
              <w:t>公司董事会秘书兼财务负责人姜正华女士首先简要介绍了</w:t>
            </w:r>
            <w:r w:rsidR="008C2FAB">
              <w:rPr>
                <w:rFonts w:hint="eastAsia"/>
                <w:bCs/>
                <w:iCs/>
                <w:color w:val="000000"/>
                <w:sz w:val="24"/>
              </w:rPr>
              <w:t>中粮资本的历史沿革、上市情况以及</w:t>
            </w:r>
            <w:r>
              <w:rPr>
                <w:bCs/>
                <w:iCs/>
                <w:color w:val="000000"/>
                <w:sz w:val="24"/>
              </w:rPr>
              <w:t>公司</w:t>
            </w:r>
            <w:r>
              <w:rPr>
                <w:bCs/>
                <w:iCs/>
                <w:color w:val="000000"/>
                <w:sz w:val="24"/>
              </w:rPr>
              <w:t>2019</w:t>
            </w:r>
            <w:r>
              <w:rPr>
                <w:bCs/>
                <w:iCs/>
                <w:color w:val="000000"/>
                <w:sz w:val="24"/>
              </w:rPr>
              <w:t>年</w:t>
            </w:r>
            <w:r w:rsidR="008C2FAB">
              <w:rPr>
                <w:rFonts w:hint="eastAsia"/>
                <w:bCs/>
                <w:iCs/>
                <w:color w:val="000000"/>
                <w:sz w:val="24"/>
              </w:rPr>
              <w:t>和</w:t>
            </w:r>
            <w:r>
              <w:rPr>
                <w:rFonts w:hint="eastAsia"/>
                <w:bCs/>
                <w:iCs/>
                <w:color w:val="000000"/>
                <w:sz w:val="24"/>
              </w:rPr>
              <w:t>2020</w:t>
            </w:r>
            <w:r>
              <w:rPr>
                <w:rFonts w:hint="eastAsia"/>
                <w:bCs/>
                <w:iCs/>
                <w:color w:val="000000"/>
                <w:sz w:val="24"/>
              </w:rPr>
              <w:t>年第一季度的</w:t>
            </w:r>
            <w:r>
              <w:rPr>
                <w:bCs/>
                <w:iCs/>
                <w:color w:val="000000"/>
                <w:sz w:val="24"/>
              </w:rPr>
              <w:t>经营情况</w:t>
            </w:r>
            <w:r>
              <w:rPr>
                <w:rFonts w:hint="eastAsia"/>
                <w:bCs/>
                <w:iCs/>
                <w:color w:val="000000"/>
                <w:sz w:val="24"/>
              </w:rPr>
              <w:t>，</w:t>
            </w:r>
            <w:r>
              <w:rPr>
                <w:bCs/>
                <w:iCs/>
                <w:color w:val="000000"/>
                <w:sz w:val="24"/>
              </w:rPr>
              <w:t>公司立足金融业务板块深耕细作，建立了全新的</w:t>
            </w:r>
            <w:r>
              <w:rPr>
                <w:rFonts w:hint="eastAsia"/>
                <w:bCs/>
                <w:iCs/>
                <w:color w:val="000000"/>
                <w:sz w:val="24"/>
              </w:rPr>
              <w:t>公司治理结构</w:t>
            </w:r>
            <w:r>
              <w:rPr>
                <w:bCs/>
                <w:iCs/>
                <w:color w:val="000000"/>
                <w:sz w:val="24"/>
              </w:rPr>
              <w:t>和</w:t>
            </w:r>
            <w:r>
              <w:rPr>
                <w:rFonts w:hint="eastAsia"/>
                <w:bCs/>
                <w:iCs/>
                <w:color w:val="000000"/>
                <w:sz w:val="24"/>
              </w:rPr>
              <w:t>业务管控体系</w:t>
            </w:r>
            <w:r>
              <w:rPr>
                <w:bCs/>
                <w:iCs/>
                <w:color w:val="000000"/>
                <w:sz w:val="24"/>
              </w:rPr>
              <w:t>，并以高质量发展战略规划和市场化经营机制持续提升了企业核心竞争力</w:t>
            </w:r>
            <w:r>
              <w:rPr>
                <w:rFonts w:hint="eastAsia"/>
                <w:bCs/>
                <w:iCs/>
                <w:color w:val="000000"/>
                <w:sz w:val="24"/>
              </w:rPr>
              <w:t>，公司各项业绩指标稳步提升。</w:t>
            </w:r>
          </w:p>
          <w:p w:rsidR="00E86A5A" w:rsidRDefault="00063D9E" w:rsidP="00943725">
            <w:pPr>
              <w:spacing w:line="360" w:lineRule="auto"/>
              <w:ind w:firstLineChars="200" w:firstLine="480"/>
              <w:rPr>
                <w:bCs/>
                <w:iCs/>
                <w:color w:val="000000"/>
                <w:sz w:val="24"/>
              </w:rPr>
            </w:pPr>
            <w:r>
              <w:rPr>
                <w:rFonts w:hint="eastAsia"/>
                <w:bCs/>
                <w:iCs/>
                <w:color w:val="000000"/>
                <w:sz w:val="24"/>
              </w:rPr>
              <w:t>互动问答环节：</w:t>
            </w:r>
          </w:p>
          <w:p w:rsidR="00E86A5A" w:rsidRDefault="00063D9E" w:rsidP="00943725">
            <w:pPr>
              <w:spacing w:line="360" w:lineRule="auto"/>
              <w:ind w:firstLineChars="200" w:firstLine="482"/>
              <w:rPr>
                <w:b/>
                <w:iCs/>
                <w:color w:val="000000"/>
                <w:sz w:val="24"/>
              </w:rPr>
            </w:pPr>
            <w:r>
              <w:rPr>
                <w:rFonts w:hint="eastAsia"/>
                <w:b/>
                <w:iCs/>
                <w:color w:val="000000"/>
                <w:sz w:val="24"/>
              </w:rPr>
              <w:t>（一）关于公司战略</w:t>
            </w:r>
          </w:p>
          <w:p w:rsidR="00E86A5A" w:rsidRDefault="00063D9E" w:rsidP="00943725">
            <w:pPr>
              <w:spacing w:line="360" w:lineRule="auto"/>
              <w:ind w:firstLineChars="200" w:firstLine="482"/>
              <w:rPr>
                <w:b/>
                <w:iCs/>
                <w:color w:val="000000"/>
                <w:sz w:val="24"/>
              </w:rPr>
            </w:pPr>
            <w:r>
              <w:rPr>
                <w:rFonts w:hint="eastAsia"/>
                <w:b/>
                <w:iCs/>
                <w:color w:val="000000"/>
                <w:sz w:val="24"/>
              </w:rPr>
              <w:t>在过去几年，</w:t>
            </w:r>
            <w:r w:rsidR="00E00E35">
              <w:rPr>
                <w:rFonts w:hint="eastAsia"/>
                <w:b/>
                <w:iCs/>
                <w:color w:val="000000"/>
                <w:sz w:val="24"/>
              </w:rPr>
              <w:t>中粮资本</w:t>
            </w:r>
            <w:r>
              <w:rPr>
                <w:rFonts w:hint="eastAsia"/>
                <w:b/>
                <w:iCs/>
                <w:color w:val="000000"/>
                <w:sz w:val="24"/>
              </w:rPr>
              <w:t>先后经历</w:t>
            </w:r>
            <w:r>
              <w:rPr>
                <w:rFonts w:hint="eastAsia"/>
                <w:b/>
                <w:iCs/>
                <w:color w:val="000000"/>
                <w:sz w:val="24"/>
              </w:rPr>
              <w:t>2017</w:t>
            </w:r>
            <w:r>
              <w:rPr>
                <w:rFonts w:hint="eastAsia"/>
                <w:b/>
                <w:iCs/>
                <w:color w:val="000000"/>
                <w:sz w:val="24"/>
              </w:rPr>
              <w:t>年混合所有制改革以及</w:t>
            </w:r>
            <w:r>
              <w:rPr>
                <w:rFonts w:hint="eastAsia"/>
                <w:b/>
                <w:iCs/>
                <w:color w:val="000000"/>
                <w:sz w:val="24"/>
              </w:rPr>
              <w:t>2019</w:t>
            </w:r>
            <w:r>
              <w:rPr>
                <w:rFonts w:hint="eastAsia"/>
                <w:b/>
                <w:iCs/>
                <w:color w:val="000000"/>
                <w:sz w:val="24"/>
              </w:rPr>
              <w:t>年重大资产重组上市，</w:t>
            </w:r>
            <w:r w:rsidR="00E00E35">
              <w:rPr>
                <w:rFonts w:hint="eastAsia"/>
                <w:b/>
                <w:iCs/>
                <w:color w:val="000000"/>
                <w:sz w:val="24"/>
              </w:rPr>
              <w:t>公司</w:t>
            </w:r>
            <w:r>
              <w:rPr>
                <w:rFonts w:hint="eastAsia"/>
                <w:b/>
                <w:iCs/>
                <w:color w:val="000000"/>
                <w:sz w:val="24"/>
              </w:rPr>
              <w:t>实现了诸多战略性改革，请问公司自身定位的未来战略目标和方向</w:t>
            </w:r>
            <w:r w:rsidR="00C4091C">
              <w:rPr>
                <w:rFonts w:hint="eastAsia"/>
                <w:b/>
                <w:iCs/>
                <w:color w:val="000000"/>
                <w:sz w:val="24"/>
              </w:rPr>
              <w:t>为何</w:t>
            </w:r>
            <w:r>
              <w:rPr>
                <w:rFonts w:hint="eastAsia"/>
                <w:b/>
                <w:iCs/>
                <w:color w:val="000000"/>
                <w:sz w:val="24"/>
              </w:rPr>
              <w:t>？</w:t>
            </w:r>
          </w:p>
          <w:p w:rsidR="00E86A5A" w:rsidRDefault="00063D9E" w:rsidP="00943725">
            <w:pPr>
              <w:spacing w:line="360" w:lineRule="auto"/>
              <w:ind w:firstLineChars="200" w:firstLine="480"/>
              <w:rPr>
                <w:bCs/>
                <w:iCs/>
                <w:color w:val="000000"/>
                <w:sz w:val="24"/>
              </w:rPr>
            </w:pPr>
            <w:r>
              <w:rPr>
                <w:rFonts w:hint="eastAsia"/>
                <w:bCs/>
                <w:iCs/>
                <w:color w:val="000000"/>
                <w:sz w:val="24"/>
              </w:rPr>
              <w:t>回复：</w:t>
            </w:r>
          </w:p>
          <w:p w:rsidR="00E86A5A" w:rsidRDefault="00063D9E" w:rsidP="00943725">
            <w:pPr>
              <w:spacing w:line="360" w:lineRule="auto"/>
              <w:ind w:firstLineChars="200" w:firstLine="480"/>
              <w:rPr>
                <w:bCs/>
                <w:iCs/>
                <w:color w:val="000000"/>
                <w:sz w:val="24"/>
              </w:rPr>
            </w:pPr>
            <w:r>
              <w:rPr>
                <w:rFonts w:hint="eastAsia"/>
                <w:bCs/>
                <w:iCs/>
                <w:color w:val="000000"/>
                <w:sz w:val="24"/>
              </w:rPr>
              <w:t>重大资产重组的实施完成，标志着</w:t>
            </w:r>
            <w:r w:rsidR="008F1619">
              <w:rPr>
                <w:rFonts w:hint="eastAsia"/>
                <w:bCs/>
                <w:iCs/>
                <w:color w:val="000000"/>
                <w:sz w:val="24"/>
              </w:rPr>
              <w:t>中粮资本</w:t>
            </w:r>
            <w:r>
              <w:rPr>
                <w:rFonts w:hint="eastAsia"/>
                <w:bCs/>
                <w:iCs/>
                <w:color w:val="000000"/>
                <w:sz w:val="24"/>
              </w:rPr>
              <w:t>发展战略随主营业务的变化进入了全新阶段。公司主营业务发生变化后，公司战略已定位于打造具有市场竞争力的金融控股平台，具体战略目标和方向包括：</w:t>
            </w:r>
          </w:p>
          <w:p w:rsidR="00E86A5A" w:rsidRDefault="00063D9E" w:rsidP="00943725">
            <w:pPr>
              <w:spacing w:line="360" w:lineRule="auto"/>
              <w:ind w:firstLineChars="200" w:firstLine="480"/>
              <w:rPr>
                <w:bCs/>
                <w:iCs/>
                <w:color w:val="000000"/>
                <w:sz w:val="24"/>
              </w:rPr>
            </w:pPr>
            <w:r>
              <w:rPr>
                <w:bCs/>
                <w:iCs/>
                <w:color w:val="000000"/>
                <w:sz w:val="24"/>
              </w:rPr>
              <w:t>1.</w:t>
            </w:r>
            <w:r>
              <w:rPr>
                <w:bCs/>
                <w:iCs/>
                <w:color w:val="000000"/>
                <w:sz w:val="24"/>
              </w:rPr>
              <w:t>深耕主营业务，打造核心竞争力。</w:t>
            </w:r>
          </w:p>
          <w:p w:rsidR="00E86A5A" w:rsidRDefault="00063D9E" w:rsidP="00943725">
            <w:pPr>
              <w:spacing w:line="360" w:lineRule="auto"/>
              <w:ind w:firstLineChars="200" w:firstLine="480"/>
              <w:rPr>
                <w:bCs/>
                <w:iCs/>
                <w:color w:val="000000"/>
                <w:sz w:val="24"/>
              </w:rPr>
            </w:pPr>
            <w:r>
              <w:rPr>
                <w:bCs/>
                <w:iCs/>
                <w:color w:val="000000"/>
                <w:sz w:val="24"/>
              </w:rPr>
              <w:t>公司立足于深耕细作现有金融业务板块，通过持续强化保险、信托、期货等业务的核心竞争力</w:t>
            </w:r>
            <w:r>
              <w:rPr>
                <w:rFonts w:hint="eastAsia"/>
                <w:bCs/>
                <w:iCs/>
                <w:color w:val="000000"/>
                <w:sz w:val="24"/>
              </w:rPr>
              <w:t>，推动公司高质量发展：</w:t>
            </w:r>
          </w:p>
          <w:p w:rsidR="00E86A5A" w:rsidRDefault="00063D9E" w:rsidP="00943725">
            <w:pPr>
              <w:spacing w:line="360" w:lineRule="auto"/>
              <w:ind w:firstLineChars="200" w:firstLine="480"/>
              <w:rPr>
                <w:bCs/>
                <w:iCs/>
                <w:color w:val="000000"/>
                <w:sz w:val="24"/>
              </w:rPr>
            </w:pPr>
            <w:r>
              <w:rPr>
                <w:rFonts w:hint="eastAsia"/>
                <w:bCs/>
                <w:iCs/>
                <w:color w:val="000000"/>
                <w:sz w:val="24"/>
              </w:rPr>
              <w:t>（</w:t>
            </w:r>
            <w:r>
              <w:rPr>
                <w:rFonts w:hint="eastAsia"/>
                <w:bCs/>
                <w:iCs/>
                <w:color w:val="000000"/>
                <w:sz w:val="24"/>
              </w:rPr>
              <w:t>1</w:t>
            </w:r>
            <w:r>
              <w:rPr>
                <w:rFonts w:hint="eastAsia"/>
                <w:bCs/>
                <w:iCs/>
                <w:color w:val="000000"/>
                <w:sz w:val="24"/>
              </w:rPr>
              <w:t>）在保险业务方面，中粮资本计划以现有中英人寿的寿险业务为基础，积极布局新业务，打造保险产业集群。</w:t>
            </w:r>
          </w:p>
          <w:p w:rsidR="00E86A5A" w:rsidRDefault="00063D9E" w:rsidP="00943725">
            <w:pPr>
              <w:spacing w:line="360" w:lineRule="auto"/>
              <w:ind w:firstLineChars="200" w:firstLine="480"/>
              <w:rPr>
                <w:bCs/>
                <w:iCs/>
                <w:color w:val="000000"/>
                <w:sz w:val="24"/>
              </w:rPr>
            </w:pPr>
            <w:r>
              <w:rPr>
                <w:rFonts w:hint="eastAsia"/>
                <w:bCs/>
                <w:iCs/>
                <w:color w:val="000000"/>
                <w:sz w:val="24"/>
              </w:rPr>
              <w:t>（</w:t>
            </w:r>
            <w:r>
              <w:rPr>
                <w:rFonts w:hint="eastAsia"/>
                <w:bCs/>
                <w:iCs/>
                <w:color w:val="000000"/>
                <w:sz w:val="24"/>
              </w:rPr>
              <w:t>2</w:t>
            </w:r>
            <w:r>
              <w:rPr>
                <w:rFonts w:hint="eastAsia"/>
                <w:bCs/>
                <w:iCs/>
                <w:color w:val="000000"/>
                <w:sz w:val="24"/>
              </w:rPr>
              <w:t>）在信托业务方面，中粮信托将积极应对行业监管环境，以</w:t>
            </w:r>
            <w:r w:rsidR="008F1619">
              <w:rPr>
                <w:rFonts w:hint="eastAsia"/>
                <w:bCs/>
                <w:iCs/>
                <w:color w:val="000000"/>
                <w:sz w:val="24"/>
              </w:rPr>
              <w:t>大力</w:t>
            </w:r>
            <w:r>
              <w:rPr>
                <w:rFonts w:hint="eastAsia"/>
                <w:bCs/>
                <w:iCs/>
                <w:color w:val="000000"/>
                <w:sz w:val="24"/>
              </w:rPr>
              <w:t>发展供应链</w:t>
            </w:r>
            <w:r w:rsidR="008F1619">
              <w:rPr>
                <w:rFonts w:hint="eastAsia"/>
                <w:bCs/>
                <w:iCs/>
                <w:color w:val="000000"/>
                <w:sz w:val="24"/>
              </w:rPr>
              <w:t>金融业务</w:t>
            </w:r>
            <w:r>
              <w:rPr>
                <w:rFonts w:hint="eastAsia"/>
                <w:bCs/>
                <w:iCs/>
                <w:color w:val="000000"/>
                <w:sz w:val="24"/>
              </w:rPr>
              <w:t>等</w:t>
            </w:r>
            <w:r w:rsidR="008F1619">
              <w:rPr>
                <w:rFonts w:hint="eastAsia"/>
                <w:bCs/>
                <w:iCs/>
                <w:color w:val="000000"/>
                <w:sz w:val="24"/>
              </w:rPr>
              <w:t>措施</w:t>
            </w:r>
            <w:r>
              <w:rPr>
                <w:rFonts w:hint="eastAsia"/>
                <w:bCs/>
                <w:iCs/>
                <w:color w:val="000000"/>
                <w:sz w:val="24"/>
              </w:rPr>
              <w:t>不断促进</w:t>
            </w:r>
            <w:r w:rsidR="008F1619">
              <w:rPr>
                <w:rFonts w:hint="eastAsia"/>
                <w:bCs/>
                <w:iCs/>
                <w:color w:val="000000"/>
                <w:sz w:val="24"/>
              </w:rPr>
              <w:t>向</w:t>
            </w:r>
            <w:r>
              <w:rPr>
                <w:rFonts w:hint="eastAsia"/>
                <w:bCs/>
                <w:iCs/>
                <w:color w:val="000000"/>
                <w:sz w:val="24"/>
              </w:rPr>
              <w:t>主动管理业务转型。</w:t>
            </w:r>
          </w:p>
          <w:p w:rsidR="00E86A5A" w:rsidRDefault="00063D9E" w:rsidP="00943725">
            <w:pPr>
              <w:spacing w:line="360" w:lineRule="auto"/>
              <w:ind w:firstLineChars="200" w:firstLine="480"/>
              <w:rPr>
                <w:bCs/>
                <w:iCs/>
                <w:color w:val="000000"/>
                <w:sz w:val="24"/>
              </w:rPr>
            </w:pPr>
            <w:r>
              <w:rPr>
                <w:rFonts w:hint="eastAsia"/>
                <w:bCs/>
                <w:iCs/>
                <w:color w:val="000000"/>
                <w:sz w:val="24"/>
              </w:rPr>
              <w:t>（</w:t>
            </w:r>
            <w:r>
              <w:rPr>
                <w:rFonts w:hint="eastAsia"/>
                <w:bCs/>
                <w:iCs/>
                <w:color w:val="000000"/>
                <w:sz w:val="24"/>
              </w:rPr>
              <w:t>3</w:t>
            </w:r>
            <w:r>
              <w:rPr>
                <w:rFonts w:hint="eastAsia"/>
                <w:bCs/>
                <w:iCs/>
                <w:color w:val="000000"/>
                <w:sz w:val="24"/>
              </w:rPr>
              <w:t>）在期货业务方面，中粮期货将继续发挥集团农业产业背景优势，积极布局国际期货业务，把握全球</w:t>
            </w:r>
            <w:r w:rsidR="00B55E28">
              <w:rPr>
                <w:rFonts w:hint="eastAsia"/>
                <w:bCs/>
                <w:iCs/>
                <w:color w:val="000000"/>
                <w:sz w:val="24"/>
              </w:rPr>
              <w:t>市场</w:t>
            </w:r>
            <w:r>
              <w:rPr>
                <w:rFonts w:hint="eastAsia"/>
                <w:bCs/>
                <w:iCs/>
                <w:color w:val="000000"/>
                <w:sz w:val="24"/>
              </w:rPr>
              <w:t>投资机遇。</w:t>
            </w:r>
          </w:p>
          <w:p w:rsidR="00E86A5A" w:rsidRDefault="00063D9E" w:rsidP="00943725">
            <w:pPr>
              <w:spacing w:line="360" w:lineRule="auto"/>
              <w:ind w:firstLineChars="200" w:firstLine="480"/>
              <w:rPr>
                <w:bCs/>
                <w:iCs/>
                <w:color w:val="000000"/>
                <w:sz w:val="24"/>
              </w:rPr>
            </w:pPr>
            <w:r>
              <w:rPr>
                <w:bCs/>
                <w:iCs/>
                <w:color w:val="000000"/>
                <w:sz w:val="24"/>
              </w:rPr>
              <w:t>2.</w:t>
            </w:r>
            <w:r>
              <w:rPr>
                <w:bCs/>
                <w:iCs/>
                <w:color w:val="000000"/>
                <w:sz w:val="24"/>
              </w:rPr>
              <w:t>推动业务创新，培育业务新增长点。</w:t>
            </w:r>
          </w:p>
          <w:p w:rsidR="00E86A5A" w:rsidRDefault="00063D9E" w:rsidP="00943725">
            <w:pPr>
              <w:spacing w:line="360" w:lineRule="auto"/>
              <w:ind w:firstLineChars="200" w:firstLine="480"/>
              <w:rPr>
                <w:bCs/>
                <w:iCs/>
                <w:color w:val="000000"/>
                <w:sz w:val="24"/>
              </w:rPr>
            </w:pPr>
            <w:r>
              <w:rPr>
                <w:bCs/>
                <w:iCs/>
                <w:color w:val="000000"/>
                <w:sz w:val="24"/>
              </w:rPr>
              <w:t>公司各金融业务板块将强化创新驱动发展战略，运用科技手段深入推进商业模式和产品服务创新，以创新思维打造金融</w:t>
            </w:r>
            <w:r>
              <w:rPr>
                <w:bCs/>
                <w:iCs/>
                <w:color w:val="000000"/>
                <w:sz w:val="24"/>
              </w:rPr>
              <w:lastRenderedPageBreak/>
              <w:t>人才队伍，以创新手段突破业务发展瓶颈，以创新文化提升中粮资本品牌价值。</w:t>
            </w:r>
          </w:p>
          <w:p w:rsidR="00E86A5A" w:rsidRDefault="00063D9E" w:rsidP="00943725">
            <w:pPr>
              <w:spacing w:line="360" w:lineRule="auto"/>
              <w:ind w:firstLineChars="200" w:firstLine="480"/>
              <w:rPr>
                <w:bCs/>
                <w:iCs/>
                <w:color w:val="000000"/>
                <w:sz w:val="24"/>
              </w:rPr>
            </w:pPr>
            <w:r>
              <w:rPr>
                <w:bCs/>
                <w:iCs/>
                <w:color w:val="000000"/>
                <w:sz w:val="24"/>
              </w:rPr>
              <w:t>3.</w:t>
            </w:r>
            <w:r>
              <w:rPr>
                <w:bCs/>
                <w:iCs/>
                <w:color w:val="000000"/>
                <w:sz w:val="24"/>
              </w:rPr>
              <w:t>加强产融结合，促进集团主业发展。</w:t>
            </w:r>
          </w:p>
          <w:p w:rsidR="00E86A5A" w:rsidRDefault="00063D9E" w:rsidP="00943725">
            <w:pPr>
              <w:spacing w:line="360" w:lineRule="auto"/>
              <w:ind w:firstLineChars="200" w:firstLine="480"/>
              <w:rPr>
                <w:bCs/>
                <w:iCs/>
                <w:color w:val="000000"/>
                <w:sz w:val="24"/>
              </w:rPr>
            </w:pPr>
            <w:r>
              <w:rPr>
                <w:bCs/>
                <w:iCs/>
                <w:color w:val="000000"/>
                <w:sz w:val="24"/>
              </w:rPr>
              <w:t>公司将继续坚持</w:t>
            </w:r>
            <w:r>
              <w:rPr>
                <w:rFonts w:hint="eastAsia"/>
                <w:bCs/>
                <w:iCs/>
                <w:color w:val="000000"/>
                <w:sz w:val="24"/>
              </w:rPr>
              <w:t>“</w:t>
            </w:r>
            <w:r>
              <w:rPr>
                <w:bCs/>
                <w:iCs/>
                <w:color w:val="000000"/>
                <w:sz w:val="24"/>
              </w:rPr>
              <w:t>产融结合、服务主业</w:t>
            </w:r>
            <w:r>
              <w:rPr>
                <w:rFonts w:hint="eastAsia"/>
                <w:bCs/>
                <w:iCs/>
                <w:color w:val="000000"/>
                <w:sz w:val="24"/>
              </w:rPr>
              <w:t>”</w:t>
            </w:r>
            <w:r>
              <w:rPr>
                <w:bCs/>
                <w:iCs/>
                <w:color w:val="000000"/>
                <w:sz w:val="24"/>
              </w:rPr>
              <w:t>的发展理念，运用市场化模式实现集团内资源的有效整合和价值创造，打造开放性的产融结合平台，同时积极布局战略性业务，通过金融服务推动集团主营业务更好发展。</w:t>
            </w:r>
          </w:p>
          <w:p w:rsidR="00E86A5A" w:rsidRDefault="00063D9E" w:rsidP="00943725">
            <w:pPr>
              <w:spacing w:line="360" w:lineRule="auto"/>
              <w:ind w:firstLineChars="200" w:firstLine="482"/>
              <w:rPr>
                <w:b/>
                <w:iCs/>
                <w:color w:val="000000"/>
                <w:sz w:val="24"/>
              </w:rPr>
            </w:pPr>
            <w:r>
              <w:rPr>
                <w:rFonts w:hint="eastAsia"/>
                <w:b/>
                <w:iCs/>
                <w:color w:val="000000"/>
                <w:sz w:val="24"/>
              </w:rPr>
              <w:t>（二）关于中英人寿</w:t>
            </w:r>
          </w:p>
          <w:p w:rsidR="00E86A5A" w:rsidRDefault="00063D9E" w:rsidP="00943725">
            <w:pPr>
              <w:spacing w:line="360" w:lineRule="auto"/>
              <w:ind w:firstLineChars="200" w:firstLine="482"/>
              <w:rPr>
                <w:bCs/>
                <w:iCs/>
                <w:color w:val="000000"/>
                <w:sz w:val="24"/>
              </w:rPr>
            </w:pPr>
            <w:r>
              <w:rPr>
                <w:rFonts w:hint="eastAsia"/>
                <w:b/>
                <w:iCs/>
                <w:color w:val="000000"/>
                <w:sz w:val="24"/>
              </w:rPr>
              <w:t>中英人寿成立较早，目前保费规模一直保持在中游水平，</w:t>
            </w:r>
            <w:r w:rsidR="00C4091C" w:rsidRPr="00C4091C">
              <w:rPr>
                <w:rFonts w:hint="eastAsia"/>
                <w:b/>
                <w:iCs/>
                <w:color w:val="000000"/>
                <w:sz w:val="24"/>
              </w:rPr>
              <w:t>请问</w:t>
            </w:r>
            <w:r>
              <w:rPr>
                <w:rFonts w:hint="eastAsia"/>
                <w:b/>
                <w:iCs/>
                <w:color w:val="000000"/>
                <w:sz w:val="24"/>
              </w:rPr>
              <w:t>将来寿险业务发展的目标与方向为何？如何缩短与头部寿险企业的差距？</w:t>
            </w:r>
          </w:p>
          <w:p w:rsidR="00E86A5A" w:rsidRDefault="00063D9E" w:rsidP="00943725">
            <w:pPr>
              <w:spacing w:line="360" w:lineRule="auto"/>
              <w:ind w:firstLine="480"/>
              <w:rPr>
                <w:bCs/>
                <w:iCs/>
                <w:color w:val="000000"/>
                <w:sz w:val="24"/>
              </w:rPr>
            </w:pPr>
            <w:r>
              <w:rPr>
                <w:rFonts w:hint="eastAsia"/>
                <w:bCs/>
                <w:iCs/>
                <w:color w:val="000000"/>
                <w:sz w:val="24"/>
              </w:rPr>
              <w:t>回复：</w:t>
            </w:r>
          </w:p>
          <w:p w:rsidR="00E86A5A" w:rsidRDefault="00063D9E" w:rsidP="00943725">
            <w:pPr>
              <w:spacing w:line="360" w:lineRule="auto"/>
              <w:ind w:firstLine="480"/>
              <w:rPr>
                <w:bCs/>
                <w:iCs/>
                <w:color w:val="000000"/>
                <w:sz w:val="24"/>
              </w:rPr>
            </w:pPr>
            <w:r>
              <w:rPr>
                <w:bCs/>
                <w:iCs/>
                <w:color w:val="000000"/>
                <w:sz w:val="24"/>
              </w:rPr>
              <w:t>作为对</w:t>
            </w:r>
            <w:r w:rsidR="00C4091C">
              <w:rPr>
                <w:rFonts w:hint="eastAsia"/>
                <w:bCs/>
                <w:iCs/>
                <w:color w:val="000000"/>
                <w:sz w:val="24"/>
              </w:rPr>
              <w:t>中粮资本</w:t>
            </w:r>
            <w:r>
              <w:rPr>
                <w:bCs/>
                <w:iCs/>
                <w:color w:val="000000"/>
                <w:sz w:val="24"/>
              </w:rPr>
              <w:t>营业总收入和归母净利润贡献最大的业务板块，公司控股子公司中英人寿经过</w:t>
            </w:r>
            <w:r>
              <w:rPr>
                <w:bCs/>
                <w:iCs/>
                <w:color w:val="000000"/>
                <w:sz w:val="24"/>
              </w:rPr>
              <w:t>17</w:t>
            </w:r>
            <w:r>
              <w:rPr>
                <w:bCs/>
                <w:iCs/>
                <w:color w:val="000000"/>
                <w:sz w:val="24"/>
              </w:rPr>
              <w:t>年的稳健发展，</w:t>
            </w:r>
            <w:r>
              <w:rPr>
                <w:bCs/>
                <w:iCs/>
                <w:color w:val="000000"/>
                <w:sz w:val="24"/>
              </w:rPr>
              <w:t>2019</w:t>
            </w:r>
            <w:r>
              <w:rPr>
                <w:bCs/>
                <w:iCs/>
                <w:color w:val="000000"/>
                <w:sz w:val="24"/>
              </w:rPr>
              <w:t>年保费收入接近</w:t>
            </w:r>
            <w:r>
              <w:rPr>
                <w:bCs/>
                <w:iCs/>
                <w:color w:val="000000"/>
                <w:sz w:val="24"/>
              </w:rPr>
              <w:t>100</w:t>
            </w:r>
            <w:r>
              <w:rPr>
                <w:bCs/>
                <w:iCs/>
                <w:color w:val="000000"/>
                <w:sz w:val="24"/>
              </w:rPr>
              <w:t>亿，稳居中型寿险公司行列。在激烈的行业竞争环境下，中英人寿在相近体量的寿险公司中逐步脱颖而出，</w:t>
            </w:r>
            <w:r>
              <w:rPr>
                <w:bCs/>
                <w:iCs/>
                <w:color w:val="000000"/>
                <w:sz w:val="24"/>
              </w:rPr>
              <w:t>2019</w:t>
            </w:r>
            <w:r>
              <w:rPr>
                <w:bCs/>
                <w:iCs/>
                <w:color w:val="000000"/>
                <w:sz w:val="24"/>
              </w:rPr>
              <w:t>年主要经营指标均实现同比增长，原保险保费收入、新单年缴化保费等指标均创开业以来新高，偿付能力继续保持在充足水平。</w:t>
            </w:r>
          </w:p>
          <w:p w:rsidR="00E86A5A" w:rsidRDefault="00063D9E" w:rsidP="00943725">
            <w:pPr>
              <w:numPr>
                <w:ilvl w:val="0"/>
                <w:numId w:val="1"/>
              </w:numPr>
              <w:spacing w:line="360" w:lineRule="auto"/>
              <w:ind w:firstLine="480"/>
              <w:rPr>
                <w:bCs/>
                <w:iCs/>
                <w:color w:val="000000"/>
                <w:sz w:val="24"/>
              </w:rPr>
            </w:pPr>
            <w:r>
              <w:rPr>
                <w:bCs/>
                <w:iCs/>
                <w:color w:val="000000"/>
                <w:sz w:val="24"/>
              </w:rPr>
              <w:t>找准自身定位，明确发展方向</w:t>
            </w:r>
          </w:p>
          <w:p w:rsidR="00E86A5A" w:rsidRDefault="00063D9E" w:rsidP="00943725">
            <w:pPr>
              <w:spacing w:line="360" w:lineRule="auto"/>
              <w:ind w:firstLineChars="200" w:firstLine="480"/>
              <w:rPr>
                <w:bCs/>
                <w:iCs/>
                <w:color w:val="000000"/>
                <w:sz w:val="24"/>
              </w:rPr>
            </w:pPr>
            <w:r>
              <w:rPr>
                <w:bCs/>
                <w:iCs/>
                <w:color w:val="000000"/>
                <w:sz w:val="24"/>
              </w:rPr>
              <w:t>中英人寿定位于以个险渠道为基础，横向拓展多核业务，纵向提升产品设计及特色化服务能力。在利率下行的宏观环境下，中英人寿明确资产与负债双轮驱动的模式来应对低利率风险，并积极配置长期限利率债品种并有效管控资产久期，努力在实现当期较高收益的同时为未来长期稳定的收益率打下坚实基础。</w:t>
            </w:r>
          </w:p>
          <w:p w:rsidR="00E86A5A" w:rsidRDefault="00063D9E" w:rsidP="00943725">
            <w:pPr>
              <w:numPr>
                <w:ilvl w:val="0"/>
                <w:numId w:val="1"/>
              </w:numPr>
              <w:spacing w:line="360" w:lineRule="auto"/>
              <w:ind w:firstLine="480"/>
              <w:rPr>
                <w:bCs/>
                <w:iCs/>
                <w:color w:val="000000"/>
                <w:sz w:val="24"/>
              </w:rPr>
            </w:pPr>
            <w:r>
              <w:rPr>
                <w:bCs/>
                <w:iCs/>
                <w:color w:val="000000"/>
                <w:sz w:val="24"/>
              </w:rPr>
              <w:t>积极围绕集团产业提供综合保障服务</w:t>
            </w:r>
          </w:p>
          <w:p w:rsidR="00E86A5A" w:rsidRDefault="00063D9E" w:rsidP="00943725">
            <w:pPr>
              <w:spacing w:line="360" w:lineRule="auto"/>
              <w:ind w:firstLineChars="200" w:firstLine="480"/>
              <w:rPr>
                <w:bCs/>
                <w:iCs/>
                <w:color w:val="000000"/>
                <w:sz w:val="24"/>
              </w:rPr>
            </w:pPr>
            <w:r>
              <w:rPr>
                <w:bCs/>
                <w:iCs/>
                <w:color w:val="000000"/>
                <w:sz w:val="24"/>
              </w:rPr>
              <w:t>在努力开拓市场业务的同时，中英人寿积极向中粮集团及其产业链上下游企业提供包括医疗险、意外险、健康险的团体</w:t>
            </w:r>
            <w:r>
              <w:rPr>
                <w:bCs/>
                <w:iCs/>
                <w:color w:val="000000"/>
                <w:sz w:val="24"/>
              </w:rPr>
              <w:lastRenderedPageBreak/>
              <w:t>保险服务，解决客户企业员工的后顾之忧，促进员工的工作幸福感提升，进而间接增强了客户企业与中粮集团的业务合作粘性。此外，中英人寿还积极围绕中粮集团主业，通过深入调研并尝试拓展新的业务领域，力争充分发挥自身的保险专业能力，努力为中粮集团产业提供更好的综合保障服务。</w:t>
            </w:r>
          </w:p>
          <w:p w:rsidR="00E86A5A" w:rsidRDefault="00063D9E" w:rsidP="00943725">
            <w:pPr>
              <w:numPr>
                <w:ilvl w:val="0"/>
                <w:numId w:val="1"/>
              </w:numPr>
              <w:spacing w:line="360" w:lineRule="auto"/>
              <w:ind w:firstLine="480"/>
              <w:rPr>
                <w:bCs/>
                <w:iCs/>
                <w:color w:val="000000"/>
                <w:sz w:val="24"/>
              </w:rPr>
            </w:pPr>
            <w:r>
              <w:rPr>
                <w:bCs/>
                <w:iCs/>
                <w:color w:val="000000"/>
                <w:sz w:val="24"/>
              </w:rPr>
              <w:t>专注打造自身核心竞争力</w:t>
            </w:r>
          </w:p>
          <w:p w:rsidR="00E86A5A" w:rsidRDefault="00063D9E" w:rsidP="00943725">
            <w:pPr>
              <w:spacing w:line="360" w:lineRule="auto"/>
              <w:ind w:firstLineChars="200" w:firstLine="480"/>
              <w:rPr>
                <w:bCs/>
                <w:iCs/>
                <w:color w:val="000000"/>
                <w:sz w:val="24"/>
              </w:rPr>
            </w:pPr>
            <w:r>
              <w:rPr>
                <w:bCs/>
                <w:iCs/>
                <w:color w:val="000000"/>
                <w:sz w:val="24"/>
              </w:rPr>
              <w:t>中英人寿积极利用中外股东的资源禀赋和背景优势，坚持价值增长的经营理念，着力打造代理人渠道、投资、人才和服务等四项核心竞争力：坚持通过建设专业的个险代理人核心渠道增强业务竞争力，通过打造高效投资团队增强投资竞争力，通过建设高素质内勤团队增强人才竞争力，通过为广大保户提供贴心的全面人身保障增强服务竞争力。</w:t>
            </w:r>
          </w:p>
          <w:p w:rsidR="00E86A5A" w:rsidRDefault="00AA69F5" w:rsidP="00AA69F5">
            <w:pPr>
              <w:numPr>
                <w:ilvl w:val="0"/>
                <w:numId w:val="1"/>
              </w:numPr>
              <w:spacing w:line="360" w:lineRule="auto"/>
              <w:ind w:firstLine="480"/>
              <w:rPr>
                <w:bCs/>
                <w:iCs/>
                <w:color w:val="000000"/>
                <w:sz w:val="24"/>
              </w:rPr>
            </w:pPr>
            <w:r w:rsidRPr="00AA69F5">
              <w:rPr>
                <w:rFonts w:hint="eastAsia"/>
                <w:bCs/>
                <w:iCs/>
                <w:color w:val="000000"/>
                <w:sz w:val="24"/>
              </w:rPr>
              <w:t>全力打造个险</w:t>
            </w:r>
            <w:r>
              <w:rPr>
                <w:rFonts w:hint="eastAsia"/>
                <w:bCs/>
                <w:iCs/>
                <w:color w:val="000000"/>
                <w:sz w:val="24"/>
              </w:rPr>
              <w:t>代理人</w:t>
            </w:r>
            <w:r w:rsidRPr="00AA69F5">
              <w:rPr>
                <w:rFonts w:hint="eastAsia"/>
                <w:bCs/>
                <w:iCs/>
                <w:color w:val="000000"/>
                <w:sz w:val="24"/>
              </w:rPr>
              <w:t>核心渠道</w:t>
            </w:r>
          </w:p>
          <w:p w:rsidR="00E86A5A" w:rsidRDefault="00063D9E" w:rsidP="00943725">
            <w:pPr>
              <w:spacing w:line="360" w:lineRule="auto"/>
              <w:ind w:firstLineChars="200" w:firstLine="480"/>
              <w:rPr>
                <w:b/>
                <w:iCs/>
                <w:color w:val="000000"/>
                <w:sz w:val="24"/>
              </w:rPr>
            </w:pPr>
            <w:r>
              <w:rPr>
                <w:bCs/>
                <w:iCs/>
                <w:color w:val="000000"/>
                <w:sz w:val="24"/>
              </w:rPr>
              <w:t>针对疫情造成的影响，中英人寿积极应对，</w:t>
            </w:r>
            <w:r w:rsidR="00AA69F5" w:rsidRPr="00AA69F5">
              <w:rPr>
                <w:rFonts w:hint="eastAsia"/>
                <w:bCs/>
                <w:iCs/>
                <w:color w:val="000000"/>
                <w:sz w:val="24"/>
              </w:rPr>
              <w:t>坚持全力打造个险</w:t>
            </w:r>
            <w:r w:rsidR="00BA016C">
              <w:rPr>
                <w:rFonts w:hint="eastAsia"/>
                <w:bCs/>
                <w:iCs/>
                <w:color w:val="000000"/>
                <w:sz w:val="24"/>
              </w:rPr>
              <w:t>代理人</w:t>
            </w:r>
            <w:r w:rsidR="00AA69F5" w:rsidRPr="00AA69F5">
              <w:rPr>
                <w:rFonts w:hint="eastAsia"/>
                <w:bCs/>
                <w:iCs/>
                <w:color w:val="000000"/>
                <w:sz w:val="24"/>
              </w:rPr>
              <w:t>核心渠道</w:t>
            </w:r>
            <w:r w:rsidR="00AA69F5">
              <w:rPr>
                <w:rFonts w:hint="eastAsia"/>
                <w:bCs/>
                <w:iCs/>
                <w:color w:val="000000"/>
                <w:sz w:val="24"/>
              </w:rPr>
              <w:t>，</w:t>
            </w:r>
            <w:r>
              <w:rPr>
                <w:bCs/>
                <w:iCs/>
                <w:color w:val="000000"/>
                <w:sz w:val="24"/>
              </w:rPr>
              <w:t>推动线上直播、早会和培训等</w:t>
            </w:r>
            <w:r w:rsidR="00AA69F5">
              <w:rPr>
                <w:rFonts w:hint="eastAsia"/>
                <w:bCs/>
                <w:iCs/>
                <w:color w:val="000000"/>
                <w:sz w:val="24"/>
              </w:rPr>
              <w:t>多种</w:t>
            </w:r>
            <w:r>
              <w:rPr>
                <w:bCs/>
                <w:iCs/>
                <w:color w:val="000000"/>
                <w:sz w:val="24"/>
              </w:rPr>
              <w:t>方式</w:t>
            </w:r>
            <w:r w:rsidR="00AA69F5">
              <w:rPr>
                <w:rFonts w:hint="eastAsia"/>
                <w:bCs/>
                <w:iCs/>
                <w:color w:val="000000"/>
                <w:sz w:val="24"/>
              </w:rPr>
              <w:t>的</w:t>
            </w:r>
            <w:r w:rsidR="00AA69F5">
              <w:rPr>
                <w:bCs/>
                <w:iCs/>
                <w:color w:val="000000"/>
                <w:sz w:val="24"/>
              </w:rPr>
              <w:t>线上经营活动</w:t>
            </w:r>
            <w:r>
              <w:rPr>
                <w:bCs/>
                <w:iCs/>
                <w:color w:val="000000"/>
                <w:sz w:val="24"/>
              </w:rPr>
              <w:t>，以提升代理人活跃度和粘度</w:t>
            </w:r>
            <w:r w:rsidR="00E605D4" w:rsidRPr="00AA69F5">
              <w:rPr>
                <w:rFonts w:hint="eastAsia"/>
                <w:bCs/>
                <w:iCs/>
                <w:color w:val="000000"/>
                <w:sz w:val="24"/>
              </w:rPr>
              <w:t>，同时以经代、电销、团险、银保、网销等多元渠道为辅</w:t>
            </w:r>
            <w:r>
              <w:rPr>
                <w:bCs/>
                <w:iCs/>
                <w:color w:val="000000"/>
                <w:sz w:val="24"/>
              </w:rPr>
              <w:t>。</w:t>
            </w:r>
            <w:r>
              <w:rPr>
                <w:bCs/>
                <w:iCs/>
                <w:color w:val="000000"/>
                <w:sz w:val="24"/>
              </w:rPr>
              <w:t>2020</w:t>
            </w:r>
            <w:r>
              <w:rPr>
                <w:bCs/>
                <w:iCs/>
                <w:color w:val="000000"/>
                <w:sz w:val="24"/>
              </w:rPr>
              <w:t>年第一季度，中英人寿代理人渠道新单年缴化保费及期末人力均实现正增长。</w:t>
            </w:r>
          </w:p>
          <w:p w:rsidR="00E86A5A" w:rsidRDefault="00063D9E" w:rsidP="00943725">
            <w:pPr>
              <w:spacing w:line="360" w:lineRule="auto"/>
              <w:ind w:firstLineChars="200" w:firstLine="482"/>
              <w:rPr>
                <w:b/>
                <w:iCs/>
                <w:color w:val="000000"/>
                <w:sz w:val="24"/>
              </w:rPr>
            </w:pPr>
            <w:r>
              <w:rPr>
                <w:rFonts w:hint="eastAsia"/>
                <w:b/>
                <w:iCs/>
                <w:color w:val="000000"/>
                <w:sz w:val="24"/>
              </w:rPr>
              <w:t>（三）关于产融结合</w:t>
            </w:r>
          </w:p>
          <w:p w:rsidR="00E86A5A" w:rsidRDefault="00063D9E" w:rsidP="00943725">
            <w:pPr>
              <w:spacing w:line="360" w:lineRule="auto"/>
              <w:ind w:firstLineChars="200" w:firstLine="482"/>
              <w:rPr>
                <w:b/>
                <w:iCs/>
                <w:color w:val="000000"/>
                <w:sz w:val="24"/>
              </w:rPr>
            </w:pPr>
            <w:r>
              <w:rPr>
                <w:rFonts w:hint="eastAsia"/>
                <w:b/>
                <w:iCs/>
                <w:color w:val="000000"/>
                <w:sz w:val="24"/>
              </w:rPr>
              <w:t>公司致力于不断打造以农业金融为特色的金融控股平台，我们可以看到从细分行业排名来看，中粮期货排名处于行业前列，业务各方面与集团农业等挂钩也更为密切。请问公司目前在其他业务领域依托集团资源</w:t>
            </w:r>
            <w:r w:rsidR="001960A9">
              <w:rPr>
                <w:rFonts w:hint="eastAsia"/>
                <w:b/>
                <w:iCs/>
                <w:color w:val="000000"/>
                <w:sz w:val="24"/>
              </w:rPr>
              <w:t>的</w:t>
            </w:r>
            <w:r>
              <w:rPr>
                <w:rFonts w:hint="eastAsia"/>
                <w:b/>
                <w:iCs/>
                <w:color w:val="000000"/>
                <w:sz w:val="24"/>
              </w:rPr>
              <w:t>产融结合情况如何？</w:t>
            </w:r>
          </w:p>
          <w:p w:rsidR="00E86A5A" w:rsidRDefault="00063D9E" w:rsidP="00943725">
            <w:pPr>
              <w:spacing w:line="360" w:lineRule="auto"/>
              <w:ind w:firstLineChars="200" w:firstLine="480"/>
              <w:rPr>
                <w:bCs/>
                <w:iCs/>
                <w:color w:val="000000"/>
                <w:sz w:val="24"/>
              </w:rPr>
            </w:pPr>
            <w:r>
              <w:rPr>
                <w:rFonts w:hint="eastAsia"/>
                <w:bCs/>
                <w:iCs/>
                <w:color w:val="000000"/>
                <w:sz w:val="24"/>
              </w:rPr>
              <w:t>回复：</w:t>
            </w:r>
          </w:p>
          <w:p w:rsidR="00E86A5A" w:rsidRDefault="00063D9E" w:rsidP="00943725">
            <w:pPr>
              <w:spacing w:line="360" w:lineRule="auto"/>
              <w:ind w:firstLineChars="200" w:firstLine="480"/>
              <w:rPr>
                <w:bCs/>
                <w:iCs/>
                <w:color w:val="000000"/>
                <w:sz w:val="24"/>
              </w:rPr>
            </w:pPr>
            <w:r>
              <w:rPr>
                <w:rFonts w:hint="eastAsia"/>
                <w:bCs/>
                <w:iCs/>
                <w:color w:val="000000"/>
                <w:sz w:val="24"/>
              </w:rPr>
              <w:t>中粮资本自成立以来，始终坚持产融结合，努力服务三农，在农业金融领域开展了大量行之有效的工作。在服务农业方面，依托中粮集团的产业背景，公司控股子公司积极开展特色化农业金融服务</w:t>
            </w:r>
            <w:r w:rsidR="001960A9">
              <w:rPr>
                <w:rFonts w:hint="eastAsia"/>
                <w:bCs/>
                <w:iCs/>
                <w:color w:val="000000"/>
                <w:sz w:val="24"/>
              </w:rPr>
              <w:t>。</w:t>
            </w:r>
            <w:r>
              <w:rPr>
                <w:rFonts w:hint="eastAsia"/>
                <w:bCs/>
                <w:iCs/>
                <w:color w:val="000000"/>
                <w:sz w:val="24"/>
              </w:rPr>
              <w:t>以信托业务为例，中粮信托积极开拓供应链金融</w:t>
            </w:r>
            <w:r>
              <w:rPr>
                <w:rFonts w:hint="eastAsia"/>
                <w:bCs/>
                <w:iCs/>
                <w:color w:val="000000"/>
                <w:sz w:val="24"/>
              </w:rPr>
              <w:lastRenderedPageBreak/>
              <w:t>业务，为集团粮油、米面、饲料、红酒等产业链上的供应商及经销商提供资金支持。</w:t>
            </w:r>
          </w:p>
          <w:p w:rsidR="00E86A5A" w:rsidRDefault="00063D9E" w:rsidP="00943725">
            <w:pPr>
              <w:spacing w:line="360" w:lineRule="auto"/>
              <w:ind w:firstLineChars="200" w:firstLine="480"/>
              <w:rPr>
                <w:bCs/>
                <w:iCs/>
                <w:color w:val="000000"/>
                <w:sz w:val="24"/>
              </w:rPr>
            </w:pPr>
            <w:r>
              <w:rPr>
                <w:rFonts w:hint="eastAsia"/>
                <w:bCs/>
                <w:iCs/>
                <w:color w:val="000000"/>
                <w:sz w:val="24"/>
              </w:rPr>
              <w:t>中粮集团与腾讯集团签署战略合作协议后，由腾讯集团旗下联易融公司为中粮信托量身打造的供应链金融服务平台于</w:t>
            </w:r>
            <w:r>
              <w:rPr>
                <w:rFonts w:hint="eastAsia"/>
                <w:bCs/>
                <w:iCs/>
                <w:color w:val="000000"/>
                <w:sz w:val="24"/>
              </w:rPr>
              <w:t>2020</w:t>
            </w:r>
            <w:r>
              <w:rPr>
                <w:rFonts w:hint="eastAsia"/>
                <w:bCs/>
                <w:iCs/>
                <w:color w:val="000000"/>
                <w:sz w:val="24"/>
              </w:rPr>
              <w:t>年一季度已正式上线，并已成功向中粮油脂小包装油经销商发放首笔线上供应链信托贷款，这标志着中粮信托供应链金融业务迈入了</w:t>
            </w:r>
            <w:r>
              <w:rPr>
                <w:rFonts w:hint="eastAsia"/>
                <w:bCs/>
                <w:iCs/>
                <w:color w:val="000000"/>
                <w:sz w:val="24"/>
              </w:rPr>
              <w:t>2.0</w:t>
            </w:r>
            <w:r>
              <w:rPr>
                <w:rFonts w:hint="eastAsia"/>
                <w:bCs/>
                <w:iCs/>
                <w:color w:val="000000"/>
                <w:sz w:val="24"/>
              </w:rPr>
              <w:t>时代。</w:t>
            </w:r>
          </w:p>
          <w:p w:rsidR="00E86A5A" w:rsidRDefault="00063D9E" w:rsidP="00943725">
            <w:pPr>
              <w:spacing w:line="360" w:lineRule="auto"/>
              <w:ind w:firstLineChars="200" w:firstLine="480"/>
              <w:rPr>
                <w:bCs/>
                <w:iCs/>
                <w:color w:val="000000"/>
                <w:sz w:val="24"/>
              </w:rPr>
            </w:pPr>
            <w:r>
              <w:rPr>
                <w:rFonts w:hint="eastAsia"/>
                <w:bCs/>
                <w:iCs/>
                <w:color w:val="000000"/>
                <w:sz w:val="24"/>
              </w:rPr>
              <w:t>中粮信托目前已将供应链业务作为战略核心业务，</w:t>
            </w:r>
            <w:r w:rsidR="001960A9">
              <w:rPr>
                <w:rFonts w:hint="eastAsia"/>
                <w:bCs/>
                <w:iCs/>
                <w:color w:val="000000"/>
                <w:sz w:val="24"/>
              </w:rPr>
              <w:t>未来将</w:t>
            </w:r>
            <w:r>
              <w:rPr>
                <w:rFonts w:hint="eastAsia"/>
                <w:bCs/>
                <w:iCs/>
                <w:color w:val="000000"/>
                <w:sz w:val="24"/>
              </w:rPr>
              <w:t>依托中粮集团产业背景打造品牌，继续做大做强。</w:t>
            </w:r>
          </w:p>
          <w:p w:rsidR="00E86A5A" w:rsidRDefault="00063D9E" w:rsidP="00943725">
            <w:pPr>
              <w:spacing w:line="360" w:lineRule="auto"/>
              <w:ind w:firstLineChars="200" w:firstLine="482"/>
              <w:rPr>
                <w:b/>
                <w:iCs/>
                <w:color w:val="000000"/>
                <w:sz w:val="24"/>
              </w:rPr>
            </w:pPr>
            <w:r>
              <w:rPr>
                <w:rFonts w:hint="eastAsia"/>
                <w:b/>
                <w:iCs/>
                <w:color w:val="000000"/>
                <w:sz w:val="24"/>
              </w:rPr>
              <w:t>（四）关于中粮期货</w:t>
            </w:r>
          </w:p>
          <w:p w:rsidR="00E86A5A" w:rsidRDefault="00063D9E" w:rsidP="00943725">
            <w:pPr>
              <w:spacing w:line="360" w:lineRule="auto"/>
              <w:ind w:firstLineChars="200" w:firstLine="482"/>
              <w:rPr>
                <w:b/>
                <w:iCs/>
                <w:color w:val="000000"/>
                <w:sz w:val="24"/>
              </w:rPr>
            </w:pPr>
            <w:r>
              <w:rPr>
                <w:rFonts w:hint="eastAsia"/>
                <w:b/>
                <w:iCs/>
                <w:color w:val="000000"/>
                <w:sz w:val="24"/>
              </w:rPr>
              <w:t>中粮期货目前保持行业领先地位，对于将来发展战略发展方向判断和具体业务措施？</w:t>
            </w:r>
          </w:p>
          <w:p w:rsidR="00E86A5A" w:rsidRDefault="00063D9E" w:rsidP="00943725">
            <w:pPr>
              <w:spacing w:line="360" w:lineRule="auto"/>
              <w:ind w:firstLineChars="200" w:firstLine="480"/>
              <w:rPr>
                <w:rFonts w:ascii="宋体" w:hAnsi="宋体"/>
                <w:bCs/>
                <w:iCs/>
                <w:color w:val="000000"/>
                <w:sz w:val="24"/>
              </w:rPr>
            </w:pPr>
            <w:r>
              <w:rPr>
                <w:rFonts w:ascii="宋体" w:hAnsi="宋体" w:hint="eastAsia"/>
                <w:bCs/>
                <w:iCs/>
                <w:color w:val="000000"/>
                <w:sz w:val="24"/>
              </w:rPr>
              <w:t>回复：</w:t>
            </w:r>
          </w:p>
          <w:p w:rsidR="00E86A5A" w:rsidRDefault="00063D9E" w:rsidP="00943725">
            <w:pPr>
              <w:spacing w:line="360" w:lineRule="auto"/>
              <w:ind w:firstLineChars="200" w:firstLine="480"/>
              <w:rPr>
                <w:bCs/>
                <w:iCs/>
                <w:color w:val="000000"/>
                <w:sz w:val="24"/>
              </w:rPr>
            </w:pPr>
            <w:r>
              <w:rPr>
                <w:bCs/>
                <w:iCs/>
                <w:color w:val="000000"/>
                <w:sz w:val="24"/>
              </w:rPr>
              <w:t>2020</w:t>
            </w:r>
            <w:r>
              <w:rPr>
                <w:bCs/>
                <w:iCs/>
                <w:color w:val="000000"/>
                <w:sz w:val="24"/>
              </w:rPr>
              <w:t>年，中粮期货就当前市场环境从宏观情况、行业状况、监管政策、对标企业等层面进行了梳理和分析，并在此基础上，根据</w:t>
            </w:r>
            <w:r>
              <w:rPr>
                <w:bCs/>
                <w:iCs/>
                <w:color w:val="000000"/>
                <w:sz w:val="24"/>
              </w:rPr>
              <w:t>SWOT</w:t>
            </w:r>
            <w:r>
              <w:rPr>
                <w:bCs/>
                <w:iCs/>
                <w:color w:val="000000"/>
                <w:sz w:val="24"/>
              </w:rPr>
              <w:t>分析及现有问题短板，制定</w:t>
            </w:r>
            <w:r>
              <w:rPr>
                <w:rFonts w:hint="eastAsia"/>
                <w:bCs/>
                <w:iCs/>
                <w:color w:val="000000"/>
                <w:sz w:val="24"/>
              </w:rPr>
              <w:t>“</w:t>
            </w:r>
            <w:r>
              <w:rPr>
                <w:bCs/>
                <w:iCs/>
                <w:color w:val="000000"/>
                <w:sz w:val="24"/>
              </w:rPr>
              <w:t>一体两翼</w:t>
            </w:r>
            <w:r>
              <w:rPr>
                <w:rFonts w:hint="eastAsia"/>
                <w:bCs/>
                <w:iCs/>
                <w:color w:val="000000"/>
                <w:sz w:val="24"/>
              </w:rPr>
              <w:t>”</w:t>
            </w:r>
            <w:r>
              <w:rPr>
                <w:bCs/>
                <w:iCs/>
                <w:color w:val="000000"/>
                <w:sz w:val="24"/>
              </w:rPr>
              <w:t>的战略规划。具体为以经纪业务为基础，做精风险管理业务，做强财富管理服务能力，着力加强衍生品综合服务、风险管理、投资管理三大核心竞争力，借助国内外平台，科技赋能、升级保障，加快差异化发展，优化利润结构，推动公司未来可持续发展。</w:t>
            </w:r>
          </w:p>
          <w:p w:rsidR="00F03FF0" w:rsidRDefault="00354F26" w:rsidP="00943725">
            <w:pPr>
              <w:spacing w:line="360" w:lineRule="auto"/>
              <w:ind w:firstLineChars="200" w:firstLine="480"/>
              <w:rPr>
                <w:bCs/>
                <w:iCs/>
                <w:color w:val="000000"/>
                <w:sz w:val="24"/>
              </w:rPr>
            </w:pPr>
            <w:r>
              <w:rPr>
                <w:bCs/>
                <w:iCs/>
                <w:color w:val="000000"/>
                <w:sz w:val="24"/>
              </w:rPr>
              <w:t>1</w:t>
            </w:r>
            <w:r>
              <w:rPr>
                <w:bCs/>
                <w:iCs/>
                <w:color w:val="000000"/>
                <w:sz w:val="24"/>
              </w:rPr>
              <w:t>、在国际业务上，中粮期货将利用好香港子公司的平台优势，利用集团海外业务资源，打通国内与国际的期货业务通道，更好地为客户提供国际化优质化的服务。</w:t>
            </w:r>
          </w:p>
          <w:p w:rsidR="00E86A5A" w:rsidRDefault="00F03FF0" w:rsidP="00943725">
            <w:pPr>
              <w:spacing w:line="360" w:lineRule="auto"/>
              <w:ind w:firstLineChars="200" w:firstLine="480"/>
              <w:rPr>
                <w:bCs/>
                <w:iCs/>
                <w:color w:val="000000"/>
                <w:sz w:val="24"/>
              </w:rPr>
            </w:pPr>
            <w:r>
              <w:rPr>
                <w:bCs/>
                <w:iCs/>
                <w:color w:val="000000"/>
                <w:sz w:val="24"/>
              </w:rPr>
              <w:t>2</w:t>
            </w:r>
            <w:r w:rsidR="00063D9E">
              <w:rPr>
                <w:bCs/>
                <w:iCs/>
                <w:color w:val="000000"/>
                <w:sz w:val="24"/>
              </w:rPr>
              <w:t>、在经纪业务</w:t>
            </w:r>
            <w:r w:rsidR="00063D9E">
              <w:rPr>
                <w:rFonts w:hint="eastAsia"/>
                <w:bCs/>
                <w:iCs/>
                <w:color w:val="000000"/>
                <w:sz w:val="24"/>
              </w:rPr>
              <w:t>方面</w:t>
            </w:r>
            <w:r w:rsidR="00063D9E">
              <w:rPr>
                <w:bCs/>
                <w:iCs/>
                <w:color w:val="000000"/>
                <w:sz w:val="24"/>
              </w:rPr>
              <w:t>，中粮期货提出进一步巩固、发挥经纪业务的基础作用，升级经纪业务模式，与其他业务形成合力共同发展战略思路。</w:t>
            </w:r>
          </w:p>
          <w:p w:rsidR="00E86A5A" w:rsidRDefault="00F03FF0" w:rsidP="00943725">
            <w:pPr>
              <w:spacing w:line="360" w:lineRule="auto"/>
              <w:ind w:firstLineChars="200" w:firstLine="480"/>
              <w:rPr>
                <w:bCs/>
                <w:iCs/>
                <w:color w:val="000000"/>
                <w:sz w:val="24"/>
              </w:rPr>
            </w:pPr>
            <w:r>
              <w:rPr>
                <w:bCs/>
                <w:iCs/>
                <w:color w:val="000000"/>
                <w:sz w:val="24"/>
              </w:rPr>
              <w:t>3</w:t>
            </w:r>
            <w:r w:rsidR="00063D9E">
              <w:rPr>
                <w:rFonts w:hint="eastAsia"/>
                <w:bCs/>
                <w:iCs/>
                <w:color w:val="000000"/>
                <w:sz w:val="24"/>
              </w:rPr>
              <w:t>、</w:t>
            </w:r>
            <w:r w:rsidR="00063D9E">
              <w:rPr>
                <w:bCs/>
                <w:iCs/>
                <w:color w:val="000000"/>
                <w:sz w:val="24"/>
              </w:rPr>
              <w:t>在风险管理业务方面，中粮期货提出通过期现业务、场外业务、做市业务、期货</w:t>
            </w:r>
            <w:r w:rsidR="00063D9E">
              <w:rPr>
                <w:bCs/>
                <w:iCs/>
                <w:color w:val="000000"/>
                <w:sz w:val="24"/>
              </w:rPr>
              <w:t>+</w:t>
            </w:r>
            <w:r w:rsidR="00063D9E">
              <w:rPr>
                <w:bCs/>
                <w:iCs/>
                <w:color w:val="000000"/>
                <w:sz w:val="24"/>
              </w:rPr>
              <w:t>保</w:t>
            </w:r>
            <w:bookmarkStart w:id="0" w:name="_GoBack"/>
            <w:bookmarkEnd w:id="0"/>
            <w:r w:rsidR="00063D9E">
              <w:rPr>
                <w:bCs/>
                <w:iCs/>
                <w:color w:val="000000"/>
                <w:sz w:val="24"/>
              </w:rPr>
              <w:t>险、互换业务，实现风险管理业务突破，打造综合风险管理服务商，获得风险溢价，通过风险管</w:t>
            </w:r>
            <w:r w:rsidR="00063D9E">
              <w:rPr>
                <w:bCs/>
                <w:iCs/>
                <w:color w:val="000000"/>
                <w:sz w:val="24"/>
              </w:rPr>
              <w:lastRenderedPageBreak/>
              <w:t>理能力为客户、为公司创造价值。</w:t>
            </w:r>
          </w:p>
          <w:p w:rsidR="00E86A5A" w:rsidRPr="00F03FF0" w:rsidRDefault="00F03FF0" w:rsidP="00F03FF0">
            <w:pPr>
              <w:spacing w:line="360" w:lineRule="auto"/>
              <w:ind w:firstLineChars="200" w:firstLine="480"/>
              <w:rPr>
                <w:rFonts w:hint="eastAsia"/>
                <w:bCs/>
                <w:iCs/>
                <w:color w:val="000000"/>
                <w:sz w:val="24"/>
              </w:rPr>
            </w:pPr>
            <w:r>
              <w:rPr>
                <w:bCs/>
                <w:iCs/>
                <w:color w:val="000000"/>
                <w:sz w:val="24"/>
              </w:rPr>
              <w:t>4</w:t>
            </w:r>
            <w:r>
              <w:rPr>
                <w:rFonts w:hint="eastAsia"/>
                <w:bCs/>
                <w:iCs/>
                <w:color w:val="000000"/>
                <w:sz w:val="24"/>
              </w:rPr>
              <w:t>、</w:t>
            </w:r>
            <w:r w:rsidR="00E605D4">
              <w:rPr>
                <w:bCs/>
                <w:iCs/>
                <w:color w:val="000000"/>
                <w:sz w:val="24"/>
              </w:rPr>
              <w:t>在</w:t>
            </w:r>
            <w:r w:rsidR="00E605D4">
              <w:rPr>
                <w:rFonts w:hint="eastAsia"/>
                <w:bCs/>
                <w:iCs/>
                <w:color w:val="000000"/>
                <w:sz w:val="24"/>
              </w:rPr>
              <w:t>投资</w:t>
            </w:r>
            <w:r w:rsidR="00E605D4">
              <w:rPr>
                <w:bCs/>
                <w:iCs/>
                <w:color w:val="000000"/>
                <w:sz w:val="24"/>
              </w:rPr>
              <w:t>管理</w:t>
            </w:r>
            <w:r w:rsidR="00063D9E">
              <w:rPr>
                <w:bCs/>
                <w:iCs/>
                <w:color w:val="000000"/>
                <w:sz w:val="24"/>
              </w:rPr>
              <w:t>能力方面，中粮期货提出通过投研一体建设，选聘培育交易人才，锻造出色的投资管理能力，实现自营与资管的双提升。</w:t>
            </w:r>
          </w:p>
        </w:tc>
      </w:tr>
      <w:tr w:rsidR="00E86A5A">
        <w:tc>
          <w:tcPr>
            <w:tcW w:w="1758" w:type="dxa"/>
            <w:vAlign w:val="center"/>
          </w:tcPr>
          <w:p w:rsidR="00E86A5A" w:rsidRDefault="00063D9E" w:rsidP="00BB45F1">
            <w:pPr>
              <w:jc w:val="center"/>
              <w:rPr>
                <w:rFonts w:ascii="宋体" w:hAnsi="宋体"/>
                <w:b/>
                <w:bCs/>
                <w:iCs/>
                <w:color w:val="000000"/>
                <w:sz w:val="24"/>
              </w:rPr>
            </w:pPr>
            <w:r>
              <w:rPr>
                <w:rFonts w:ascii="宋体" w:hAnsi="宋体" w:hint="eastAsia"/>
                <w:b/>
                <w:bCs/>
                <w:iCs/>
                <w:color w:val="000000"/>
                <w:sz w:val="24"/>
              </w:rPr>
              <w:lastRenderedPageBreak/>
              <w:t>附件清单</w:t>
            </w:r>
          </w:p>
        </w:tc>
        <w:tc>
          <w:tcPr>
            <w:tcW w:w="6764" w:type="dxa"/>
          </w:tcPr>
          <w:p w:rsidR="00E86A5A" w:rsidRDefault="00063D9E" w:rsidP="00EF0E6E">
            <w:pPr>
              <w:spacing w:line="360" w:lineRule="auto"/>
              <w:rPr>
                <w:rFonts w:ascii="宋体" w:hAnsi="宋体"/>
                <w:bCs/>
                <w:iCs/>
                <w:color w:val="000000"/>
                <w:sz w:val="24"/>
              </w:rPr>
            </w:pPr>
            <w:r>
              <w:rPr>
                <w:rFonts w:ascii="宋体" w:hAnsi="宋体" w:hint="eastAsia"/>
                <w:bCs/>
                <w:iCs/>
                <w:color w:val="000000"/>
                <w:sz w:val="24"/>
              </w:rPr>
              <w:t>不适用</w:t>
            </w:r>
          </w:p>
        </w:tc>
      </w:tr>
      <w:tr w:rsidR="00E86A5A">
        <w:tc>
          <w:tcPr>
            <w:tcW w:w="1758" w:type="dxa"/>
            <w:vAlign w:val="center"/>
          </w:tcPr>
          <w:p w:rsidR="00E86A5A" w:rsidRDefault="00063D9E" w:rsidP="00BB45F1">
            <w:pPr>
              <w:jc w:val="center"/>
              <w:rPr>
                <w:rFonts w:ascii="宋体" w:hAnsi="宋体"/>
                <w:b/>
                <w:bCs/>
                <w:iCs/>
                <w:color w:val="000000"/>
                <w:sz w:val="24"/>
              </w:rPr>
            </w:pPr>
            <w:r>
              <w:rPr>
                <w:rFonts w:ascii="宋体" w:hAnsi="宋体" w:hint="eastAsia"/>
                <w:b/>
                <w:bCs/>
                <w:iCs/>
                <w:color w:val="000000"/>
                <w:sz w:val="24"/>
              </w:rPr>
              <w:t>日期</w:t>
            </w:r>
          </w:p>
        </w:tc>
        <w:tc>
          <w:tcPr>
            <w:tcW w:w="6764" w:type="dxa"/>
          </w:tcPr>
          <w:p w:rsidR="00E86A5A" w:rsidRDefault="00063D9E" w:rsidP="00EF0E6E">
            <w:pPr>
              <w:spacing w:line="360" w:lineRule="auto"/>
              <w:rPr>
                <w:rFonts w:ascii="宋体" w:hAnsi="宋体"/>
                <w:bCs/>
                <w:iCs/>
                <w:color w:val="000000"/>
                <w:sz w:val="24"/>
              </w:rPr>
            </w:pPr>
            <w:r>
              <w:rPr>
                <w:bCs/>
                <w:iCs/>
                <w:color w:val="000000"/>
                <w:sz w:val="24"/>
              </w:rPr>
              <w:t>2020</w:t>
            </w:r>
            <w:r>
              <w:rPr>
                <w:bCs/>
                <w:iCs/>
                <w:color w:val="000000"/>
                <w:sz w:val="24"/>
              </w:rPr>
              <w:t>年</w:t>
            </w:r>
            <w:r>
              <w:rPr>
                <w:rFonts w:hint="eastAsia"/>
                <w:bCs/>
                <w:iCs/>
                <w:color w:val="000000"/>
                <w:sz w:val="24"/>
              </w:rPr>
              <w:t>6</w:t>
            </w:r>
            <w:r>
              <w:rPr>
                <w:bCs/>
                <w:iCs/>
                <w:color w:val="000000"/>
                <w:sz w:val="24"/>
              </w:rPr>
              <w:t>月</w:t>
            </w:r>
            <w:r>
              <w:rPr>
                <w:rFonts w:hint="eastAsia"/>
                <w:bCs/>
                <w:iCs/>
                <w:color w:val="000000"/>
                <w:sz w:val="24"/>
              </w:rPr>
              <w:t>30</w:t>
            </w:r>
            <w:r>
              <w:rPr>
                <w:bCs/>
                <w:iCs/>
                <w:color w:val="000000"/>
                <w:sz w:val="24"/>
              </w:rPr>
              <w:t>日</w:t>
            </w:r>
          </w:p>
        </w:tc>
      </w:tr>
    </w:tbl>
    <w:p w:rsidR="00E86A5A" w:rsidRDefault="00E86A5A" w:rsidP="007E35B9"/>
    <w:p w:rsidR="00E86A5A" w:rsidRDefault="00E86A5A"/>
    <w:sectPr w:rsidR="00E86A5A">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278" w:rsidRDefault="00D21278">
      <w:r>
        <w:separator/>
      </w:r>
    </w:p>
  </w:endnote>
  <w:endnote w:type="continuationSeparator" w:id="0">
    <w:p w:rsidR="00D21278" w:rsidRDefault="00D2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A5A" w:rsidRDefault="00063D9E">
    <w:pPr>
      <w:pStyle w:val="a3"/>
      <w:framePr w:wrap="around" w:vAnchor="text" w:hAnchor="margin" w:xAlign="center" w:y="1"/>
      <w:rPr>
        <w:rStyle w:val="a5"/>
      </w:rPr>
    </w:pPr>
    <w:r>
      <w:fldChar w:fldCharType="begin"/>
    </w:r>
    <w:r>
      <w:rPr>
        <w:rStyle w:val="a5"/>
      </w:rPr>
      <w:instrText xml:space="preserve">PAGE  </w:instrText>
    </w:r>
    <w:r>
      <w:fldChar w:fldCharType="end"/>
    </w:r>
  </w:p>
  <w:p w:rsidR="00E86A5A" w:rsidRDefault="00E86A5A">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A5A" w:rsidRDefault="00063D9E">
    <w:pPr>
      <w:pStyle w:val="a3"/>
      <w:framePr w:wrap="around" w:vAnchor="text" w:hAnchor="margin" w:xAlign="center" w:y="1"/>
      <w:rPr>
        <w:rStyle w:val="a5"/>
      </w:rPr>
    </w:pPr>
    <w:r>
      <w:fldChar w:fldCharType="begin"/>
    </w:r>
    <w:r>
      <w:rPr>
        <w:rStyle w:val="a5"/>
      </w:rPr>
      <w:instrText xml:space="preserve">PAGE  </w:instrText>
    </w:r>
    <w:r>
      <w:fldChar w:fldCharType="separate"/>
    </w:r>
    <w:r w:rsidR="005903A8">
      <w:rPr>
        <w:rStyle w:val="a5"/>
        <w:noProof/>
      </w:rPr>
      <w:t>6</w:t>
    </w:r>
    <w:r>
      <w:fldChar w:fldCharType="end"/>
    </w:r>
  </w:p>
  <w:p w:rsidR="00E86A5A" w:rsidRDefault="00E86A5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278" w:rsidRDefault="00D21278">
      <w:r>
        <w:separator/>
      </w:r>
    </w:p>
  </w:footnote>
  <w:footnote w:type="continuationSeparator" w:id="0">
    <w:p w:rsidR="00D21278" w:rsidRDefault="00D212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22582A"/>
    <w:multiLevelType w:val="singleLevel"/>
    <w:tmpl w:val="BE22582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CC636F"/>
    <w:rsid w:val="00063D9E"/>
    <w:rsid w:val="000D2C4B"/>
    <w:rsid w:val="001960A9"/>
    <w:rsid w:val="003545BB"/>
    <w:rsid w:val="00354F26"/>
    <w:rsid w:val="004A5A15"/>
    <w:rsid w:val="005903A8"/>
    <w:rsid w:val="00745268"/>
    <w:rsid w:val="007C5DE5"/>
    <w:rsid w:val="007E35B9"/>
    <w:rsid w:val="008C2FAB"/>
    <w:rsid w:val="008F1619"/>
    <w:rsid w:val="00943725"/>
    <w:rsid w:val="00A22D8B"/>
    <w:rsid w:val="00AA69F5"/>
    <w:rsid w:val="00B55E28"/>
    <w:rsid w:val="00BA016C"/>
    <w:rsid w:val="00BB45F1"/>
    <w:rsid w:val="00C4091C"/>
    <w:rsid w:val="00CB0018"/>
    <w:rsid w:val="00D21278"/>
    <w:rsid w:val="00E00E35"/>
    <w:rsid w:val="00E605D4"/>
    <w:rsid w:val="00E86A5A"/>
    <w:rsid w:val="00EF0E6E"/>
    <w:rsid w:val="00F03FF0"/>
    <w:rsid w:val="00F46D05"/>
    <w:rsid w:val="033C1079"/>
    <w:rsid w:val="06563972"/>
    <w:rsid w:val="08E53FC8"/>
    <w:rsid w:val="0A7C79FD"/>
    <w:rsid w:val="0B9347A3"/>
    <w:rsid w:val="0DF235BA"/>
    <w:rsid w:val="17CC636F"/>
    <w:rsid w:val="1FAA7E20"/>
    <w:rsid w:val="219D07D8"/>
    <w:rsid w:val="2E450943"/>
    <w:rsid w:val="3E664D76"/>
    <w:rsid w:val="4536382E"/>
    <w:rsid w:val="50C259B3"/>
    <w:rsid w:val="55837E1E"/>
    <w:rsid w:val="5A486A53"/>
    <w:rsid w:val="670F2101"/>
    <w:rsid w:val="6F3C5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D7972"/>
  <w15:docId w15:val="{29BACA63-A472-49B9-8E7C-DB4A7D18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age number"/>
    <w:basedOn w:val="a0"/>
    <w:qFormat/>
  </w:style>
  <w:style w:type="paragraph" w:styleId="a6">
    <w:name w:val="Balloon Text"/>
    <w:basedOn w:val="a"/>
    <w:link w:val="a7"/>
    <w:rsid w:val="008C2FAB"/>
    <w:rPr>
      <w:sz w:val="18"/>
      <w:szCs w:val="18"/>
    </w:rPr>
  </w:style>
  <w:style w:type="character" w:customStyle="1" w:styleId="a7">
    <w:name w:val="批注框文本 字符"/>
    <w:basedOn w:val="a0"/>
    <w:link w:val="a6"/>
    <w:rsid w:val="008C2FAB"/>
    <w:rPr>
      <w:kern w:val="2"/>
      <w:sz w:val="18"/>
      <w:szCs w:val="18"/>
    </w:rPr>
  </w:style>
  <w:style w:type="paragraph" w:styleId="a8">
    <w:name w:val="List Paragraph"/>
    <w:basedOn w:val="a"/>
    <w:uiPriority w:val="99"/>
    <w:rsid w:val="00F03FF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6</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赵鑫</dc:creator>
  <cp:lastModifiedBy>魏峰 Feng WEI</cp:lastModifiedBy>
  <cp:revision>18</cp:revision>
  <dcterms:created xsi:type="dcterms:W3CDTF">2020-05-08T07:15:00Z</dcterms:created>
  <dcterms:modified xsi:type="dcterms:W3CDTF">2020-07-01T05:37:00Z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