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C484B" w14:textId="77777777" w:rsidR="00860F4C" w:rsidRPr="00F7661A" w:rsidRDefault="00860F4C" w:rsidP="00860F4C">
      <w:pPr>
        <w:autoSpaceDE w:val="0"/>
        <w:autoSpaceDN w:val="0"/>
        <w:adjustRightInd w:val="0"/>
        <w:spacing w:line="360" w:lineRule="auto"/>
        <w:jc w:val="center"/>
        <w:rPr>
          <w:rFonts w:ascii="宋体"/>
          <w:bCs/>
          <w:iCs/>
          <w:sz w:val="24"/>
        </w:rPr>
      </w:pPr>
      <w:r w:rsidRPr="00F7661A">
        <w:rPr>
          <w:rFonts w:ascii="宋体" w:hAnsi="宋体" w:hint="eastAsia"/>
          <w:bCs/>
          <w:iCs/>
          <w:sz w:val="24"/>
        </w:rPr>
        <w:t>证券代码：</w:t>
      </w:r>
      <w:r>
        <w:rPr>
          <w:rFonts w:ascii="宋体" w:hAnsi="宋体"/>
          <w:bCs/>
          <w:iCs/>
          <w:sz w:val="24"/>
        </w:rPr>
        <w:t>300776</w:t>
      </w:r>
      <w:r w:rsidR="00050475">
        <w:rPr>
          <w:rFonts w:ascii="宋体" w:hAnsi="宋体"/>
          <w:bCs/>
          <w:iCs/>
          <w:sz w:val="24"/>
        </w:rPr>
        <w:t xml:space="preserve">    </w:t>
      </w:r>
      <w:r w:rsidR="000417E4">
        <w:rPr>
          <w:rFonts w:ascii="宋体" w:hAnsi="宋体"/>
          <w:bCs/>
          <w:iCs/>
          <w:sz w:val="24"/>
        </w:rPr>
        <w:t xml:space="preserve">                             </w:t>
      </w:r>
      <w:r w:rsidRPr="00F7661A">
        <w:rPr>
          <w:rFonts w:ascii="宋体" w:hAnsi="宋体" w:hint="eastAsia"/>
          <w:bCs/>
          <w:iCs/>
          <w:sz w:val="24"/>
        </w:rPr>
        <w:t>证券简称：</w:t>
      </w:r>
      <w:r>
        <w:rPr>
          <w:rFonts w:ascii="宋体" w:hAnsi="宋体" w:hint="eastAsia"/>
          <w:bCs/>
          <w:iCs/>
          <w:sz w:val="24"/>
        </w:rPr>
        <w:t>帝尔</w:t>
      </w:r>
      <w:r>
        <w:rPr>
          <w:rFonts w:ascii="宋体" w:hAnsi="宋体"/>
          <w:bCs/>
          <w:iCs/>
          <w:sz w:val="24"/>
        </w:rPr>
        <w:t>激光</w:t>
      </w:r>
    </w:p>
    <w:p w14:paraId="745E3F3B" w14:textId="77777777" w:rsidR="00860F4C" w:rsidRPr="00B02882" w:rsidRDefault="00860F4C" w:rsidP="00D210E2">
      <w:pPr>
        <w:spacing w:beforeLines="50" w:before="156" w:afterLines="50" w:after="156" w:line="400" w:lineRule="exact"/>
        <w:ind w:firstLineChars="300" w:firstLine="720"/>
        <w:rPr>
          <w:rFonts w:ascii="宋体"/>
          <w:bCs/>
          <w:iCs/>
          <w:sz w:val="24"/>
        </w:rPr>
      </w:pPr>
    </w:p>
    <w:p w14:paraId="5EACC067" w14:textId="58812405" w:rsidR="00860F4C" w:rsidRPr="00F7661A" w:rsidRDefault="00860F4C" w:rsidP="00D210E2">
      <w:pPr>
        <w:spacing w:beforeLines="50" w:before="156" w:afterLines="50" w:after="156" w:line="400" w:lineRule="exact"/>
        <w:jc w:val="center"/>
        <w:outlineLvl w:val="0"/>
        <w:rPr>
          <w:rFonts w:ascii="宋体"/>
          <w:b/>
          <w:bCs/>
          <w:iCs/>
          <w:sz w:val="24"/>
          <w:szCs w:val="24"/>
        </w:rPr>
      </w:pPr>
      <w:r>
        <w:rPr>
          <w:rFonts w:ascii="宋体" w:hAnsi="宋体" w:hint="eastAsia"/>
          <w:b/>
          <w:bCs/>
          <w:iCs/>
          <w:sz w:val="24"/>
          <w:szCs w:val="24"/>
        </w:rPr>
        <w:t>武汉帝尔</w:t>
      </w:r>
      <w:r>
        <w:rPr>
          <w:rFonts w:ascii="宋体" w:hAnsi="宋体"/>
          <w:b/>
          <w:bCs/>
          <w:iCs/>
          <w:sz w:val="24"/>
          <w:szCs w:val="24"/>
        </w:rPr>
        <w:t>激光</w:t>
      </w:r>
      <w:r>
        <w:rPr>
          <w:rFonts w:ascii="宋体" w:hAnsi="宋体" w:hint="eastAsia"/>
          <w:b/>
          <w:bCs/>
          <w:iCs/>
          <w:sz w:val="24"/>
          <w:szCs w:val="24"/>
        </w:rPr>
        <w:t>科技</w:t>
      </w:r>
      <w:r w:rsidRPr="00F7661A">
        <w:rPr>
          <w:rFonts w:ascii="宋体" w:hAnsi="宋体" w:hint="eastAsia"/>
          <w:b/>
          <w:bCs/>
          <w:iCs/>
          <w:sz w:val="24"/>
          <w:szCs w:val="24"/>
        </w:rPr>
        <w:t>股份有限公司投资者关系活动记录表</w:t>
      </w:r>
    </w:p>
    <w:p w14:paraId="245E26EE" w14:textId="3154CAC3" w:rsidR="00860F4C" w:rsidRPr="00F7661A" w:rsidRDefault="00860F4C" w:rsidP="00A14ECC">
      <w:pPr>
        <w:spacing w:line="400" w:lineRule="exact"/>
        <w:ind w:right="240"/>
        <w:jc w:val="right"/>
        <w:rPr>
          <w:rFonts w:ascii="宋体"/>
          <w:bCs/>
          <w:iCs/>
          <w:sz w:val="24"/>
          <w:szCs w:val="24"/>
        </w:rPr>
      </w:pPr>
      <w:r w:rsidRPr="001A6A91">
        <w:rPr>
          <w:rFonts w:ascii="宋体" w:hAnsi="宋体" w:hint="eastAsia"/>
          <w:bCs/>
          <w:iCs/>
          <w:sz w:val="24"/>
          <w:szCs w:val="24"/>
        </w:rPr>
        <w:t>编号：20</w:t>
      </w:r>
      <w:r w:rsidR="000615D2" w:rsidRPr="001A6A91">
        <w:rPr>
          <w:rFonts w:ascii="宋体" w:hAnsi="宋体"/>
          <w:bCs/>
          <w:iCs/>
          <w:sz w:val="24"/>
          <w:szCs w:val="24"/>
        </w:rPr>
        <w:t>20</w:t>
      </w:r>
      <w:r w:rsidRPr="001A6A91">
        <w:rPr>
          <w:rFonts w:ascii="宋体" w:hAnsi="宋体" w:hint="eastAsia"/>
          <w:bCs/>
          <w:iCs/>
          <w:sz w:val="24"/>
          <w:szCs w:val="24"/>
        </w:rPr>
        <w:t>-00</w:t>
      </w:r>
      <w:r w:rsidR="00E2451F">
        <w:rPr>
          <w:rFonts w:ascii="宋体" w:hAnsi="宋体"/>
          <w:bCs/>
          <w:iCs/>
          <w:sz w:val="24"/>
          <w:szCs w:val="24"/>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83"/>
      </w:tblGrid>
      <w:tr w:rsidR="00860F4C" w:rsidRPr="00F7661A" w14:paraId="29C1CB5F" w14:textId="77777777" w:rsidTr="0061406C">
        <w:trPr>
          <w:jc w:val="center"/>
        </w:trPr>
        <w:tc>
          <w:tcPr>
            <w:tcW w:w="1413" w:type="dxa"/>
          </w:tcPr>
          <w:p w14:paraId="4B08476F" w14:textId="77777777" w:rsidR="00860F4C" w:rsidRPr="00F7661A" w:rsidRDefault="00860F4C" w:rsidP="00770A4E">
            <w:pPr>
              <w:spacing w:line="480" w:lineRule="atLeast"/>
              <w:rPr>
                <w:rFonts w:ascii="宋体"/>
                <w:b/>
                <w:bCs/>
                <w:iCs/>
                <w:sz w:val="24"/>
                <w:szCs w:val="24"/>
              </w:rPr>
            </w:pPr>
            <w:r w:rsidRPr="00F7661A">
              <w:rPr>
                <w:rFonts w:ascii="宋体" w:hAnsi="宋体" w:hint="eastAsia"/>
                <w:b/>
                <w:bCs/>
                <w:iCs/>
                <w:sz w:val="24"/>
                <w:szCs w:val="24"/>
              </w:rPr>
              <w:t>投资者关系活动类别</w:t>
            </w:r>
          </w:p>
          <w:p w14:paraId="17A95866" w14:textId="77777777" w:rsidR="00860F4C" w:rsidRPr="00F7661A" w:rsidRDefault="00860F4C" w:rsidP="00770A4E">
            <w:pPr>
              <w:spacing w:line="480" w:lineRule="atLeast"/>
              <w:rPr>
                <w:rFonts w:ascii="宋体"/>
                <w:b/>
                <w:bCs/>
                <w:iCs/>
                <w:sz w:val="24"/>
                <w:szCs w:val="24"/>
              </w:rPr>
            </w:pPr>
          </w:p>
        </w:tc>
        <w:tc>
          <w:tcPr>
            <w:tcW w:w="6883" w:type="dxa"/>
          </w:tcPr>
          <w:p w14:paraId="56B10A2F" w14:textId="68F20302" w:rsidR="00860F4C" w:rsidRPr="00F7661A" w:rsidRDefault="009B4DDD" w:rsidP="00770A4E">
            <w:pPr>
              <w:spacing w:line="480" w:lineRule="atLeast"/>
              <w:rPr>
                <w:rFonts w:ascii="宋体" w:hAnsi="宋体"/>
                <w:bCs/>
                <w:iCs/>
                <w:sz w:val="24"/>
                <w:szCs w:val="24"/>
              </w:rPr>
            </w:pPr>
            <w:r w:rsidRPr="00F7661A">
              <w:rPr>
                <w:rFonts w:ascii="宋体" w:hAnsi="宋体" w:hint="eastAsia"/>
                <w:bCs/>
                <w:iCs/>
                <w:sz w:val="24"/>
                <w:szCs w:val="24"/>
              </w:rPr>
              <w:t>□</w:t>
            </w:r>
            <w:r w:rsidR="00860F4C" w:rsidRPr="00F7661A">
              <w:rPr>
                <w:rFonts w:ascii="宋体" w:hAnsi="宋体" w:hint="eastAsia"/>
                <w:sz w:val="24"/>
                <w:szCs w:val="24"/>
              </w:rPr>
              <w:t xml:space="preserve">特定对象调研        </w:t>
            </w:r>
            <w:r w:rsidR="00860F4C" w:rsidRPr="00F7661A">
              <w:rPr>
                <w:rFonts w:ascii="宋体" w:hAnsi="宋体" w:hint="eastAsia"/>
                <w:bCs/>
                <w:iCs/>
                <w:sz w:val="24"/>
                <w:szCs w:val="24"/>
              </w:rPr>
              <w:t>□</w:t>
            </w:r>
            <w:r w:rsidR="00860F4C" w:rsidRPr="00F7661A">
              <w:rPr>
                <w:rFonts w:ascii="宋体" w:hAnsi="宋体" w:hint="eastAsia"/>
                <w:sz w:val="24"/>
                <w:szCs w:val="24"/>
              </w:rPr>
              <w:t>分析师会议</w:t>
            </w:r>
          </w:p>
          <w:p w14:paraId="60E091B4" w14:textId="77777777" w:rsidR="00860F4C" w:rsidRPr="00F7661A" w:rsidRDefault="00860F4C" w:rsidP="00770A4E">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Pr="00F7661A">
              <w:rPr>
                <w:rFonts w:ascii="宋体" w:hAnsi="宋体" w:hint="eastAsia"/>
                <w:bCs/>
                <w:iCs/>
                <w:sz w:val="24"/>
                <w:szCs w:val="24"/>
              </w:rPr>
              <w:t>□</w:t>
            </w:r>
            <w:r w:rsidRPr="00F7661A">
              <w:rPr>
                <w:rFonts w:ascii="宋体" w:hAnsi="宋体" w:hint="eastAsia"/>
                <w:sz w:val="24"/>
                <w:szCs w:val="24"/>
              </w:rPr>
              <w:t>业绩说明会</w:t>
            </w:r>
          </w:p>
          <w:p w14:paraId="22427E0F" w14:textId="065E47AE" w:rsidR="00860F4C" w:rsidRPr="00CB5F38" w:rsidRDefault="00860F4C" w:rsidP="00770A4E">
            <w:pPr>
              <w:spacing w:line="480" w:lineRule="atLeast"/>
              <w:rPr>
                <w:rFonts w:ascii="宋体" w:hAnsi="宋体"/>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CB5F38">
              <w:rPr>
                <w:rFonts w:ascii="宋体" w:hAnsi="宋体" w:hint="eastAsia"/>
                <w:sz w:val="24"/>
                <w:szCs w:val="24"/>
              </w:rPr>
              <w:t>□</w:t>
            </w:r>
            <w:r w:rsidRPr="00F7661A">
              <w:rPr>
                <w:rFonts w:ascii="宋体" w:hAnsi="宋体" w:hint="eastAsia"/>
                <w:sz w:val="24"/>
                <w:szCs w:val="24"/>
              </w:rPr>
              <w:t>路演活动</w:t>
            </w:r>
          </w:p>
          <w:p w14:paraId="6BEACCDB" w14:textId="71BE00CF" w:rsidR="00860F4C" w:rsidRPr="00CB5F38" w:rsidRDefault="00860F4C" w:rsidP="00CB5F38">
            <w:pPr>
              <w:spacing w:line="480" w:lineRule="atLeast"/>
              <w:rPr>
                <w:rFonts w:ascii="宋体" w:hAnsi="宋体"/>
                <w:bCs/>
                <w:iCs/>
                <w:sz w:val="24"/>
                <w:szCs w:val="24"/>
              </w:rPr>
            </w:pPr>
            <w:r w:rsidRPr="00CB5F38">
              <w:rPr>
                <w:rFonts w:ascii="宋体" w:hAnsi="宋体" w:hint="eastAsia"/>
                <w:sz w:val="24"/>
                <w:szCs w:val="24"/>
              </w:rPr>
              <w:t>□</w:t>
            </w:r>
            <w:r w:rsidRPr="00F7661A">
              <w:rPr>
                <w:rFonts w:ascii="宋体" w:hAnsi="宋体" w:hint="eastAsia"/>
                <w:sz w:val="24"/>
                <w:szCs w:val="24"/>
              </w:rPr>
              <w:t>现场参观</w:t>
            </w:r>
            <w:r w:rsidRPr="00CB5F38">
              <w:rPr>
                <w:rFonts w:ascii="宋体" w:hAnsi="宋体"/>
                <w:sz w:val="24"/>
                <w:szCs w:val="24"/>
              </w:rPr>
              <w:tab/>
            </w:r>
            <w:r w:rsidR="00A70D95">
              <w:rPr>
                <w:rFonts w:ascii="宋体" w:hAnsi="宋体"/>
                <w:sz w:val="24"/>
                <w:szCs w:val="24"/>
              </w:rPr>
              <w:t xml:space="preserve">           </w:t>
            </w:r>
            <w:r w:rsidR="00E21A12">
              <w:rPr>
                <w:rFonts w:ascii="宋体" w:hAnsi="宋体"/>
                <w:sz w:val="24"/>
                <w:szCs w:val="24"/>
              </w:rPr>
              <w:t xml:space="preserve"> </w:t>
            </w:r>
            <w:r w:rsidR="009B4DDD">
              <w:rPr>
                <w:rFonts w:ascii="宋体" w:hAnsi="宋体" w:hint="eastAsia"/>
                <w:bCs/>
                <w:iCs/>
                <w:sz w:val="24"/>
                <w:szCs w:val="24"/>
              </w:rPr>
              <w:t>√</w:t>
            </w:r>
            <w:r w:rsidRPr="00F7661A">
              <w:rPr>
                <w:rFonts w:ascii="宋体" w:hAnsi="宋体" w:hint="eastAsia"/>
                <w:sz w:val="24"/>
                <w:szCs w:val="24"/>
              </w:rPr>
              <w:t xml:space="preserve">其他 </w:t>
            </w:r>
          </w:p>
        </w:tc>
      </w:tr>
      <w:tr w:rsidR="00DC0CF7" w:rsidRPr="00F7661A" w14:paraId="5A9C6B56" w14:textId="77777777" w:rsidTr="0061406C">
        <w:trPr>
          <w:jc w:val="center"/>
        </w:trPr>
        <w:tc>
          <w:tcPr>
            <w:tcW w:w="1413" w:type="dxa"/>
          </w:tcPr>
          <w:p w14:paraId="0AA3BEE0" w14:textId="77777777"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参与单位名称及人员姓名</w:t>
            </w:r>
          </w:p>
        </w:tc>
        <w:tc>
          <w:tcPr>
            <w:tcW w:w="6883" w:type="dxa"/>
          </w:tcPr>
          <w:p w14:paraId="46DE562A" w14:textId="7FEA3780" w:rsidR="00DC0CF7" w:rsidRPr="00D405CE" w:rsidRDefault="00D405CE" w:rsidP="00D25E48">
            <w:pPr>
              <w:spacing w:line="360" w:lineRule="auto"/>
              <w:rPr>
                <w:rFonts w:ascii="宋体"/>
                <w:bCs/>
                <w:iCs/>
                <w:sz w:val="24"/>
                <w:szCs w:val="24"/>
              </w:rPr>
            </w:pPr>
            <w:r w:rsidRPr="00D405CE">
              <w:rPr>
                <w:rFonts w:ascii="宋体" w:hint="eastAsia"/>
                <w:bCs/>
                <w:iCs/>
                <w:sz w:val="24"/>
                <w:szCs w:val="24"/>
              </w:rPr>
              <w:t>安信证券崔逸凡，华夏基金李平祝，中融信托赵晓媛，圣为投资周鹏，华商机械梁勤之，进门财经林曼莎，上海龙全投资马旭桢，上海德邻众福投资管理有限公司张鑫辉，太平洋保险恽敏，惠升基金彭柏文，合众投资黄卓立，工银基金张继圣，民生通惠何文斌，中信证券股份有限公司（资管）程伟庆，阳光资产管理股份有限公司李恩国，华夏基金林浩，新华基金赵强，上投机械林桢，东方资管蔡志鹏，阳光保险李恩国，新华基金周晓东，东吴基金曹松涛，农行汇理基金</w:t>
            </w:r>
            <w:r w:rsidR="00DE098D" w:rsidRPr="00DE098D">
              <w:rPr>
                <w:rFonts w:ascii="宋体" w:hint="eastAsia"/>
                <w:bCs/>
                <w:iCs/>
                <w:sz w:val="24"/>
                <w:szCs w:val="24"/>
              </w:rPr>
              <w:t>刘世昌</w:t>
            </w:r>
            <w:bookmarkStart w:id="0" w:name="_GoBack"/>
            <w:bookmarkEnd w:id="0"/>
            <w:r w:rsidRPr="00D405CE">
              <w:rPr>
                <w:rFonts w:ascii="宋体" w:hint="eastAsia"/>
                <w:bCs/>
                <w:iCs/>
                <w:sz w:val="24"/>
                <w:szCs w:val="24"/>
              </w:rPr>
              <w:t>，诺安基金童宇。</w:t>
            </w:r>
          </w:p>
        </w:tc>
      </w:tr>
      <w:tr w:rsidR="00DC0CF7" w:rsidRPr="00F7661A" w14:paraId="0D0C2965" w14:textId="77777777" w:rsidTr="0061406C">
        <w:trPr>
          <w:jc w:val="center"/>
        </w:trPr>
        <w:tc>
          <w:tcPr>
            <w:tcW w:w="1413" w:type="dxa"/>
          </w:tcPr>
          <w:p w14:paraId="3DCEB987" w14:textId="77777777"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时间</w:t>
            </w:r>
          </w:p>
        </w:tc>
        <w:tc>
          <w:tcPr>
            <w:tcW w:w="6883" w:type="dxa"/>
          </w:tcPr>
          <w:p w14:paraId="3EB0507A" w14:textId="6F708C25" w:rsidR="00DC0CF7" w:rsidRPr="00F7661A" w:rsidRDefault="00DC0CF7" w:rsidP="007159D4">
            <w:pPr>
              <w:spacing w:line="480" w:lineRule="atLeast"/>
              <w:rPr>
                <w:rFonts w:ascii="宋体"/>
                <w:bCs/>
                <w:iCs/>
                <w:sz w:val="24"/>
                <w:szCs w:val="24"/>
              </w:rPr>
            </w:pPr>
            <w:r>
              <w:rPr>
                <w:rFonts w:ascii="宋体" w:hint="eastAsia"/>
                <w:bCs/>
                <w:iCs/>
                <w:sz w:val="24"/>
                <w:szCs w:val="24"/>
              </w:rPr>
              <w:t>20</w:t>
            </w:r>
            <w:r w:rsidR="00915FAC">
              <w:rPr>
                <w:rFonts w:ascii="宋体"/>
                <w:bCs/>
                <w:iCs/>
                <w:sz w:val="24"/>
                <w:szCs w:val="24"/>
              </w:rPr>
              <w:t>20</w:t>
            </w:r>
            <w:r>
              <w:rPr>
                <w:rFonts w:ascii="宋体" w:hint="eastAsia"/>
                <w:bCs/>
                <w:iCs/>
                <w:sz w:val="24"/>
                <w:szCs w:val="24"/>
              </w:rPr>
              <w:t>年</w:t>
            </w:r>
            <w:r w:rsidR="00E2451F">
              <w:rPr>
                <w:rFonts w:ascii="宋体"/>
                <w:bCs/>
                <w:iCs/>
                <w:sz w:val="24"/>
                <w:szCs w:val="24"/>
              </w:rPr>
              <w:t>7</w:t>
            </w:r>
            <w:r>
              <w:rPr>
                <w:rFonts w:ascii="宋体" w:hint="eastAsia"/>
                <w:bCs/>
                <w:iCs/>
                <w:sz w:val="24"/>
                <w:szCs w:val="24"/>
              </w:rPr>
              <w:t>月</w:t>
            </w:r>
            <w:r w:rsidR="00E2451F">
              <w:rPr>
                <w:rFonts w:ascii="宋体"/>
                <w:bCs/>
                <w:iCs/>
                <w:sz w:val="24"/>
                <w:szCs w:val="24"/>
              </w:rPr>
              <w:t>1</w:t>
            </w:r>
            <w:r>
              <w:rPr>
                <w:rFonts w:ascii="宋体" w:hint="eastAsia"/>
                <w:bCs/>
                <w:iCs/>
                <w:sz w:val="24"/>
                <w:szCs w:val="24"/>
              </w:rPr>
              <w:t>日</w:t>
            </w:r>
            <w:r w:rsidR="00915FAC">
              <w:rPr>
                <w:rFonts w:ascii="宋体"/>
                <w:bCs/>
                <w:iCs/>
                <w:sz w:val="24"/>
                <w:szCs w:val="24"/>
              </w:rPr>
              <w:t>1</w:t>
            </w:r>
            <w:r w:rsidR="00E2451F">
              <w:rPr>
                <w:rFonts w:ascii="宋体"/>
                <w:bCs/>
                <w:iCs/>
                <w:sz w:val="24"/>
                <w:szCs w:val="24"/>
              </w:rPr>
              <w:t>4</w:t>
            </w:r>
            <w:r w:rsidR="00915FAC">
              <w:rPr>
                <w:rFonts w:ascii="宋体"/>
                <w:bCs/>
                <w:iCs/>
                <w:sz w:val="24"/>
                <w:szCs w:val="24"/>
              </w:rPr>
              <w:t>：</w:t>
            </w:r>
            <w:r w:rsidR="00915FAC">
              <w:rPr>
                <w:rFonts w:ascii="宋体" w:hint="eastAsia"/>
                <w:bCs/>
                <w:iCs/>
                <w:sz w:val="24"/>
                <w:szCs w:val="24"/>
              </w:rPr>
              <w:t>30-</w:t>
            </w:r>
            <w:r w:rsidR="00E2451F">
              <w:rPr>
                <w:rFonts w:ascii="宋体"/>
                <w:bCs/>
                <w:iCs/>
                <w:sz w:val="24"/>
                <w:szCs w:val="24"/>
              </w:rPr>
              <w:t>15</w:t>
            </w:r>
            <w:r w:rsidR="00915FAC">
              <w:rPr>
                <w:rFonts w:ascii="宋体" w:hint="eastAsia"/>
                <w:bCs/>
                <w:iCs/>
                <w:sz w:val="24"/>
                <w:szCs w:val="24"/>
              </w:rPr>
              <w:t>：</w:t>
            </w:r>
            <w:r w:rsidR="007159D4">
              <w:rPr>
                <w:rFonts w:ascii="宋体"/>
                <w:bCs/>
                <w:iCs/>
                <w:sz w:val="24"/>
                <w:szCs w:val="24"/>
              </w:rPr>
              <w:t>30</w:t>
            </w:r>
          </w:p>
        </w:tc>
      </w:tr>
      <w:tr w:rsidR="00DC0CF7" w:rsidRPr="00064500" w14:paraId="608496AD" w14:textId="77777777" w:rsidTr="0061406C">
        <w:trPr>
          <w:jc w:val="center"/>
        </w:trPr>
        <w:tc>
          <w:tcPr>
            <w:tcW w:w="1413" w:type="dxa"/>
          </w:tcPr>
          <w:p w14:paraId="269CCFB3" w14:textId="77777777"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地点</w:t>
            </w:r>
          </w:p>
        </w:tc>
        <w:tc>
          <w:tcPr>
            <w:tcW w:w="6883" w:type="dxa"/>
          </w:tcPr>
          <w:p w14:paraId="68D8CEDB" w14:textId="0B15968D" w:rsidR="00DC0CF7" w:rsidRPr="00F7661A" w:rsidRDefault="007139C1" w:rsidP="00E35F35">
            <w:pPr>
              <w:spacing w:line="480" w:lineRule="atLeast"/>
              <w:rPr>
                <w:rFonts w:ascii="宋体"/>
                <w:bCs/>
                <w:iCs/>
                <w:sz w:val="24"/>
                <w:szCs w:val="24"/>
              </w:rPr>
            </w:pPr>
            <w:r>
              <w:rPr>
                <w:rFonts w:ascii="宋体"/>
                <w:bCs/>
                <w:iCs/>
                <w:sz w:val="24"/>
                <w:szCs w:val="24"/>
              </w:rPr>
              <w:t>会议采取线上电话会议的形式进行</w:t>
            </w:r>
          </w:p>
        </w:tc>
      </w:tr>
      <w:tr w:rsidR="00DC0CF7" w:rsidRPr="00F7661A" w14:paraId="31D4E1DD" w14:textId="77777777" w:rsidTr="0061406C">
        <w:trPr>
          <w:jc w:val="center"/>
        </w:trPr>
        <w:tc>
          <w:tcPr>
            <w:tcW w:w="1413" w:type="dxa"/>
          </w:tcPr>
          <w:p w14:paraId="599552FF" w14:textId="77777777"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上市公司接待人员姓名</w:t>
            </w:r>
          </w:p>
        </w:tc>
        <w:tc>
          <w:tcPr>
            <w:tcW w:w="6883" w:type="dxa"/>
            <w:vAlign w:val="center"/>
          </w:tcPr>
          <w:p w14:paraId="0C8239FB" w14:textId="5A5781E6" w:rsidR="00DB339C" w:rsidRDefault="00E66911" w:rsidP="00DB339C">
            <w:pPr>
              <w:spacing w:line="480" w:lineRule="atLeast"/>
              <w:rPr>
                <w:rFonts w:ascii="宋体"/>
                <w:bCs/>
                <w:iCs/>
                <w:sz w:val="24"/>
                <w:szCs w:val="24"/>
              </w:rPr>
            </w:pPr>
            <w:r>
              <w:rPr>
                <w:rFonts w:ascii="宋体" w:hint="eastAsia"/>
                <w:bCs/>
                <w:iCs/>
                <w:sz w:val="24"/>
                <w:szCs w:val="24"/>
              </w:rPr>
              <w:t>董事：段晓婷女士，财务总监、董事会秘书：</w:t>
            </w:r>
            <w:r w:rsidR="00DB339C">
              <w:rPr>
                <w:rFonts w:ascii="宋体" w:hint="eastAsia"/>
                <w:bCs/>
                <w:iCs/>
                <w:sz w:val="24"/>
                <w:szCs w:val="24"/>
              </w:rPr>
              <w:t>刘志波</w:t>
            </w:r>
            <w:r w:rsidR="00A706D5">
              <w:rPr>
                <w:rFonts w:ascii="宋体" w:hint="eastAsia"/>
                <w:bCs/>
                <w:iCs/>
                <w:sz w:val="24"/>
                <w:szCs w:val="24"/>
              </w:rPr>
              <w:t>。</w:t>
            </w:r>
          </w:p>
          <w:p w14:paraId="06C0E9C5" w14:textId="4F01A0CA" w:rsidR="00DC0CF7" w:rsidRPr="00E66911" w:rsidRDefault="00DC0CF7" w:rsidP="00810727">
            <w:pPr>
              <w:spacing w:line="480" w:lineRule="atLeast"/>
              <w:rPr>
                <w:rFonts w:ascii="宋体"/>
                <w:bCs/>
                <w:iCs/>
                <w:sz w:val="24"/>
                <w:szCs w:val="24"/>
              </w:rPr>
            </w:pPr>
          </w:p>
        </w:tc>
      </w:tr>
      <w:tr w:rsidR="00DC0CF7" w:rsidRPr="00F7661A" w14:paraId="21272CA6" w14:textId="77777777" w:rsidTr="0061406C">
        <w:trPr>
          <w:trHeight w:val="1757"/>
          <w:jc w:val="center"/>
        </w:trPr>
        <w:tc>
          <w:tcPr>
            <w:tcW w:w="1413" w:type="dxa"/>
            <w:vAlign w:val="center"/>
          </w:tcPr>
          <w:p w14:paraId="4EE9B712" w14:textId="77777777"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投资者关系活动主要内容介绍</w:t>
            </w:r>
          </w:p>
          <w:p w14:paraId="77211AEE" w14:textId="77777777" w:rsidR="00DC0CF7" w:rsidRPr="00F7661A" w:rsidRDefault="00DC0CF7" w:rsidP="00DC0CF7">
            <w:pPr>
              <w:spacing w:line="480" w:lineRule="atLeast"/>
              <w:rPr>
                <w:rFonts w:ascii="宋体"/>
                <w:b/>
                <w:bCs/>
                <w:iCs/>
                <w:sz w:val="24"/>
                <w:szCs w:val="24"/>
              </w:rPr>
            </w:pPr>
          </w:p>
        </w:tc>
        <w:tc>
          <w:tcPr>
            <w:tcW w:w="6883" w:type="dxa"/>
          </w:tcPr>
          <w:p w14:paraId="1563DA41" w14:textId="77777777" w:rsidR="00E2451F" w:rsidRPr="00E2451F" w:rsidRDefault="00E2451F" w:rsidP="00E2451F">
            <w:pPr>
              <w:autoSpaceDE w:val="0"/>
              <w:autoSpaceDN w:val="0"/>
              <w:adjustRightInd w:val="0"/>
              <w:spacing w:line="360" w:lineRule="auto"/>
              <w:ind w:firstLine="420"/>
              <w:rPr>
                <w:rFonts w:ascii="宋体"/>
                <w:bCs/>
                <w:iCs/>
                <w:sz w:val="24"/>
                <w:szCs w:val="24"/>
              </w:rPr>
            </w:pPr>
            <w:r w:rsidRPr="00E2451F">
              <w:rPr>
                <w:rFonts w:ascii="宋体" w:hint="eastAsia"/>
                <w:bCs/>
                <w:iCs/>
                <w:sz w:val="24"/>
                <w:szCs w:val="24"/>
              </w:rPr>
              <w:t>一、介绍公司基本情况</w:t>
            </w:r>
          </w:p>
          <w:p w14:paraId="4B98646A" w14:textId="389200E7" w:rsidR="00914EBA" w:rsidRPr="007159D4" w:rsidRDefault="00E2451F" w:rsidP="00D25E48">
            <w:pPr>
              <w:autoSpaceDE w:val="0"/>
              <w:autoSpaceDN w:val="0"/>
              <w:adjustRightInd w:val="0"/>
              <w:spacing w:line="360" w:lineRule="auto"/>
              <w:ind w:firstLineChars="200" w:firstLine="480"/>
              <w:rPr>
                <w:rFonts w:ascii="宋体"/>
                <w:bCs/>
                <w:iCs/>
                <w:sz w:val="24"/>
                <w:szCs w:val="24"/>
              </w:rPr>
            </w:pPr>
            <w:r w:rsidRPr="00E2451F">
              <w:rPr>
                <w:rFonts w:ascii="宋体" w:hint="eastAsia"/>
                <w:bCs/>
                <w:iCs/>
                <w:sz w:val="24"/>
                <w:szCs w:val="24"/>
              </w:rPr>
              <w:t>武汉帝尔激光科技有限公司成立于2008年4月25日，主营业务为精密激光加工解决方案的设计及其配套设备的研发、生产和销售</w:t>
            </w:r>
            <w:r w:rsidR="007159D4">
              <w:rPr>
                <w:rFonts w:ascii="宋体"/>
                <w:bCs/>
                <w:iCs/>
                <w:sz w:val="24"/>
                <w:szCs w:val="24"/>
              </w:rPr>
              <w:t>，</w:t>
            </w:r>
            <w:r w:rsidRPr="00E2451F">
              <w:rPr>
                <w:rFonts w:ascii="宋体" w:hint="eastAsia"/>
                <w:bCs/>
                <w:iCs/>
                <w:sz w:val="24"/>
                <w:szCs w:val="24"/>
              </w:rPr>
              <w:t>主营产品为应用于光伏领域的精密激光加工设备。</w:t>
            </w:r>
            <w:r w:rsidR="007159D4">
              <w:rPr>
                <w:rFonts w:ascii="宋体" w:hint="eastAsia"/>
                <w:bCs/>
                <w:iCs/>
                <w:sz w:val="24"/>
                <w:szCs w:val="24"/>
              </w:rPr>
              <w:t>除武汉总部外，公司分别在无锡、以色列设立有全资子公司。公司创始人及技术领头人李志刚先生系华中科技大学和新加坡南洋理工大学联合培养博士，是</w:t>
            </w:r>
            <w:r w:rsidR="007159D4" w:rsidRPr="007159D4">
              <w:rPr>
                <w:rFonts w:ascii="宋体" w:hint="eastAsia"/>
                <w:bCs/>
                <w:iCs/>
                <w:sz w:val="24"/>
                <w:szCs w:val="24"/>
              </w:rPr>
              <w:t>中组部国家“万人计划”科技创业领军人</w:t>
            </w:r>
            <w:r w:rsidR="007159D4" w:rsidRPr="007159D4">
              <w:rPr>
                <w:rFonts w:ascii="宋体" w:hint="eastAsia"/>
                <w:bCs/>
                <w:iCs/>
                <w:sz w:val="24"/>
                <w:szCs w:val="24"/>
              </w:rPr>
              <w:lastRenderedPageBreak/>
              <w:t>才</w:t>
            </w:r>
            <w:r w:rsidR="007159D4">
              <w:rPr>
                <w:rFonts w:ascii="宋体" w:hint="eastAsia"/>
                <w:bCs/>
                <w:iCs/>
                <w:sz w:val="24"/>
                <w:szCs w:val="24"/>
              </w:rPr>
              <w:t>、</w:t>
            </w:r>
            <w:r w:rsidR="006F6A82" w:rsidRPr="007159D4">
              <w:rPr>
                <w:rFonts w:ascii="宋体" w:hint="eastAsia"/>
                <w:bCs/>
                <w:iCs/>
                <w:sz w:val="24"/>
                <w:szCs w:val="24"/>
              </w:rPr>
              <w:t xml:space="preserve">科技部“科技创新创业人才” </w:t>
            </w:r>
            <w:r w:rsidR="007159D4">
              <w:rPr>
                <w:rFonts w:ascii="宋体"/>
                <w:bCs/>
                <w:iCs/>
                <w:sz w:val="24"/>
                <w:szCs w:val="24"/>
              </w:rPr>
              <w:t>入选者、</w:t>
            </w:r>
            <w:r w:rsidR="006F6A82" w:rsidRPr="007159D4">
              <w:rPr>
                <w:rFonts w:ascii="宋体" w:hint="eastAsia"/>
                <w:bCs/>
                <w:iCs/>
                <w:sz w:val="24"/>
                <w:szCs w:val="24"/>
              </w:rPr>
              <w:t>东湖新技术开发区 “3551”人才计划专家</w:t>
            </w:r>
            <w:r w:rsidR="007159D4">
              <w:rPr>
                <w:rFonts w:ascii="宋体" w:hint="eastAsia"/>
                <w:bCs/>
                <w:iCs/>
                <w:sz w:val="24"/>
                <w:szCs w:val="24"/>
              </w:rPr>
              <w:t>。</w:t>
            </w:r>
          </w:p>
          <w:p w14:paraId="1A016395" w14:textId="4300145B" w:rsidR="00E2451F" w:rsidRDefault="00743DF0" w:rsidP="00E2451F">
            <w:pPr>
              <w:autoSpaceDE w:val="0"/>
              <w:autoSpaceDN w:val="0"/>
              <w:adjustRightInd w:val="0"/>
              <w:spacing w:line="360" w:lineRule="auto"/>
              <w:ind w:firstLine="420"/>
              <w:rPr>
                <w:rFonts w:ascii="宋体"/>
                <w:bCs/>
                <w:iCs/>
                <w:sz w:val="24"/>
                <w:szCs w:val="24"/>
              </w:rPr>
            </w:pPr>
            <w:r w:rsidRPr="00743DF0">
              <w:rPr>
                <w:rFonts w:ascii="宋体" w:hint="eastAsia"/>
                <w:bCs/>
                <w:iCs/>
                <w:sz w:val="24"/>
                <w:szCs w:val="24"/>
              </w:rPr>
              <w:t>公司针对不同的电池工艺均有开展研发，继续加深P型PERC电池工艺的研发，包括PERC+工艺等，也对Topcon、HJT</w:t>
            </w:r>
            <w:r w:rsidR="00731CAA">
              <w:rPr>
                <w:rFonts w:ascii="宋体" w:hint="eastAsia"/>
                <w:bCs/>
                <w:iCs/>
                <w:sz w:val="24"/>
                <w:szCs w:val="24"/>
              </w:rPr>
              <w:t>等</w:t>
            </w:r>
            <w:r w:rsidRPr="00743DF0">
              <w:rPr>
                <w:rFonts w:ascii="宋体" w:hint="eastAsia"/>
                <w:bCs/>
                <w:iCs/>
                <w:sz w:val="24"/>
                <w:szCs w:val="24"/>
              </w:rPr>
              <w:t>N型电池工艺进行相应的技术研究，同时积极跟进市场降本增效动向，加强大尺寸电池工艺激光设备的研发，以及激光在电池片生产环节的其他应用，进一步拓展了公司技术储备。</w:t>
            </w:r>
          </w:p>
          <w:p w14:paraId="2E6BBE27" w14:textId="77777777" w:rsidR="009E59C6" w:rsidRDefault="00731CAA" w:rsidP="009E59C6">
            <w:pPr>
              <w:autoSpaceDE w:val="0"/>
              <w:autoSpaceDN w:val="0"/>
              <w:adjustRightInd w:val="0"/>
              <w:spacing w:line="360" w:lineRule="auto"/>
              <w:ind w:firstLineChars="200" w:firstLine="480"/>
              <w:rPr>
                <w:rFonts w:ascii="宋体"/>
                <w:bCs/>
                <w:iCs/>
                <w:sz w:val="24"/>
                <w:szCs w:val="24"/>
              </w:rPr>
            </w:pPr>
            <w:r w:rsidRPr="00D25E48">
              <w:rPr>
                <w:rFonts w:ascii="宋体" w:hAnsi="宋体" w:cs="宋体" w:hint="eastAsia"/>
                <w:kern w:val="0"/>
                <w:sz w:val="24"/>
                <w:szCs w:val="24"/>
                <w:lang w:val="zh-CN"/>
              </w:rPr>
              <w:t>公司目前的主要产品包括</w:t>
            </w:r>
            <w:r w:rsidRPr="00D25E48">
              <w:rPr>
                <w:rFonts w:eastAsia="Times New Roman"/>
                <w:kern w:val="0"/>
                <w:sz w:val="24"/>
                <w:szCs w:val="24"/>
                <w:lang w:val="zh-CN"/>
              </w:rPr>
              <w:t>PERC</w:t>
            </w:r>
            <w:r w:rsidRPr="00D25E48">
              <w:rPr>
                <w:rFonts w:ascii="宋体" w:hAnsi="宋体" w:cs="宋体" w:hint="eastAsia"/>
                <w:kern w:val="0"/>
                <w:sz w:val="24"/>
                <w:szCs w:val="24"/>
                <w:lang w:val="zh-CN"/>
              </w:rPr>
              <w:t>激光消融设备、</w:t>
            </w:r>
            <w:r w:rsidRPr="00D25E48">
              <w:rPr>
                <w:rFonts w:eastAsia="Times New Roman"/>
                <w:kern w:val="0"/>
                <w:sz w:val="24"/>
                <w:szCs w:val="24"/>
                <w:lang w:val="zh-CN"/>
              </w:rPr>
              <w:t>SE</w:t>
            </w:r>
            <w:r w:rsidRPr="00D25E48">
              <w:rPr>
                <w:rFonts w:ascii="宋体" w:hAnsi="宋体" w:cs="宋体" w:hint="eastAsia"/>
                <w:kern w:val="0"/>
                <w:sz w:val="24"/>
                <w:szCs w:val="24"/>
                <w:lang w:val="zh-CN"/>
              </w:rPr>
              <w:t>激光掺杂设备、</w:t>
            </w:r>
            <w:r w:rsidRPr="00D25E48">
              <w:rPr>
                <w:rFonts w:eastAsia="Times New Roman"/>
                <w:kern w:val="0"/>
                <w:sz w:val="24"/>
                <w:szCs w:val="24"/>
                <w:lang w:val="zh-CN"/>
              </w:rPr>
              <w:t>MWT</w:t>
            </w:r>
            <w:r w:rsidRPr="00D25E48">
              <w:rPr>
                <w:rFonts w:ascii="宋体" w:hAnsi="宋体" w:cs="宋体" w:hint="eastAsia"/>
                <w:kern w:val="0"/>
                <w:sz w:val="24"/>
                <w:szCs w:val="24"/>
                <w:lang w:val="zh-CN"/>
              </w:rPr>
              <w:t>系列激光设备、全自动高速激光划片</w:t>
            </w:r>
            <w:r w:rsidRPr="00D25E48">
              <w:rPr>
                <w:rFonts w:eastAsia="Times New Roman"/>
                <w:kern w:val="0"/>
                <w:sz w:val="24"/>
                <w:szCs w:val="24"/>
                <w:lang w:val="zh-CN"/>
              </w:rPr>
              <w:t>/</w:t>
            </w:r>
            <w:r w:rsidRPr="00D25E48">
              <w:rPr>
                <w:rFonts w:ascii="宋体" w:hAnsi="宋体" w:cs="宋体" w:hint="eastAsia"/>
                <w:kern w:val="0"/>
                <w:sz w:val="24"/>
                <w:szCs w:val="24"/>
                <w:lang w:val="zh-CN"/>
              </w:rPr>
              <w:t>裂片机、</w:t>
            </w:r>
            <w:r w:rsidRPr="00D25E48">
              <w:rPr>
                <w:rFonts w:eastAsia="Times New Roman"/>
                <w:kern w:val="0"/>
                <w:sz w:val="24"/>
                <w:szCs w:val="24"/>
                <w:lang w:val="zh-CN"/>
              </w:rPr>
              <w:t>LID/R</w:t>
            </w:r>
            <w:r w:rsidRPr="00D25E48">
              <w:rPr>
                <w:rFonts w:ascii="宋体" w:hAnsi="宋体" w:cs="宋体" w:hint="eastAsia"/>
                <w:kern w:val="0"/>
                <w:sz w:val="24"/>
                <w:szCs w:val="24"/>
                <w:lang w:val="zh-CN"/>
              </w:rPr>
              <w:t>激光修复设备、激光扩硼设备以及应用于</w:t>
            </w:r>
            <w:r w:rsidRPr="00D25E48">
              <w:rPr>
                <w:rFonts w:eastAsia="Times New Roman"/>
                <w:kern w:val="0"/>
                <w:sz w:val="24"/>
                <w:szCs w:val="24"/>
                <w:lang w:val="zh-CN"/>
              </w:rPr>
              <w:t>TOPCON</w:t>
            </w:r>
            <w:r w:rsidRPr="00D25E48">
              <w:rPr>
                <w:rFonts w:ascii="宋体" w:hAnsi="宋体" w:cs="宋体" w:hint="eastAsia"/>
                <w:kern w:val="0"/>
                <w:sz w:val="24"/>
                <w:szCs w:val="24"/>
                <w:lang w:val="zh-CN"/>
              </w:rPr>
              <w:t>电池的激光设备等。是行业内少数能够提供高效太阳能电池激光加工综合解决方案的企业。目前，在国内主要光伏电池厂商的</w:t>
            </w:r>
            <w:r w:rsidRPr="00D25E48">
              <w:rPr>
                <w:rFonts w:eastAsia="Times New Roman"/>
                <w:kern w:val="0"/>
                <w:sz w:val="24"/>
                <w:szCs w:val="24"/>
                <w:lang w:val="zh-CN"/>
              </w:rPr>
              <w:t>PERC</w:t>
            </w:r>
            <w:r w:rsidRPr="00D25E48">
              <w:rPr>
                <w:rFonts w:ascii="宋体" w:hAnsi="宋体" w:cs="宋体" w:hint="eastAsia"/>
                <w:kern w:val="0"/>
                <w:sz w:val="24"/>
                <w:szCs w:val="24"/>
                <w:lang w:val="zh-CN"/>
              </w:rPr>
              <w:t>工艺产线，公司的激光消融和掺杂设备，依然被大量采用，并延续以前年度较高的市占率。</w:t>
            </w:r>
            <w:r w:rsidR="00734579" w:rsidRPr="00731CAA">
              <w:rPr>
                <w:sz w:val="24"/>
                <w:szCs w:val="24"/>
              </w:rPr>
              <w:t>2019</w:t>
            </w:r>
            <w:r w:rsidR="00734579" w:rsidRPr="00731CAA">
              <w:rPr>
                <w:sz w:val="24"/>
                <w:szCs w:val="24"/>
              </w:rPr>
              <w:t>年全球光伏组件</w:t>
            </w:r>
            <w:r w:rsidR="00734579" w:rsidRPr="00731CAA">
              <w:rPr>
                <w:rFonts w:hint="eastAsia"/>
                <w:sz w:val="24"/>
                <w:szCs w:val="24"/>
              </w:rPr>
              <w:t>出货量</w:t>
            </w:r>
            <w:r w:rsidR="00734579" w:rsidRPr="00731CAA">
              <w:rPr>
                <w:sz w:val="24"/>
                <w:szCs w:val="24"/>
              </w:rPr>
              <w:t>前十企业均与公司开展了合作</w:t>
            </w:r>
            <w:r w:rsidR="00734579" w:rsidRPr="00CD3BDF">
              <w:rPr>
                <w:rFonts w:ascii="宋体" w:hint="eastAsia"/>
                <w:bCs/>
                <w:iCs/>
                <w:sz w:val="24"/>
                <w:szCs w:val="24"/>
              </w:rPr>
              <w:t>。</w:t>
            </w:r>
          </w:p>
          <w:p w14:paraId="75CBE5C9" w14:textId="77777777" w:rsidR="009E59C6" w:rsidRDefault="009E59C6" w:rsidP="009E59C6">
            <w:pPr>
              <w:autoSpaceDE w:val="0"/>
              <w:autoSpaceDN w:val="0"/>
              <w:adjustRightInd w:val="0"/>
              <w:spacing w:line="360" w:lineRule="auto"/>
              <w:ind w:firstLineChars="200" w:firstLine="480"/>
              <w:rPr>
                <w:rFonts w:ascii="宋体"/>
                <w:bCs/>
                <w:iCs/>
                <w:sz w:val="24"/>
                <w:szCs w:val="24"/>
              </w:rPr>
            </w:pPr>
          </w:p>
          <w:p w14:paraId="13AF0DA5" w14:textId="766AAF16" w:rsidR="00743DF0" w:rsidRPr="005A54C3" w:rsidRDefault="00743DF0" w:rsidP="009E59C6">
            <w:pPr>
              <w:autoSpaceDE w:val="0"/>
              <w:autoSpaceDN w:val="0"/>
              <w:adjustRightInd w:val="0"/>
              <w:spacing w:line="360" w:lineRule="auto"/>
              <w:ind w:firstLine="420"/>
              <w:rPr>
                <w:rFonts w:ascii="宋体"/>
                <w:bCs/>
                <w:iCs/>
                <w:sz w:val="24"/>
                <w:szCs w:val="24"/>
              </w:rPr>
            </w:pPr>
            <w:r>
              <w:rPr>
                <w:rFonts w:ascii="宋体" w:hint="eastAsia"/>
                <w:bCs/>
                <w:iCs/>
                <w:sz w:val="24"/>
                <w:szCs w:val="24"/>
              </w:rPr>
              <w:t>二、2019年经营</w:t>
            </w:r>
            <w:r>
              <w:rPr>
                <w:rFonts w:ascii="宋体"/>
                <w:bCs/>
                <w:iCs/>
                <w:sz w:val="24"/>
                <w:szCs w:val="24"/>
              </w:rPr>
              <w:t>情况概述</w:t>
            </w:r>
          </w:p>
          <w:p w14:paraId="20B67B90" w14:textId="72132659" w:rsidR="00743DF0" w:rsidRDefault="00743DF0" w:rsidP="00E2451F">
            <w:pPr>
              <w:autoSpaceDE w:val="0"/>
              <w:autoSpaceDN w:val="0"/>
              <w:adjustRightInd w:val="0"/>
              <w:spacing w:line="360" w:lineRule="auto"/>
              <w:ind w:firstLine="420"/>
              <w:rPr>
                <w:rFonts w:ascii="宋体"/>
                <w:bCs/>
                <w:iCs/>
                <w:sz w:val="24"/>
                <w:szCs w:val="24"/>
              </w:rPr>
            </w:pPr>
            <w:r w:rsidRPr="00743DF0">
              <w:rPr>
                <w:rFonts w:ascii="宋体" w:hint="eastAsia"/>
                <w:bCs/>
                <w:iCs/>
                <w:sz w:val="24"/>
                <w:szCs w:val="24"/>
              </w:rPr>
              <w:t>2019年度，公司实现营业收入69,994.79万元，比上年同期增长91.83%；归属于上市公司股东的净利润30,515.86万元，比上年同期增长81.74%。截至报告期末，资产总额220,987.90万元，比年初增长149.97%；归属于母公司所有者权益145,815.40万元，比年初增长356.09%。</w:t>
            </w:r>
          </w:p>
          <w:p w14:paraId="761275A1" w14:textId="77777777" w:rsidR="009E59C6" w:rsidRDefault="009E59C6" w:rsidP="00E2451F">
            <w:pPr>
              <w:autoSpaceDE w:val="0"/>
              <w:autoSpaceDN w:val="0"/>
              <w:adjustRightInd w:val="0"/>
              <w:spacing w:line="360" w:lineRule="auto"/>
              <w:ind w:firstLine="420"/>
              <w:rPr>
                <w:rFonts w:ascii="宋体"/>
                <w:bCs/>
                <w:iCs/>
                <w:sz w:val="24"/>
                <w:szCs w:val="24"/>
              </w:rPr>
            </w:pPr>
          </w:p>
          <w:p w14:paraId="1896CF7F" w14:textId="77777777" w:rsidR="00743DF0" w:rsidRDefault="00743DF0" w:rsidP="009E59C6">
            <w:pPr>
              <w:autoSpaceDE w:val="0"/>
              <w:autoSpaceDN w:val="0"/>
              <w:adjustRightInd w:val="0"/>
              <w:spacing w:line="360" w:lineRule="auto"/>
              <w:ind w:firstLine="420"/>
              <w:rPr>
                <w:rFonts w:ascii="宋体"/>
                <w:bCs/>
                <w:iCs/>
                <w:sz w:val="24"/>
                <w:szCs w:val="24"/>
              </w:rPr>
            </w:pPr>
            <w:r>
              <w:rPr>
                <w:rFonts w:ascii="宋体" w:hint="eastAsia"/>
                <w:bCs/>
                <w:iCs/>
                <w:sz w:val="24"/>
                <w:szCs w:val="24"/>
              </w:rPr>
              <w:t>三、投资者互动主要内容</w:t>
            </w:r>
          </w:p>
          <w:p w14:paraId="49E8CE19" w14:textId="7519B043" w:rsidR="00FC5DA5" w:rsidRDefault="00743DF0" w:rsidP="00743DF0">
            <w:pPr>
              <w:spacing w:line="360" w:lineRule="auto"/>
              <w:rPr>
                <w:rFonts w:ascii="宋体"/>
                <w:bCs/>
                <w:iCs/>
                <w:sz w:val="24"/>
                <w:szCs w:val="24"/>
              </w:rPr>
            </w:pPr>
            <w:r>
              <w:rPr>
                <w:rFonts w:ascii="宋体"/>
                <w:bCs/>
                <w:iCs/>
                <w:sz w:val="24"/>
                <w:szCs w:val="24"/>
              </w:rPr>
              <w:t>1</w:t>
            </w:r>
            <w:r w:rsidRPr="00743DF0">
              <w:rPr>
                <w:rFonts w:ascii="宋体" w:hint="eastAsia"/>
                <w:bCs/>
                <w:iCs/>
                <w:sz w:val="24"/>
                <w:szCs w:val="24"/>
              </w:rPr>
              <w:t>、请问公司现在在手订单情况如何？未来一、两年情况如何？答：公司现在手订单充足，2019年，公司来自SE太阳能电池激光加工设备的收入规模增长较快，PERC太阳能电池激光加工设备的收入较为稳定，公司继续与天合光能、隆基股份、阿特斯太阳能、晶澳太阳能、东方日升等全球知名光伏公司开展合作，并成</w:t>
            </w:r>
            <w:r w:rsidRPr="00743DF0">
              <w:rPr>
                <w:rFonts w:ascii="宋体" w:hint="eastAsia"/>
                <w:bCs/>
                <w:iCs/>
                <w:sz w:val="24"/>
                <w:szCs w:val="24"/>
              </w:rPr>
              <w:lastRenderedPageBreak/>
              <w:t>功开发了国内外优质客户并达成深度合作，进一步巩固了公司在行业的领先地位，为公司的持续发展奠定了坚实的基础。我们认为未来一到两年，PERC及PERC+、大尺寸电池等工艺线路，将依然是市场的主导。</w:t>
            </w:r>
          </w:p>
          <w:p w14:paraId="6A2702AD" w14:textId="77777777" w:rsidR="00743DF0" w:rsidRDefault="00743DF0" w:rsidP="00743DF0">
            <w:pPr>
              <w:spacing w:line="360" w:lineRule="auto"/>
              <w:rPr>
                <w:rFonts w:ascii="宋体"/>
                <w:bCs/>
                <w:iCs/>
                <w:sz w:val="24"/>
                <w:szCs w:val="24"/>
              </w:rPr>
            </w:pPr>
          </w:p>
          <w:p w14:paraId="75A142BD" w14:textId="7B8BEC96" w:rsidR="00743DF0" w:rsidRPr="00CF38C2" w:rsidRDefault="00743DF0" w:rsidP="00743DF0">
            <w:pPr>
              <w:spacing w:line="360" w:lineRule="auto"/>
              <w:rPr>
                <w:bCs/>
                <w:iCs/>
                <w:sz w:val="24"/>
                <w:szCs w:val="24"/>
              </w:rPr>
            </w:pPr>
            <w:r>
              <w:rPr>
                <w:rFonts w:ascii="宋体" w:hint="eastAsia"/>
                <w:bCs/>
                <w:iCs/>
                <w:sz w:val="24"/>
                <w:szCs w:val="24"/>
              </w:rPr>
              <w:t>2、</w:t>
            </w:r>
            <w:r>
              <w:rPr>
                <w:rFonts w:hint="eastAsia"/>
                <w:bCs/>
                <w:iCs/>
                <w:sz w:val="24"/>
                <w:szCs w:val="24"/>
              </w:rPr>
              <w:t>请问疫情</w:t>
            </w:r>
            <w:r>
              <w:rPr>
                <w:bCs/>
                <w:iCs/>
                <w:sz w:val="24"/>
                <w:szCs w:val="24"/>
              </w:rPr>
              <w:t>对公司上半年业绩的影响</w:t>
            </w:r>
            <w:r w:rsidRPr="00CF38C2">
              <w:rPr>
                <w:bCs/>
                <w:iCs/>
                <w:sz w:val="24"/>
                <w:szCs w:val="24"/>
              </w:rPr>
              <w:t>？</w:t>
            </w:r>
          </w:p>
          <w:p w14:paraId="528146AC" w14:textId="48FE5BEE" w:rsidR="00743DF0" w:rsidRDefault="00743DF0" w:rsidP="00743DF0">
            <w:pPr>
              <w:spacing w:line="360" w:lineRule="auto"/>
              <w:rPr>
                <w:bCs/>
                <w:iCs/>
                <w:sz w:val="24"/>
                <w:szCs w:val="24"/>
              </w:rPr>
            </w:pPr>
            <w:r w:rsidRPr="00CF38C2">
              <w:rPr>
                <w:bCs/>
                <w:iCs/>
                <w:sz w:val="24"/>
                <w:szCs w:val="24"/>
              </w:rPr>
              <w:t>答：公司全年的经营计划，在年初有进行规划</w:t>
            </w:r>
            <w:r w:rsidR="0071333D">
              <w:rPr>
                <w:bCs/>
                <w:iCs/>
                <w:sz w:val="24"/>
                <w:szCs w:val="24"/>
              </w:rPr>
              <w:t>，</w:t>
            </w:r>
            <w:r w:rsidRPr="00CF38C2">
              <w:rPr>
                <w:bCs/>
                <w:iCs/>
                <w:sz w:val="24"/>
                <w:szCs w:val="24"/>
              </w:rPr>
              <w:t>一季度受疫情影响，公司产品生产及交付有一定延迟，</w:t>
            </w:r>
            <w:r>
              <w:rPr>
                <w:rFonts w:hint="eastAsia"/>
                <w:bCs/>
                <w:iCs/>
                <w:sz w:val="24"/>
                <w:szCs w:val="24"/>
              </w:rPr>
              <w:t>二季度</w:t>
            </w:r>
            <w:r>
              <w:rPr>
                <w:bCs/>
                <w:iCs/>
                <w:sz w:val="24"/>
                <w:szCs w:val="24"/>
              </w:rPr>
              <w:t>公司已全面复工复产</w:t>
            </w:r>
            <w:r w:rsidRPr="00CF38C2">
              <w:rPr>
                <w:bCs/>
                <w:iCs/>
                <w:sz w:val="24"/>
                <w:szCs w:val="24"/>
              </w:rPr>
              <w:t>，</w:t>
            </w:r>
            <w:r w:rsidR="0071333D">
              <w:rPr>
                <w:bCs/>
                <w:iCs/>
                <w:sz w:val="24"/>
                <w:szCs w:val="24"/>
              </w:rPr>
              <w:t>正</w:t>
            </w:r>
            <w:r w:rsidRPr="00CF38C2">
              <w:rPr>
                <w:bCs/>
                <w:iCs/>
                <w:sz w:val="24"/>
                <w:szCs w:val="24"/>
              </w:rPr>
              <w:t>采取多方举措</w:t>
            </w:r>
            <w:r w:rsidR="0071333D">
              <w:rPr>
                <w:bCs/>
                <w:iCs/>
                <w:sz w:val="24"/>
                <w:szCs w:val="24"/>
              </w:rPr>
              <w:t>确保交付，</w:t>
            </w:r>
            <w:r w:rsidRPr="00CF38C2">
              <w:rPr>
                <w:bCs/>
                <w:iCs/>
                <w:sz w:val="24"/>
                <w:szCs w:val="24"/>
              </w:rPr>
              <w:t>尽力消除疫情带</w:t>
            </w:r>
            <w:r w:rsidR="0071333D">
              <w:rPr>
                <w:bCs/>
                <w:iCs/>
                <w:sz w:val="24"/>
                <w:szCs w:val="24"/>
              </w:rPr>
              <w:t>来</w:t>
            </w:r>
            <w:r w:rsidRPr="00CF38C2">
              <w:rPr>
                <w:bCs/>
                <w:iCs/>
                <w:sz w:val="24"/>
                <w:szCs w:val="24"/>
              </w:rPr>
              <w:t>的影响。</w:t>
            </w:r>
          </w:p>
          <w:p w14:paraId="6119A32F" w14:textId="77777777" w:rsidR="009E59C6" w:rsidRPr="009E59C6" w:rsidRDefault="009E59C6" w:rsidP="00743DF0">
            <w:pPr>
              <w:spacing w:line="360" w:lineRule="auto"/>
              <w:rPr>
                <w:bCs/>
                <w:iCs/>
                <w:sz w:val="24"/>
                <w:szCs w:val="24"/>
              </w:rPr>
            </w:pPr>
          </w:p>
          <w:p w14:paraId="7AD00840" w14:textId="1D8A33AF" w:rsidR="00743DF0" w:rsidRDefault="00743DF0" w:rsidP="00743DF0">
            <w:pPr>
              <w:spacing w:line="360" w:lineRule="auto"/>
              <w:rPr>
                <w:bCs/>
                <w:iCs/>
                <w:sz w:val="24"/>
                <w:szCs w:val="24"/>
              </w:rPr>
            </w:pPr>
            <w:r>
              <w:rPr>
                <w:bCs/>
                <w:iCs/>
                <w:sz w:val="24"/>
                <w:szCs w:val="24"/>
              </w:rPr>
              <w:t>3</w:t>
            </w:r>
            <w:r>
              <w:rPr>
                <w:rFonts w:hint="eastAsia"/>
                <w:bCs/>
                <w:iCs/>
                <w:sz w:val="24"/>
                <w:szCs w:val="24"/>
              </w:rPr>
              <w:t>、请问</w:t>
            </w:r>
            <w:r>
              <w:rPr>
                <w:bCs/>
                <w:iCs/>
                <w:sz w:val="24"/>
                <w:szCs w:val="24"/>
              </w:rPr>
              <w:t>公司</w:t>
            </w:r>
            <w:r>
              <w:rPr>
                <w:rFonts w:hint="eastAsia"/>
                <w:bCs/>
                <w:iCs/>
                <w:sz w:val="24"/>
                <w:szCs w:val="24"/>
              </w:rPr>
              <w:t>2020</w:t>
            </w:r>
            <w:r>
              <w:rPr>
                <w:rFonts w:hint="eastAsia"/>
                <w:bCs/>
                <w:iCs/>
                <w:sz w:val="24"/>
                <w:szCs w:val="24"/>
              </w:rPr>
              <w:t>年</w:t>
            </w:r>
            <w:r>
              <w:rPr>
                <w:bCs/>
                <w:iCs/>
                <w:sz w:val="24"/>
                <w:szCs w:val="24"/>
              </w:rPr>
              <w:t>一季度毛利下降的主要原因？</w:t>
            </w:r>
          </w:p>
          <w:p w14:paraId="16522760" w14:textId="3861D3CC" w:rsidR="00743DF0" w:rsidRDefault="00743DF0" w:rsidP="00743DF0">
            <w:pPr>
              <w:spacing w:line="360" w:lineRule="auto"/>
              <w:rPr>
                <w:rFonts w:ascii="宋体"/>
                <w:bCs/>
                <w:iCs/>
                <w:sz w:val="24"/>
                <w:szCs w:val="24"/>
              </w:rPr>
            </w:pPr>
            <w:r w:rsidRPr="00CF38C2">
              <w:rPr>
                <w:bCs/>
                <w:iCs/>
                <w:sz w:val="24"/>
                <w:szCs w:val="24"/>
              </w:rPr>
              <w:t>答：</w:t>
            </w:r>
            <w:r w:rsidRPr="00E761B8">
              <w:rPr>
                <w:rFonts w:ascii="宋体" w:hint="eastAsia"/>
                <w:bCs/>
                <w:iCs/>
                <w:sz w:val="24"/>
                <w:szCs w:val="24"/>
              </w:rPr>
              <w:t>2020年一季度，公司整体毛利率</w:t>
            </w:r>
            <w:r>
              <w:rPr>
                <w:rFonts w:ascii="宋体" w:hint="eastAsia"/>
                <w:bCs/>
                <w:iCs/>
                <w:sz w:val="24"/>
                <w:szCs w:val="24"/>
              </w:rPr>
              <w:t>为49.57%，</w:t>
            </w:r>
            <w:r w:rsidRPr="00E761B8">
              <w:rPr>
                <w:rFonts w:ascii="宋体" w:hint="eastAsia"/>
                <w:bCs/>
                <w:iCs/>
                <w:sz w:val="24"/>
                <w:szCs w:val="24"/>
              </w:rPr>
              <w:t>与上年同期相比下降</w:t>
            </w:r>
            <w:r w:rsidRPr="00E761B8">
              <w:rPr>
                <w:rFonts w:ascii="宋体"/>
                <w:bCs/>
                <w:iCs/>
                <w:sz w:val="24"/>
                <w:szCs w:val="24"/>
              </w:rPr>
              <w:t>5.28%</w:t>
            </w:r>
            <w:r w:rsidRPr="00E761B8">
              <w:rPr>
                <w:rFonts w:ascii="宋体" w:hint="eastAsia"/>
                <w:bCs/>
                <w:iCs/>
                <w:sz w:val="24"/>
                <w:szCs w:val="24"/>
              </w:rPr>
              <w:t>，</w:t>
            </w:r>
            <w:r>
              <w:rPr>
                <w:rFonts w:ascii="宋体" w:hint="eastAsia"/>
                <w:bCs/>
                <w:iCs/>
                <w:sz w:val="24"/>
                <w:szCs w:val="24"/>
              </w:rPr>
              <w:t>但仍然保持在较高水平，</w:t>
            </w:r>
            <w:r w:rsidRPr="00E761B8">
              <w:rPr>
                <w:rFonts w:ascii="宋体" w:hint="eastAsia"/>
                <w:bCs/>
                <w:iCs/>
                <w:sz w:val="24"/>
                <w:szCs w:val="24"/>
              </w:rPr>
              <w:t>主要为了打造现代化供应链管理体系，建立良好的客户关系，让企业更有竞争力，公司适当调整了设备销售价格以及预收款比例，公司产品价格和毛利有所降低。</w:t>
            </w:r>
          </w:p>
          <w:p w14:paraId="44812866" w14:textId="77777777" w:rsidR="00743DF0" w:rsidRDefault="00743DF0" w:rsidP="00743DF0">
            <w:pPr>
              <w:spacing w:line="360" w:lineRule="auto"/>
              <w:rPr>
                <w:rFonts w:ascii="宋体"/>
                <w:bCs/>
                <w:iCs/>
                <w:sz w:val="24"/>
                <w:szCs w:val="24"/>
              </w:rPr>
            </w:pPr>
          </w:p>
          <w:p w14:paraId="29F7AAD2" w14:textId="65521EC6" w:rsidR="00743DF0" w:rsidRDefault="00743DF0" w:rsidP="00743DF0">
            <w:pPr>
              <w:spacing w:line="360" w:lineRule="auto"/>
              <w:rPr>
                <w:rFonts w:ascii="宋体"/>
                <w:bCs/>
                <w:iCs/>
                <w:sz w:val="24"/>
                <w:szCs w:val="24"/>
              </w:rPr>
            </w:pPr>
            <w:r>
              <w:rPr>
                <w:rFonts w:ascii="宋体" w:hint="eastAsia"/>
                <w:bCs/>
                <w:iCs/>
                <w:sz w:val="24"/>
                <w:szCs w:val="24"/>
              </w:rPr>
              <w:t>4、</w:t>
            </w:r>
            <w:r w:rsidR="00B504A5">
              <w:rPr>
                <w:rFonts w:ascii="宋体" w:hint="eastAsia"/>
                <w:bCs/>
                <w:iCs/>
                <w:sz w:val="24"/>
                <w:szCs w:val="24"/>
              </w:rPr>
              <w:t>请问</w:t>
            </w:r>
            <w:r w:rsidR="00B504A5">
              <w:rPr>
                <w:rFonts w:ascii="宋体"/>
                <w:bCs/>
                <w:iCs/>
                <w:sz w:val="24"/>
                <w:szCs w:val="24"/>
              </w:rPr>
              <w:t>公司</w:t>
            </w:r>
            <w:r w:rsidR="00B504A5">
              <w:rPr>
                <w:rFonts w:ascii="宋体" w:hint="eastAsia"/>
                <w:bCs/>
                <w:iCs/>
                <w:sz w:val="24"/>
                <w:szCs w:val="24"/>
              </w:rPr>
              <w:t>作为</w:t>
            </w:r>
            <w:r w:rsidR="00B504A5">
              <w:rPr>
                <w:rFonts w:ascii="宋体"/>
                <w:bCs/>
                <w:iCs/>
                <w:sz w:val="24"/>
                <w:szCs w:val="24"/>
              </w:rPr>
              <w:t>高新技术企业，</w:t>
            </w:r>
            <w:r w:rsidR="00B504A5">
              <w:rPr>
                <w:rFonts w:ascii="宋体" w:hint="eastAsia"/>
                <w:bCs/>
                <w:iCs/>
                <w:sz w:val="24"/>
                <w:szCs w:val="24"/>
              </w:rPr>
              <w:t>未来</w:t>
            </w:r>
            <w:r w:rsidR="00B504A5">
              <w:rPr>
                <w:rFonts w:ascii="宋体"/>
                <w:bCs/>
                <w:iCs/>
                <w:sz w:val="24"/>
                <w:szCs w:val="24"/>
              </w:rPr>
              <w:t>公司研发</w:t>
            </w:r>
            <w:r w:rsidR="00B504A5">
              <w:rPr>
                <w:rFonts w:ascii="宋体" w:hint="eastAsia"/>
                <w:bCs/>
                <w:iCs/>
                <w:sz w:val="24"/>
                <w:szCs w:val="24"/>
              </w:rPr>
              <w:t>方向</w:t>
            </w:r>
            <w:r w:rsidR="00B504A5">
              <w:rPr>
                <w:rFonts w:ascii="宋体"/>
                <w:bCs/>
                <w:iCs/>
                <w:sz w:val="24"/>
                <w:szCs w:val="24"/>
              </w:rPr>
              <w:t>？</w:t>
            </w:r>
          </w:p>
          <w:p w14:paraId="3D9E5C9A" w14:textId="22464A9E" w:rsidR="00B504A5" w:rsidRDefault="00B504A5" w:rsidP="00D15D2C">
            <w:pPr>
              <w:spacing w:line="360" w:lineRule="auto"/>
              <w:rPr>
                <w:bCs/>
                <w:iCs/>
                <w:sz w:val="24"/>
                <w:szCs w:val="24"/>
              </w:rPr>
            </w:pPr>
            <w:r w:rsidRPr="00CF38C2">
              <w:rPr>
                <w:bCs/>
                <w:iCs/>
                <w:sz w:val="24"/>
                <w:szCs w:val="24"/>
              </w:rPr>
              <w:t>答：</w:t>
            </w:r>
            <w:r w:rsidR="0071333D" w:rsidRPr="00D15D2C">
              <w:rPr>
                <w:bCs/>
                <w:iCs/>
                <w:sz w:val="24"/>
                <w:szCs w:val="24"/>
              </w:rPr>
              <w:t>研发方面，一是继续加强</w:t>
            </w:r>
            <w:r w:rsidR="0071333D" w:rsidRPr="00D15D2C">
              <w:rPr>
                <w:bCs/>
                <w:iCs/>
                <w:sz w:val="24"/>
                <w:szCs w:val="24"/>
              </w:rPr>
              <w:t>PERC</w:t>
            </w:r>
            <w:r w:rsidR="0071333D" w:rsidRPr="00D15D2C">
              <w:rPr>
                <w:bCs/>
                <w:iCs/>
                <w:sz w:val="24"/>
                <w:szCs w:val="24"/>
              </w:rPr>
              <w:t>和</w:t>
            </w:r>
            <w:r w:rsidR="0071333D" w:rsidRPr="00D15D2C">
              <w:rPr>
                <w:bCs/>
                <w:iCs/>
                <w:sz w:val="24"/>
                <w:szCs w:val="24"/>
              </w:rPr>
              <w:t>PERC+</w:t>
            </w:r>
            <w:r w:rsidR="0071333D" w:rsidRPr="00D15D2C">
              <w:rPr>
                <w:bCs/>
                <w:iCs/>
                <w:sz w:val="24"/>
                <w:szCs w:val="24"/>
              </w:rPr>
              <w:t>技术的研发，包括对</w:t>
            </w:r>
            <w:r w:rsidR="0071333D" w:rsidRPr="00D25E48">
              <w:rPr>
                <w:rFonts w:hint="eastAsia"/>
                <w:bCs/>
                <w:iCs/>
                <w:sz w:val="24"/>
                <w:szCs w:val="24"/>
              </w:rPr>
              <w:t>现有产品技术升级，</w:t>
            </w:r>
            <w:r w:rsidR="0071333D" w:rsidRPr="00D25E48">
              <w:rPr>
                <w:bCs/>
                <w:iCs/>
                <w:sz w:val="24"/>
                <w:szCs w:val="24"/>
              </w:rPr>
              <w:t>PERC</w:t>
            </w:r>
            <w:r w:rsidR="0071333D" w:rsidRPr="00D25E48">
              <w:rPr>
                <w:rFonts w:hint="eastAsia"/>
                <w:bCs/>
                <w:iCs/>
                <w:sz w:val="24"/>
                <w:szCs w:val="24"/>
              </w:rPr>
              <w:t>、</w:t>
            </w:r>
            <w:r w:rsidR="0071333D" w:rsidRPr="00D25E48">
              <w:rPr>
                <w:bCs/>
                <w:iCs/>
                <w:sz w:val="24"/>
                <w:szCs w:val="24"/>
              </w:rPr>
              <w:t>SE</w:t>
            </w:r>
            <w:r w:rsidR="0071333D" w:rsidRPr="00D25E48">
              <w:rPr>
                <w:rFonts w:hint="eastAsia"/>
                <w:bCs/>
                <w:iCs/>
                <w:sz w:val="24"/>
                <w:szCs w:val="24"/>
              </w:rPr>
              <w:t>、</w:t>
            </w:r>
            <w:r w:rsidR="0071333D" w:rsidRPr="00D25E48">
              <w:rPr>
                <w:bCs/>
                <w:iCs/>
                <w:sz w:val="24"/>
                <w:szCs w:val="24"/>
              </w:rPr>
              <w:t>MWT</w:t>
            </w:r>
            <w:r w:rsidR="0071333D" w:rsidRPr="00D25E48">
              <w:rPr>
                <w:rFonts w:hint="eastAsia"/>
                <w:bCs/>
                <w:iCs/>
                <w:sz w:val="24"/>
                <w:szCs w:val="24"/>
              </w:rPr>
              <w:t>、</w:t>
            </w:r>
            <w:r w:rsidR="0071333D" w:rsidRPr="00D25E48">
              <w:rPr>
                <w:bCs/>
                <w:iCs/>
                <w:sz w:val="24"/>
                <w:szCs w:val="24"/>
              </w:rPr>
              <w:t>LIR</w:t>
            </w:r>
            <w:r w:rsidR="0071333D" w:rsidRPr="00D25E48">
              <w:rPr>
                <w:rFonts w:hint="eastAsia"/>
                <w:bCs/>
                <w:iCs/>
                <w:sz w:val="24"/>
                <w:szCs w:val="24"/>
              </w:rPr>
              <w:t>等局部技术改进、产线升级、大尺寸</w:t>
            </w:r>
            <w:r w:rsidR="00D15D2C">
              <w:rPr>
                <w:rFonts w:hint="eastAsia"/>
                <w:bCs/>
                <w:iCs/>
                <w:sz w:val="24"/>
                <w:szCs w:val="24"/>
              </w:rPr>
              <w:t>工艺设备研发</w:t>
            </w:r>
            <w:r w:rsidR="0071333D" w:rsidRPr="00D25E48">
              <w:rPr>
                <w:rFonts w:hint="eastAsia"/>
                <w:bCs/>
                <w:iCs/>
                <w:sz w:val="24"/>
                <w:szCs w:val="24"/>
              </w:rPr>
              <w:t>，转移印刷技术的研发等；组件端</w:t>
            </w:r>
            <w:r w:rsidR="00D15D2C" w:rsidRPr="00D25E48">
              <w:rPr>
                <w:rFonts w:hint="eastAsia"/>
                <w:bCs/>
                <w:iCs/>
                <w:sz w:val="24"/>
                <w:szCs w:val="24"/>
              </w:rPr>
              <w:t>加强</w:t>
            </w:r>
            <w:r w:rsidR="0071333D" w:rsidRPr="00D25E48">
              <w:rPr>
                <w:rFonts w:hint="eastAsia"/>
                <w:bCs/>
                <w:iCs/>
                <w:sz w:val="24"/>
                <w:szCs w:val="24"/>
              </w:rPr>
              <w:t>激光裂片（划片）、</w:t>
            </w:r>
            <w:r w:rsidR="00D15D2C" w:rsidRPr="00D25E48">
              <w:rPr>
                <w:rFonts w:hint="eastAsia"/>
                <w:bCs/>
                <w:iCs/>
                <w:sz w:val="24"/>
                <w:szCs w:val="24"/>
              </w:rPr>
              <w:t>叠瓦技术的研发等</w:t>
            </w:r>
            <w:r w:rsidR="0071333D" w:rsidRPr="00D25E48">
              <w:rPr>
                <w:rFonts w:hint="eastAsia"/>
                <w:bCs/>
                <w:iCs/>
                <w:sz w:val="24"/>
                <w:szCs w:val="24"/>
              </w:rPr>
              <w:t>；</w:t>
            </w:r>
            <w:r w:rsidR="00D15D2C" w:rsidRPr="00D25E48">
              <w:rPr>
                <w:rFonts w:hint="eastAsia"/>
                <w:bCs/>
                <w:iCs/>
                <w:sz w:val="24"/>
                <w:szCs w:val="24"/>
              </w:rPr>
              <w:t>二是</w:t>
            </w:r>
            <w:r w:rsidRPr="00B504A5">
              <w:rPr>
                <w:rFonts w:hint="eastAsia"/>
                <w:bCs/>
                <w:iCs/>
                <w:sz w:val="24"/>
                <w:szCs w:val="24"/>
              </w:rPr>
              <w:t>对</w:t>
            </w:r>
            <w:r w:rsidRPr="00B504A5">
              <w:rPr>
                <w:rFonts w:hint="eastAsia"/>
                <w:bCs/>
                <w:iCs/>
                <w:sz w:val="24"/>
                <w:szCs w:val="24"/>
              </w:rPr>
              <w:t>Topcon</w:t>
            </w:r>
            <w:r w:rsidRPr="00B504A5">
              <w:rPr>
                <w:rFonts w:hint="eastAsia"/>
                <w:bCs/>
                <w:iCs/>
                <w:sz w:val="24"/>
                <w:szCs w:val="24"/>
              </w:rPr>
              <w:t>、</w:t>
            </w:r>
            <w:r w:rsidRPr="00B504A5">
              <w:rPr>
                <w:rFonts w:hint="eastAsia"/>
                <w:bCs/>
                <w:iCs/>
                <w:sz w:val="24"/>
                <w:szCs w:val="24"/>
              </w:rPr>
              <w:t xml:space="preserve">HJT </w:t>
            </w:r>
            <w:r w:rsidR="004E5C84">
              <w:rPr>
                <w:rFonts w:hint="eastAsia"/>
                <w:bCs/>
                <w:iCs/>
                <w:sz w:val="24"/>
                <w:szCs w:val="24"/>
              </w:rPr>
              <w:t>等</w:t>
            </w:r>
            <w:r w:rsidRPr="00B504A5">
              <w:rPr>
                <w:rFonts w:hint="eastAsia"/>
                <w:bCs/>
                <w:iCs/>
                <w:sz w:val="24"/>
                <w:szCs w:val="24"/>
              </w:rPr>
              <w:t>N</w:t>
            </w:r>
            <w:r w:rsidRPr="00B504A5">
              <w:rPr>
                <w:rFonts w:hint="eastAsia"/>
                <w:bCs/>
                <w:iCs/>
                <w:sz w:val="24"/>
                <w:szCs w:val="24"/>
              </w:rPr>
              <w:t>型电池工艺进行相应的技术研</w:t>
            </w:r>
            <w:r w:rsidR="004E5C84">
              <w:rPr>
                <w:rFonts w:hint="eastAsia"/>
                <w:bCs/>
                <w:iCs/>
                <w:sz w:val="24"/>
                <w:szCs w:val="24"/>
              </w:rPr>
              <w:t>发</w:t>
            </w:r>
            <w:r w:rsidRPr="00B504A5">
              <w:rPr>
                <w:rFonts w:hint="eastAsia"/>
                <w:bCs/>
                <w:iCs/>
                <w:sz w:val="24"/>
                <w:szCs w:val="24"/>
              </w:rPr>
              <w:t>，</w:t>
            </w:r>
            <w:r w:rsidR="004E5C84">
              <w:rPr>
                <w:rFonts w:hint="eastAsia"/>
                <w:bCs/>
                <w:iCs/>
                <w:sz w:val="24"/>
                <w:szCs w:val="24"/>
              </w:rPr>
              <w:t>确保不同电池工艺路线的激光领先技术，三是向消费电子、集成电路等行业发展，</w:t>
            </w:r>
            <w:r w:rsidRPr="00B504A5">
              <w:rPr>
                <w:rFonts w:hint="eastAsia"/>
                <w:bCs/>
                <w:iCs/>
                <w:sz w:val="24"/>
                <w:szCs w:val="24"/>
              </w:rPr>
              <w:t>进一步拓展公司技术储备。</w:t>
            </w:r>
          </w:p>
          <w:p w14:paraId="58D754B2" w14:textId="77777777" w:rsidR="00B504A5" w:rsidRDefault="00B504A5" w:rsidP="00B504A5">
            <w:pPr>
              <w:spacing w:line="360" w:lineRule="auto"/>
              <w:rPr>
                <w:bCs/>
                <w:iCs/>
                <w:sz w:val="24"/>
                <w:szCs w:val="24"/>
              </w:rPr>
            </w:pPr>
          </w:p>
          <w:p w14:paraId="73881C82" w14:textId="2D711740" w:rsidR="00B504A5" w:rsidRDefault="00B504A5" w:rsidP="00B504A5">
            <w:pPr>
              <w:spacing w:line="360" w:lineRule="auto"/>
              <w:rPr>
                <w:bCs/>
                <w:iCs/>
                <w:sz w:val="24"/>
                <w:szCs w:val="24"/>
              </w:rPr>
            </w:pPr>
            <w:r>
              <w:rPr>
                <w:rFonts w:hint="eastAsia"/>
                <w:bCs/>
                <w:iCs/>
                <w:sz w:val="24"/>
                <w:szCs w:val="24"/>
              </w:rPr>
              <w:t>5</w:t>
            </w:r>
            <w:r>
              <w:rPr>
                <w:rFonts w:hint="eastAsia"/>
                <w:bCs/>
                <w:iCs/>
                <w:sz w:val="24"/>
                <w:szCs w:val="24"/>
              </w:rPr>
              <w:t>、请问</w:t>
            </w:r>
            <w:r>
              <w:rPr>
                <w:bCs/>
                <w:iCs/>
                <w:sz w:val="24"/>
                <w:szCs w:val="24"/>
              </w:rPr>
              <w:t>公司怎么看待市场热门的</w:t>
            </w:r>
            <w:r>
              <w:rPr>
                <w:rFonts w:hint="eastAsia"/>
                <w:bCs/>
                <w:iCs/>
                <w:sz w:val="24"/>
                <w:szCs w:val="24"/>
              </w:rPr>
              <w:t>HJT</w:t>
            </w:r>
            <w:r>
              <w:rPr>
                <w:rFonts w:hint="eastAsia"/>
                <w:bCs/>
                <w:iCs/>
                <w:sz w:val="24"/>
                <w:szCs w:val="24"/>
              </w:rPr>
              <w:t>工艺</w:t>
            </w:r>
            <w:r>
              <w:rPr>
                <w:bCs/>
                <w:iCs/>
                <w:sz w:val="24"/>
                <w:szCs w:val="24"/>
              </w:rPr>
              <w:t>路线，公司是否有设备应用在此工艺上？</w:t>
            </w:r>
          </w:p>
          <w:p w14:paraId="224B9A15" w14:textId="0FEC7837" w:rsidR="00B504A5" w:rsidRDefault="00B504A5" w:rsidP="00B504A5">
            <w:pPr>
              <w:spacing w:line="360" w:lineRule="auto"/>
              <w:rPr>
                <w:bCs/>
                <w:iCs/>
                <w:sz w:val="24"/>
                <w:szCs w:val="24"/>
              </w:rPr>
            </w:pPr>
            <w:r w:rsidRPr="00CF38C2">
              <w:rPr>
                <w:bCs/>
                <w:iCs/>
                <w:sz w:val="24"/>
                <w:szCs w:val="24"/>
              </w:rPr>
              <w:t>答</w:t>
            </w:r>
            <w:r w:rsidRPr="00731CAA">
              <w:rPr>
                <w:bCs/>
                <w:iCs/>
                <w:sz w:val="24"/>
                <w:szCs w:val="24"/>
              </w:rPr>
              <w:t>：</w:t>
            </w:r>
            <w:r w:rsidR="001638EC" w:rsidRPr="00CD3BDF">
              <w:rPr>
                <w:rFonts w:hint="eastAsia"/>
                <w:bCs/>
                <w:iCs/>
                <w:sz w:val="24"/>
                <w:szCs w:val="24"/>
              </w:rPr>
              <w:t>公司产品涵盖</w:t>
            </w:r>
            <w:r w:rsidR="001638EC" w:rsidRPr="00CD3BDF">
              <w:rPr>
                <w:rFonts w:hint="eastAsia"/>
                <w:bCs/>
                <w:iCs/>
                <w:sz w:val="24"/>
                <w:szCs w:val="24"/>
              </w:rPr>
              <w:t>PERC</w:t>
            </w:r>
            <w:r w:rsidR="001638EC" w:rsidRPr="0029392D">
              <w:rPr>
                <w:rFonts w:hint="eastAsia"/>
                <w:bCs/>
                <w:iCs/>
                <w:sz w:val="24"/>
                <w:szCs w:val="24"/>
              </w:rPr>
              <w:t>、</w:t>
            </w:r>
            <w:r w:rsidR="001638EC" w:rsidRPr="0029392D">
              <w:rPr>
                <w:rFonts w:hint="eastAsia"/>
                <w:bCs/>
                <w:iCs/>
                <w:sz w:val="24"/>
                <w:szCs w:val="24"/>
              </w:rPr>
              <w:t>SE</w:t>
            </w:r>
            <w:r w:rsidR="001638EC" w:rsidRPr="0029392D">
              <w:rPr>
                <w:rFonts w:hint="eastAsia"/>
                <w:bCs/>
                <w:iCs/>
                <w:sz w:val="24"/>
                <w:szCs w:val="24"/>
              </w:rPr>
              <w:t>、</w:t>
            </w:r>
            <w:r w:rsidR="001638EC" w:rsidRPr="0029392D">
              <w:rPr>
                <w:rFonts w:hint="eastAsia"/>
                <w:bCs/>
                <w:iCs/>
                <w:sz w:val="24"/>
                <w:szCs w:val="24"/>
              </w:rPr>
              <w:t>MWT</w:t>
            </w:r>
            <w:r w:rsidR="001638EC" w:rsidRPr="0029392D">
              <w:rPr>
                <w:rFonts w:hint="eastAsia"/>
                <w:bCs/>
                <w:iCs/>
                <w:sz w:val="24"/>
                <w:szCs w:val="24"/>
              </w:rPr>
              <w:t>、叠瓦等多种高效太阳能电</w:t>
            </w:r>
            <w:r w:rsidR="001638EC" w:rsidRPr="0029392D">
              <w:rPr>
                <w:rFonts w:hint="eastAsia"/>
                <w:bCs/>
                <w:iCs/>
                <w:sz w:val="24"/>
                <w:szCs w:val="24"/>
              </w:rPr>
              <w:lastRenderedPageBreak/>
              <w:t>池及组件技术工艺，目前光伏市场以</w:t>
            </w:r>
            <w:r w:rsidR="001638EC" w:rsidRPr="0029392D">
              <w:rPr>
                <w:rFonts w:hint="eastAsia"/>
                <w:bCs/>
                <w:iCs/>
                <w:sz w:val="24"/>
                <w:szCs w:val="24"/>
              </w:rPr>
              <w:t>PERC</w:t>
            </w:r>
            <w:r w:rsidR="007034F5" w:rsidRPr="0029392D">
              <w:rPr>
                <w:rFonts w:hint="eastAsia"/>
                <w:bCs/>
                <w:iCs/>
                <w:sz w:val="24"/>
                <w:szCs w:val="24"/>
              </w:rPr>
              <w:t>及</w:t>
            </w:r>
            <w:r w:rsidR="007034F5" w:rsidRPr="0029392D">
              <w:rPr>
                <w:rFonts w:hint="eastAsia"/>
                <w:bCs/>
                <w:iCs/>
                <w:sz w:val="24"/>
                <w:szCs w:val="24"/>
              </w:rPr>
              <w:t>PERC+</w:t>
            </w:r>
            <w:r w:rsidR="001638EC" w:rsidRPr="0029392D">
              <w:rPr>
                <w:rFonts w:hint="eastAsia"/>
                <w:bCs/>
                <w:iCs/>
                <w:sz w:val="24"/>
                <w:szCs w:val="24"/>
              </w:rPr>
              <w:t>工艺为主，</w:t>
            </w:r>
            <w:r w:rsidRPr="0029392D">
              <w:rPr>
                <w:bCs/>
                <w:iCs/>
                <w:sz w:val="24"/>
                <w:szCs w:val="24"/>
              </w:rPr>
              <w:t>H</w:t>
            </w:r>
            <w:r w:rsidRPr="00731CAA">
              <w:rPr>
                <w:bCs/>
                <w:iCs/>
                <w:sz w:val="24"/>
                <w:szCs w:val="24"/>
              </w:rPr>
              <w:t>JT</w:t>
            </w:r>
            <w:r w:rsidRPr="00731CAA">
              <w:rPr>
                <w:rFonts w:hint="eastAsia"/>
                <w:bCs/>
                <w:iCs/>
                <w:sz w:val="24"/>
                <w:szCs w:val="24"/>
              </w:rPr>
              <w:t>目前工艺路线仍在探索之中，在</w:t>
            </w:r>
            <w:r w:rsidR="007034F5" w:rsidRPr="00731CAA">
              <w:rPr>
                <w:bCs/>
                <w:iCs/>
                <w:sz w:val="24"/>
                <w:szCs w:val="24"/>
              </w:rPr>
              <w:t>HJT</w:t>
            </w:r>
            <w:r w:rsidRPr="00731CAA">
              <w:rPr>
                <w:rFonts w:hint="eastAsia"/>
                <w:bCs/>
                <w:iCs/>
                <w:sz w:val="24"/>
                <w:szCs w:val="24"/>
              </w:rPr>
              <w:t>电池端的</w:t>
            </w:r>
            <w:r w:rsidR="00731CAA" w:rsidRPr="00D25E48">
              <w:rPr>
                <w:rFonts w:ascii="宋体" w:hAnsi="宋体" w:cs="宋体" w:hint="eastAsia"/>
                <w:kern w:val="0"/>
                <w:sz w:val="24"/>
                <w:szCs w:val="24"/>
                <w:lang w:val="zh-CN"/>
              </w:rPr>
              <w:t>激光隔离、激光去膜等技术研发</w:t>
            </w:r>
            <w:r w:rsidR="00731CAA" w:rsidRPr="00CD3BDF">
              <w:rPr>
                <w:bCs/>
                <w:iCs/>
                <w:sz w:val="24"/>
                <w:szCs w:val="24"/>
              </w:rPr>
              <w:t>、</w:t>
            </w:r>
            <w:r w:rsidRPr="00CD3BDF">
              <w:rPr>
                <w:rFonts w:hint="eastAsia"/>
                <w:bCs/>
                <w:iCs/>
                <w:sz w:val="24"/>
                <w:szCs w:val="24"/>
              </w:rPr>
              <w:t>以及在组件端的激光无损切割工艺</w:t>
            </w:r>
            <w:r w:rsidR="00731CAA" w:rsidRPr="0029392D">
              <w:rPr>
                <w:rFonts w:hint="eastAsia"/>
                <w:bCs/>
                <w:iCs/>
                <w:sz w:val="24"/>
                <w:szCs w:val="24"/>
              </w:rPr>
              <w:t>研发</w:t>
            </w:r>
            <w:r w:rsidRPr="0029392D">
              <w:rPr>
                <w:rFonts w:hint="eastAsia"/>
                <w:bCs/>
                <w:iCs/>
                <w:sz w:val="24"/>
                <w:szCs w:val="24"/>
              </w:rPr>
              <w:t>，公司都在与业内客户保持密切合作，推进新技术的导入</w:t>
            </w:r>
            <w:r w:rsidRPr="006A045B">
              <w:rPr>
                <w:rFonts w:hint="eastAsia"/>
                <w:bCs/>
                <w:iCs/>
                <w:sz w:val="24"/>
                <w:szCs w:val="24"/>
              </w:rPr>
              <w:t>。公司会加大研发和技术储备、积极拓展国内外市场，提高综合经营管理水平来固在高效太阳能电池激光加工设备领域的市场地位。</w:t>
            </w:r>
          </w:p>
          <w:p w14:paraId="47BA9EE3" w14:textId="77777777" w:rsidR="00B504A5" w:rsidRPr="00743DF0" w:rsidRDefault="00B504A5" w:rsidP="00743DF0">
            <w:pPr>
              <w:spacing w:line="360" w:lineRule="auto"/>
              <w:rPr>
                <w:rFonts w:ascii="宋体"/>
                <w:bCs/>
                <w:iCs/>
                <w:sz w:val="24"/>
                <w:szCs w:val="24"/>
              </w:rPr>
            </w:pPr>
          </w:p>
          <w:p w14:paraId="41D19AA9" w14:textId="46A82B1C" w:rsidR="00E24976" w:rsidRPr="00E24976" w:rsidRDefault="00E24976" w:rsidP="00F73FF9">
            <w:pPr>
              <w:spacing w:line="360" w:lineRule="auto"/>
              <w:ind w:firstLineChars="200" w:firstLine="480"/>
              <w:rPr>
                <w:rFonts w:ascii="宋体"/>
                <w:bCs/>
                <w:iCs/>
                <w:sz w:val="24"/>
                <w:szCs w:val="24"/>
              </w:rPr>
            </w:pPr>
            <w:r w:rsidRPr="00E24976">
              <w:rPr>
                <w:rFonts w:ascii="宋体"/>
                <w:bCs/>
                <w:iCs/>
                <w:sz w:val="24"/>
                <w:szCs w:val="24"/>
              </w:rPr>
              <w:t>接待过程中，公司接待人员与投资者进行了充分的交流与沟通，严格按照有关制度规定，没有出现未公开重大信息泄露等情况。</w:t>
            </w:r>
          </w:p>
        </w:tc>
      </w:tr>
      <w:tr w:rsidR="00DC0CF7" w:rsidRPr="00F7661A" w14:paraId="6927CC11" w14:textId="77777777" w:rsidTr="0061406C">
        <w:trPr>
          <w:jc w:val="center"/>
        </w:trPr>
        <w:tc>
          <w:tcPr>
            <w:tcW w:w="1413" w:type="dxa"/>
            <w:vAlign w:val="center"/>
          </w:tcPr>
          <w:p w14:paraId="76E89B51" w14:textId="77777777"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lastRenderedPageBreak/>
              <w:t>附件清单（如有）</w:t>
            </w:r>
          </w:p>
        </w:tc>
        <w:tc>
          <w:tcPr>
            <w:tcW w:w="6883" w:type="dxa"/>
          </w:tcPr>
          <w:p w14:paraId="549B6969" w14:textId="77777777" w:rsidR="00DC0CF7" w:rsidRPr="00F7661A" w:rsidRDefault="00E24976" w:rsidP="00DC0CF7">
            <w:pPr>
              <w:spacing w:line="480" w:lineRule="atLeast"/>
              <w:rPr>
                <w:rFonts w:ascii="宋体"/>
                <w:bCs/>
                <w:iCs/>
                <w:sz w:val="24"/>
                <w:szCs w:val="24"/>
              </w:rPr>
            </w:pPr>
            <w:r>
              <w:rPr>
                <w:rFonts w:ascii="宋体"/>
                <w:bCs/>
                <w:iCs/>
                <w:sz w:val="24"/>
                <w:szCs w:val="24"/>
              </w:rPr>
              <w:t>无。</w:t>
            </w:r>
          </w:p>
        </w:tc>
      </w:tr>
      <w:tr w:rsidR="00DC0CF7" w:rsidRPr="00F7661A" w14:paraId="4BB430C1" w14:textId="77777777" w:rsidTr="0061406C">
        <w:trPr>
          <w:jc w:val="center"/>
        </w:trPr>
        <w:tc>
          <w:tcPr>
            <w:tcW w:w="1413" w:type="dxa"/>
            <w:vAlign w:val="center"/>
          </w:tcPr>
          <w:p w14:paraId="36CC89BC" w14:textId="77777777" w:rsidR="00DC0CF7" w:rsidRPr="00F7661A" w:rsidRDefault="00DC0CF7" w:rsidP="00E24976">
            <w:pPr>
              <w:spacing w:line="480" w:lineRule="atLeast"/>
              <w:jc w:val="center"/>
              <w:rPr>
                <w:rFonts w:ascii="宋体"/>
                <w:b/>
                <w:bCs/>
                <w:iCs/>
                <w:sz w:val="24"/>
                <w:szCs w:val="24"/>
              </w:rPr>
            </w:pPr>
            <w:r w:rsidRPr="00F7661A">
              <w:rPr>
                <w:rFonts w:ascii="宋体" w:hAnsi="宋体" w:hint="eastAsia"/>
                <w:b/>
                <w:bCs/>
                <w:iCs/>
                <w:sz w:val="24"/>
                <w:szCs w:val="24"/>
              </w:rPr>
              <w:t>日期</w:t>
            </w:r>
          </w:p>
        </w:tc>
        <w:tc>
          <w:tcPr>
            <w:tcW w:w="6883" w:type="dxa"/>
          </w:tcPr>
          <w:p w14:paraId="5FCCB7CE" w14:textId="0D6E3045" w:rsidR="00DC0CF7" w:rsidRPr="00F7661A" w:rsidRDefault="00B97520" w:rsidP="00743DF0">
            <w:pPr>
              <w:spacing w:line="480" w:lineRule="atLeast"/>
              <w:jc w:val="left"/>
              <w:rPr>
                <w:rFonts w:ascii="宋体"/>
                <w:bCs/>
                <w:iCs/>
                <w:sz w:val="24"/>
                <w:szCs w:val="24"/>
              </w:rPr>
            </w:pPr>
            <w:r>
              <w:rPr>
                <w:rFonts w:ascii="宋体" w:hint="eastAsia"/>
                <w:bCs/>
                <w:iCs/>
                <w:sz w:val="24"/>
                <w:szCs w:val="24"/>
              </w:rPr>
              <w:t>20</w:t>
            </w:r>
            <w:r w:rsidR="00E761B8">
              <w:rPr>
                <w:rFonts w:ascii="宋体"/>
                <w:bCs/>
                <w:iCs/>
                <w:sz w:val="24"/>
                <w:szCs w:val="24"/>
              </w:rPr>
              <w:t>20</w:t>
            </w:r>
            <w:r w:rsidR="00DC0CF7">
              <w:rPr>
                <w:rFonts w:ascii="宋体" w:hint="eastAsia"/>
                <w:bCs/>
                <w:iCs/>
                <w:sz w:val="24"/>
                <w:szCs w:val="24"/>
              </w:rPr>
              <w:t>年</w:t>
            </w:r>
            <w:r w:rsidR="00743DF0">
              <w:rPr>
                <w:rFonts w:ascii="宋体"/>
                <w:bCs/>
                <w:iCs/>
                <w:sz w:val="24"/>
                <w:szCs w:val="24"/>
              </w:rPr>
              <w:t>7</w:t>
            </w:r>
            <w:r w:rsidR="00DC0CF7">
              <w:rPr>
                <w:rFonts w:ascii="宋体" w:hint="eastAsia"/>
                <w:bCs/>
                <w:iCs/>
                <w:sz w:val="24"/>
                <w:szCs w:val="24"/>
              </w:rPr>
              <w:t>月</w:t>
            </w:r>
            <w:r w:rsidR="00743DF0">
              <w:rPr>
                <w:rFonts w:ascii="宋体"/>
                <w:bCs/>
                <w:iCs/>
                <w:sz w:val="24"/>
                <w:szCs w:val="24"/>
              </w:rPr>
              <w:t>1</w:t>
            </w:r>
            <w:r w:rsidR="00DC0CF7">
              <w:rPr>
                <w:rFonts w:ascii="宋体" w:hint="eastAsia"/>
                <w:bCs/>
                <w:iCs/>
                <w:sz w:val="24"/>
                <w:szCs w:val="24"/>
              </w:rPr>
              <w:t>日</w:t>
            </w:r>
          </w:p>
        </w:tc>
      </w:tr>
    </w:tbl>
    <w:p w14:paraId="5ABF2A90" w14:textId="77777777" w:rsidR="00860F4C" w:rsidRPr="00F7661A" w:rsidRDefault="00860F4C" w:rsidP="00860F4C">
      <w:pPr>
        <w:ind w:firstLineChars="200" w:firstLine="480"/>
        <w:rPr>
          <w:sz w:val="24"/>
          <w:szCs w:val="24"/>
        </w:rPr>
      </w:pPr>
    </w:p>
    <w:p w14:paraId="72D0B6F8" w14:textId="583D76AB" w:rsidR="000E5CB2" w:rsidRDefault="009E59C6">
      <w:r>
        <w:rPr>
          <w:rFonts w:hint="eastAsia"/>
        </w:rPr>
        <w:t xml:space="preserve"> </w:t>
      </w:r>
    </w:p>
    <w:sectPr w:rsidR="000E5CB2" w:rsidSect="00DF6390">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9DBFC" w16cid:durableId="20ACF0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D1DDB" w14:textId="77777777" w:rsidR="00D12F11" w:rsidRDefault="00D12F11" w:rsidP="00860F4C">
      <w:r>
        <w:separator/>
      </w:r>
    </w:p>
  </w:endnote>
  <w:endnote w:type="continuationSeparator" w:id="0">
    <w:p w14:paraId="2C58E6C3" w14:textId="77777777" w:rsidR="00D12F11" w:rsidRDefault="00D12F11" w:rsidP="008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6E5AA" w14:textId="77777777" w:rsidR="00D12F11" w:rsidRDefault="00D12F11" w:rsidP="00860F4C">
      <w:r>
        <w:separator/>
      </w:r>
    </w:p>
  </w:footnote>
  <w:footnote w:type="continuationSeparator" w:id="0">
    <w:p w14:paraId="705DC6F7" w14:textId="77777777" w:rsidR="00D12F11" w:rsidRDefault="00D12F11" w:rsidP="0086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A2B3B"/>
    <w:multiLevelType w:val="hybridMultilevel"/>
    <w:tmpl w:val="75B2A31A"/>
    <w:lvl w:ilvl="0" w:tplc="8BFA7306">
      <w:start w:val="1"/>
      <w:numFmt w:val="bullet"/>
      <w:lvlText w:val=""/>
      <w:lvlJc w:val="left"/>
      <w:pPr>
        <w:tabs>
          <w:tab w:val="num" w:pos="720"/>
        </w:tabs>
        <w:ind w:left="720" w:hanging="360"/>
      </w:pPr>
      <w:rPr>
        <w:rFonts w:ascii="Wingdings" w:hAnsi="Wingdings" w:hint="default"/>
      </w:rPr>
    </w:lvl>
    <w:lvl w:ilvl="1" w:tplc="376C81D6" w:tentative="1">
      <w:start w:val="1"/>
      <w:numFmt w:val="bullet"/>
      <w:lvlText w:val=""/>
      <w:lvlJc w:val="left"/>
      <w:pPr>
        <w:tabs>
          <w:tab w:val="num" w:pos="1440"/>
        </w:tabs>
        <w:ind w:left="1440" w:hanging="360"/>
      </w:pPr>
      <w:rPr>
        <w:rFonts w:ascii="Wingdings" w:hAnsi="Wingdings" w:hint="default"/>
      </w:rPr>
    </w:lvl>
    <w:lvl w:ilvl="2" w:tplc="4C5487D0" w:tentative="1">
      <w:start w:val="1"/>
      <w:numFmt w:val="bullet"/>
      <w:lvlText w:val=""/>
      <w:lvlJc w:val="left"/>
      <w:pPr>
        <w:tabs>
          <w:tab w:val="num" w:pos="2160"/>
        </w:tabs>
        <w:ind w:left="2160" w:hanging="360"/>
      </w:pPr>
      <w:rPr>
        <w:rFonts w:ascii="Wingdings" w:hAnsi="Wingdings" w:hint="default"/>
      </w:rPr>
    </w:lvl>
    <w:lvl w:ilvl="3" w:tplc="C17C4C4C" w:tentative="1">
      <w:start w:val="1"/>
      <w:numFmt w:val="bullet"/>
      <w:lvlText w:val=""/>
      <w:lvlJc w:val="left"/>
      <w:pPr>
        <w:tabs>
          <w:tab w:val="num" w:pos="2880"/>
        </w:tabs>
        <w:ind w:left="2880" w:hanging="360"/>
      </w:pPr>
      <w:rPr>
        <w:rFonts w:ascii="Wingdings" w:hAnsi="Wingdings" w:hint="default"/>
      </w:rPr>
    </w:lvl>
    <w:lvl w:ilvl="4" w:tplc="50DA2866" w:tentative="1">
      <w:start w:val="1"/>
      <w:numFmt w:val="bullet"/>
      <w:lvlText w:val=""/>
      <w:lvlJc w:val="left"/>
      <w:pPr>
        <w:tabs>
          <w:tab w:val="num" w:pos="3600"/>
        </w:tabs>
        <w:ind w:left="3600" w:hanging="360"/>
      </w:pPr>
      <w:rPr>
        <w:rFonts w:ascii="Wingdings" w:hAnsi="Wingdings" w:hint="default"/>
      </w:rPr>
    </w:lvl>
    <w:lvl w:ilvl="5" w:tplc="5EA69870" w:tentative="1">
      <w:start w:val="1"/>
      <w:numFmt w:val="bullet"/>
      <w:lvlText w:val=""/>
      <w:lvlJc w:val="left"/>
      <w:pPr>
        <w:tabs>
          <w:tab w:val="num" w:pos="4320"/>
        </w:tabs>
        <w:ind w:left="4320" w:hanging="360"/>
      </w:pPr>
      <w:rPr>
        <w:rFonts w:ascii="Wingdings" w:hAnsi="Wingdings" w:hint="default"/>
      </w:rPr>
    </w:lvl>
    <w:lvl w:ilvl="6" w:tplc="7004C0CE" w:tentative="1">
      <w:start w:val="1"/>
      <w:numFmt w:val="bullet"/>
      <w:lvlText w:val=""/>
      <w:lvlJc w:val="left"/>
      <w:pPr>
        <w:tabs>
          <w:tab w:val="num" w:pos="5040"/>
        </w:tabs>
        <w:ind w:left="5040" w:hanging="360"/>
      </w:pPr>
      <w:rPr>
        <w:rFonts w:ascii="Wingdings" w:hAnsi="Wingdings" w:hint="default"/>
      </w:rPr>
    </w:lvl>
    <w:lvl w:ilvl="7" w:tplc="5002D29A" w:tentative="1">
      <w:start w:val="1"/>
      <w:numFmt w:val="bullet"/>
      <w:lvlText w:val=""/>
      <w:lvlJc w:val="left"/>
      <w:pPr>
        <w:tabs>
          <w:tab w:val="num" w:pos="5760"/>
        </w:tabs>
        <w:ind w:left="5760" w:hanging="360"/>
      </w:pPr>
      <w:rPr>
        <w:rFonts w:ascii="Wingdings" w:hAnsi="Wingdings" w:hint="default"/>
      </w:rPr>
    </w:lvl>
    <w:lvl w:ilvl="8" w:tplc="166214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993B1B"/>
    <w:multiLevelType w:val="hybridMultilevel"/>
    <w:tmpl w:val="BD3E872E"/>
    <w:lvl w:ilvl="0" w:tplc="88E891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E3454EC"/>
    <w:multiLevelType w:val="hybridMultilevel"/>
    <w:tmpl w:val="61B4CABA"/>
    <w:lvl w:ilvl="0" w:tplc="D3D4253C">
      <w:start w:val="1"/>
      <w:numFmt w:val="bullet"/>
      <w:lvlText w:val=""/>
      <w:lvlJc w:val="left"/>
      <w:pPr>
        <w:tabs>
          <w:tab w:val="num" w:pos="720"/>
        </w:tabs>
        <w:ind w:left="720" w:hanging="360"/>
      </w:pPr>
      <w:rPr>
        <w:rFonts w:ascii="Wingdings" w:hAnsi="Wingdings" w:hint="default"/>
      </w:rPr>
    </w:lvl>
    <w:lvl w:ilvl="1" w:tplc="F72CE990" w:tentative="1">
      <w:start w:val="1"/>
      <w:numFmt w:val="bullet"/>
      <w:lvlText w:val=""/>
      <w:lvlJc w:val="left"/>
      <w:pPr>
        <w:tabs>
          <w:tab w:val="num" w:pos="1440"/>
        </w:tabs>
        <w:ind w:left="1440" w:hanging="360"/>
      </w:pPr>
      <w:rPr>
        <w:rFonts w:ascii="Wingdings" w:hAnsi="Wingdings" w:hint="default"/>
      </w:rPr>
    </w:lvl>
    <w:lvl w:ilvl="2" w:tplc="BB0A0268" w:tentative="1">
      <w:start w:val="1"/>
      <w:numFmt w:val="bullet"/>
      <w:lvlText w:val=""/>
      <w:lvlJc w:val="left"/>
      <w:pPr>
        <w:tabs>
          <w:tab w:val="num" w:pos="2160"/>
        </w:tabs>
        <w:ind w:left="2160" w:hanging="360"/>
      </w:pPr>
      <w:rPr>
        <w:rFonts w:ascii="Wingdings" w:hAnsi="Wingdings" w:hint="default"/>
      </w:rPr>
    </w:lvl>
    <w:lvl w:ilvl="3" w:tplc="A25C3C5C" w:tentative="1">
      <w:start w:val="1"/>
      <w:numFmt w:val="bullet"/>
      <w:lvlText w:val=""/>
      <w:lvlJc w:val="left"/>
      <w:pPr>
        <w:tabs>
          <w:tab w:val="num" w:pos="2880"/>
        </w:tabs>
        <w:ind w:left="2880" w:hanging="360"/>
      </w:pPr>
      <w:rPr>
        <w:rFonts w:ascii="Wingdings" w:hAnsi="Wingdings" w:hint="default"/>
      </w:rPr>
    </w:lvl>
    <w:lvl w:ilvl="4" w:tplc="05F2736A" w:tentative="1">
      <w:start w:val="1"/>
      <w:numFmt w:val="bullet"/>
      <w:lvlText w:val=""/>
      <w:lvlJc w:val="left"/>
      <w:pPr>
        <w:tabs>
          <w:tab w:val="num" w:pos="3600"/>
        </w:tabs>
        <w:ind w:left="3600" w:hanging="360"/>
      </w:pPr>
      <w:rPr>
        <w:rFonts w:ascii="Wingdings" w:hAnsi="Wingdings" w:hint="default"/>
      </w:rPr>
    </w:lvl>
    <w:lvl w:ilvl="5" w:tplc="295634A0" w:tentative="1">
      <w:start w:val="1"/>
      <w:numFmt w:val="bullet"/>
      <w:lvlText w:val=""/>
      <w:lvlJc w:val="left"/>
      <w:pPr>
        <w:tabs>
          <w:tab w:val="num" w:pos="4320"/>
        </w:tabs>
        <w:ind w:left="4320" w:hanging="360"/>
      </w:pPr>
      <w:rPr>
        <w:rFonts w:ascii="Wingdings" w:hAnsi="Wingdings" w:hint="default"/>
      </w:rPr>
    </w:lvl>
    <w:lvl w:ilvl="6" w:tplc="2878C86C" w:tentative="1">
      <w:start w:val="1"/>
      <w:numFmt w:val="bullet"/>
      <w:lvlText w:val=""/>
      <w:lvlJc w:val="left"/>
      <w:pPr>
        <w:tabs>
          <w:tab w:val="num" w:pos="5040"/>
        </w:tabs>
        <w:ind w:left="5040" w:hanging="360"/>
      </w:pPr>
      <w:rPr>
        <w:rFonts w:ascii="Wingdings" w:hAnsi="Wingdings" w:hint="default"/>
      </w:rPr>
    </w:lvl>
    <w:lvl w:ilvl="7" w:tplc="61EC2D92" w:tentative="1">
      <w:start w:val="1"/>
      <w:numFmt w:val="bullet"/>
      <w:lvlText w:val=""/>
      <w:lvlJc w:val="left"/>
      <w:pPr>
        <w:tabs>
          <w:tab w:val="num" w:pos="5760"/>
        </w:tabs>
        <w:ind w:left="5760" w:hanging="360"/>
      </w:pPr>
      <w:rPr>
        <w:rFonts w:ascii="Wingdings" w:hAnsi="Wingdings" w:hint="default"/>
      </w:rPr>
    </w:lvl>
    <w:lvl w:ilvl="8" w:tplc="AD8A29F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49"/>
    <w:rsid w:val="00020097"/>
    <w:rsid w:val="000232F5"/>
    <w:rsid w:val="00032196"/>
    <w:rsid w:val="000417E4"/>
    <w:rsid w:val="00050475"/>
    <w:rsid w:val="00052363"/>
    <w:rsid w:val="000615D2"/>
    <w:rsid w:val="000620A0"/>
    <w:rsid w:val="00064500"/>
    <w:rsid w:val="000841A4"/>
    <w:rsid w:val="00085571"/>
    <w:rsid w:val="00086B54"/>
    <w:rsid w:val="00092950"/>
    <w:rsid w:val="000A5927"/>
    <w:rsid w:val="000B676A"/>
    <w:rsid w:val="000B7403"/>
    <w:rsid w:val="000C049A"/>
    <w:rsid w:val="000C4140"/>
    <w:rsid w:val="000C4576"/>
    <w:rsid w:val="000C4673"/>
    <w:rsid w:val="000E3132"/>
    <w:rsid w:val="000E5CB2"/>
    <w:rsid w:val="001016B6"/>
    <w:rsid w:val="00122BB4"/>
    <w:rsid w:val="001237E8"/>
    <w:rsid w:val="001304E0"/>
    <w:rsid w:val="00131FC5"/>
    <w:rsid w:val="0015187D"/>
    <w:rsid w:val="00153FD0"/>
    <w:rsid w:val="001638EC"/>
    <w:rsid w:val="001722D9"/>
    <w:rsid w:val="001A0363"/>
    <w:rsid w:val="001A30C8"/>
    <w:rsid w:val="001A6A91"/>
    <w:rsid w:val="001A7161"/>
    <w:rsid w:val="001C1EF9"/>
    <w:rsid w:val="001D21D5"/>
    <w:rsid w:val="001D7477"/>
    <w:rsid w:val="001E75A8"/>
    <w:rsid w:val="00201193"/>
    <w:rsid w:val="00205217"/>
    <w:rsid w:val="002111A2"/>
    <w:rsid w:val="00222F4F"/>
    <w:rsid w:val="002266F4"/>
    <w:rsid w:val="00235E92"/>
    <w:rsid w:val="00241563"/>
    <w:rsid w:val="00254011"/>
    <w:rsid w:val="00287A47"/>
    <w:rsid w:val="002902C4"/>
    <w:rsid w:val="002934EA"/>
    <w:rsid w:val="0029392D"/>
    <w:rsid w:val="00295785"/>
    <w:rsid w:val="002A43F3"/>
    <w:rsid w:val="002E20A2"/>
    <w:rsid w:val="002E2A94"/>
    <w:rsid w:val="002E3256"/>
    <w:rsid w:val="002F5724"/>
    <w:rsid w:val="00306879"/>
    <w:rsid w:val="00306D3A"/>
    <w:rsid w:val="00315E14"/>
    <w:rsid w:val="0035141A"/>
    <w:rsid w:val="00370C6C"/>
    <w:rsid w:val="00372216"/>
    <w:rsid w:val="00384E69"/>
    <w:rsid w:val="00390B73"/>
    <w:rsid w:val="0039601C"/>
    <w:rsid w:val="003C16BE"/>
    <w:rsid w:val="003C18C2"/>
    <w:rsid w:val="003C2D6A"/>
    <w:rsid w:val="003D1E65"/>
    <w:rsid w:val="003D3F45"/>
    <w:rsid w:val="003D774F"/>
    <w:rsid w:val="003E5599"/>
    <w:rsid w:val="003F6041"/>
    <w:rsid w:val="00420577"/>
    <w:rsid w:val="00433DD3"/>
    <w:rsid w:val="00436ABF"/>
    <w:rsid w:val="00446E4E"/>
    <w:rsid w:val="00454454"/>
    <w:rsid w:val="0047541D"/>
    <w:rsid w:val="004910EE"/>
    <w:rsid w:val="004A54D8"/>
    <w:rsid w:val="004B5BE7"/>
    <w:rsid w:val="004B6847"/>
    <w:rsid w:val="004B7670"/>
    <w:rsid w:val="004C5913"/>
    <w:rsid w:val="004D1744"/>
    <w:rsid w:val="004E5C84"/>
    <w:rsid w:val="004F0D91"/>
    <w:rsid w:val="00501D5F"/>
    <w:rsid w:val="005027C4"/>
    <w:rsid w:val="005163C8"/>
    <w:rsid w:val="005212E7"/>
    <w:rsid w:val="00530657"/>
    <w:rsid w:val="005375A0"/>
    <w:rsid w:val="005410FE"/>
    <w:rsid w:val="00546E21"/>
    <w:rsid w:val="00547C59"/>
    <w:rsid w:val="00550506"/>
    <w:rsid w:val="00587311"/>
    <w:rsid w:val="005A54C3"/>
    <w:rsid w:val="005A6CD0"/>
    <w:rsid w:val="005B2EBE"/>
    <w:rsid w:val="005C07ED"/>
    <w:rsid w:val="005C5D27"/>
    <w:rsid w:val="005D7AD3"/>
    <w:rsid w:val="005E1154"/>
    <w:rsid w:val="005E1C35"/>
    <w:rsid w:val="005F36CD"/>
    <w:rsid w:val="00603F6B"/>
    <w:rsid w:val="0060638B"/>
    <w:rsid w:val="0060739A"/>
    <w:rsid w:val="0061406C"/>
    <w:rsid w:val="00654136"/>
    <w:rsid w:val="00665C2F"/>
    <w:rsid w:val="00666BE2"/>
    <w:rsid w:val="00672B94"/>
    <w:rsid w:val="00675244"/>
    <w:rsid w:val="0067584B"/>
    <w:rsid w:val="006832D7"/>
    <w:rsid w:val="006A045B"/>
    <w:rsid w:val="006A22D4"/>
    <w:rsid w:val="006B26F8"/>
    <w:rsid w:val="006D010D"/>
    <w:rsid w:val="006E60BB"/>
    <w:rsid w:val="006F6A82"/>
    <w:rsid w:val="007034F5"/>
    <w:rsid w:val="00710ABF"/>
    <w:rsid w:val="00710FE0"/>
    <w:rsid w:val="00712CF9"/>
    <w:rsid w:val="0071333D"/>
    <w:rsid w:val="0071361B"/>
    <w:rsid w:val="007139C1"/>
    <w:rsid w:val="007159D4"/>
    <w:rsid w:val="0072129B"/>
    <w:rsid w:val="007308BA"/>
    <w:rsid w:val="00731CAA"/>
    <w:rsid w:val="00734579"/>
    <w:rsid w:val="00743DF0"/>
    <w:rsid w:val="007517CA"/>
    <w:rsid w:val="00756C34"/>
    <w:rsid w:val="007607EB"/>
    <w:rsid w:val="00760DC7"/>
    <w:rsid w:val="0077190E"/>
    <w:rsid w:val="00777CE0"/>
    <w:rsid w:val="007807A3"/>
    <w:rsid w:val="00780B32"/>
    <w:rsid w:val="007A4FF0"/>
    <w:rsid w:val="007A66F8"/>
    <w:rsid w:val="007D0329"/>
    <w:rsid w:val="007E4BED"/>
    <w:rsid w:val="00801637"/>
    <w:rsid w:val="008028BB"/>
    <w:rsid w:val="00802E6D"/>
    <w:rsid w:val="008102F7"/>
    <w:rsid w:val="00810727"/>
    <w:rsid w:val="00811BC4"/>
    <w:rsid w:val="00820061"/>
    <w:rsid w:val="0083336B"/>
    <w:rsid w:val="00835CD9"/>
    <w:rsid w:val="008512C3"/>
    <w:rsid w:val="00852A92"/>
    <w:rsid w:val="00860F4C"/>
    <w:rsid w:val="0088703C"/>
    <w:rsid w:val="008B412F"/>
    <w:rsid w:val="008C19B5"/>
    <w:rsid w:val="008C41AE"/>
    <w:rsid w:val="008C7EBE"/>
    <w:rsid w:val="008D2DF3"/>
    <w:rsid w:val="008E61F3"/>
    <w:rsid w:val="008F2494"/>
    <w:rsid w:val="008F3958"/>
    <w:rsid w:val="008F6960"/>
    <w:rsid w:val="00911047"/>
    <w:rsid w:val="00914EBA"/>
    <w:rsid w:val="00915FAC"/>
    <w:rsid w:val="00922366"/>
    <w:rsid w:val="00923917"/>
    <w:rsid w:val="00936175"/>
    <w:rsid w:val="0095023D"/>
    <w:rsid w:val="0095341D"/>
    <w:rsid w:val="009607B1"/>
    <w:rsid w:val="00972E2E"/>
    <w:rsid w:val="00974BD3"/>
    <w:rsid w:val="00975CAE"/>
    <w:rsid w:val="0098438E"/>
    <w:rsid w:val="0099368D"/>
    <w:rsid w:val="009A45D6"/>
    <w:rsid w:val="009B4DDD"/>
    <w:rsid w:val="009C1245"/>
    <w:rsid w:val="009C2E0F"/>
    <w:rsid w:val="009C3842"/>
    <w:rsid w:val="009E59C6"/>
    <w:rsid w:val="009F7BE4"/>
    <w:rsid w:val="00A00774"/>
    <w:rsid w:val="00A0256D"/>
    <w:rsid w:val="00A041A6"/>
    <w:rsid w:val="00A06327"/>
    <w:rsid w:val="00A07C3E"/>
    <w:rsid w:val="00A14ECC"/>
    <w:rsid w:val="00A447D2"/>
    <w:rsid w:val="00A4785F"/>
    <w:rsid w:val="00A706D5"/>
    <w:rsid w:val="00A70D95"/>
    <w:rsid w:val="00A75C83"/>
    <w:rsid w:val="00A948F6"/>
    <w:rsid w:val="00AA0C14"/>
    <w:rsid w:val="00AA5511"/>
    <w:rsid w:val="00AB452F"/>
    <w:rsid w:val="00AB60C4"/>
    <w:rsid w:val="00AE0F94"/>
    <w:rsid w:val="00AF282B"/>
    <w:rsid w:val="00AF66E4"/>
    <w:rsid w:val="00B02882"/>
    <w:rsid w:val="00B04FA8"/>
    <w:rsid w:val="00B07AAE"/>
    <w:rsid w:val="00B42147"/>
    <w:rsid w:val="00B504A5"/>
    <w:rsid w:val="00B51999"/>
    <w:rsid w:val="00B603FE"/>
    <w:rsid w:val="00B63C94"/>
    <w:rsid w:val="00B65463"/>
    <w:rsid w:val="00B70770"/>
    <w:rsid w:val="00B760FE"/>
    <w:rsid w:val="00B8688C"/>
    <w:rsid w:val="00B97520"/>
    <w:rsid w:val="00BC5C65"/>
    <w:rsid w:val="00BD6903"/>
    <w:rsid w:val="00BE066B"/>
    <w:rsid w:val="00BF39D7"/>
    <w:rsid w:val="00BF6996"/>
    <w:rsid w:val="00C01576"/>
    <w:rsid w:val="00C02A5B"/>
    <w:rsid w:val="00C07CBF"/>
    <w:rsid w:val="00C24118"/>
    <w:rsid w:val="00C41589"/>
    <w:rsid w:val="00C6032A"/>
    <w:rsid w:val="00C66C7E"/>
    <w:rsid w:val="00C74CE0"/>
    <w:rsid w:val="00C81F86"/>
    <w:rsid w:val="00C875A9"/>
    <w:rsid w:val="00C90924"/>
    <w:rsid w:val="00CB5F38"/>
    <w:rsid w:val="00CC1368"/>
    <w:rsid w:val="00CC4A7C"/>
    <w:rsid w:val="00CD0DA8"/>
    <w:rsid w:val="00CD135C"/>
    <w:rsid w:val="00CD3BDF"/>
    <w:rsid w:val="00CE0FA6"/>
    <w:rsid w:val="00CE37ED"/>
    <w:rsid w:val="00CF1FF7"/>
    <w:rsid w:val="00D01BA5"/>
    <w:rsid w:val="00D12F11"/>
    <w:rsid w:val="00D15D2C"/>
    <w:rsid w:val="00D210E2"/>
    <w:rsid w:val="00D2531F"/>
    <w:rsid w:val="00D25E48"/>
    <w:rsid w:val="00D26EB1"/>
    <w:rsid w:val="00D405CE"/>
    <w:rsid w:val="00D62228"/>
    <w:rsid w:val="00D677E5"/>
    <w:rsid w:val="00D731E0"/>
    <w:rsid w:val="00D76964"/>
    <w:rsid w:val="00DA1E1A"/>
    <w:rsid w:val="00DA2A7F"/>
    <w:rsid w:val="00DB339C"/>
    <w:rsid w:val="00DC0CF7"/>
    <w:rsid w:val="00DD0C49"/>
    <w:rsid w:val="00DD1653"/>
    <w:rsid w:val="00DD3C73"/>
    <w:rsid w:val="00DE098D"/>
    <w:rsid w:val="00DE7DDC"/>
    <w:rsid w:val="00DF22B0"/>
    <w:rsid w:val="00DF6390"/>
    <w:rsid w:val="00E0450D"/>
    <w:rsid w:val="00E2112D"/>
    <w:rsid w:val="00E21A12"/>
    <w:rsid w:val="00E2451F"/>
    <w:rsid w:val="00E24976"/>
    <w:rsid w:val="00E27072"/>
    <w:rsid w:val="00E318E6"/>
    <w:rsid w:val="00E35F35"/>
    <w:rsid w:val="00E37C1F"/>
    <w:rsid w:val="00E55493"/>
    <w:rsid w:val="00E63213"/>
    <w:rsid w:val="00E66911"/>
    <w:rsid w:val="00E67668"/>
    <w:rsid w:val="00E761B8"/>
    <w:rsid w:val="00E80B4B"/>
    <w:rsid w:val="00E9166F"/>
    <w:rsid w:val="00EA35DA"/>
    <w:rsid w:val="00EA7181"/>
    <w:rsid w:val="00EB4FA0"/>
    <w:rsid w:val="00EB7802"/>
    <w:rsid w:val="00EC2CAC"/>
    <w:rsid w:val="00ED01EF"/>
    <w:rsid w:val="00EE02CE"/>
    <w:rsid w:val="00EE1305"/>
    <w:rsid w:val="00EE177C"/>
    <w:rsid w:val="00EE70D8"/>
    <w:rsid w:val="00F03A67"/>
    <w:rsid w:val="00F15A55"/>
    <w:rsid w:val="00F24DA3"/>
    <w:rsid w:val="00F25955"/>
    <w:rsid w:val="00F33C3E"/>
    <w:rsid w:val="00F40184"/>
    <w:rsid w:val="00F5178B"/>
    <w:rsid w:val="00F61415"/>
    <w:rsid w:val="00F635A1"/>
    <w:rsid w:val="00F646AC"/>
    <w:rsid w:val="00F6642C"/>
    <w:rsid w:val="00F73FF9"/>
    <w:rsid w:val="00F7713E"/>
    <w:rsid w:val="00F93F28"/>
    <w:rsid w:val="00F9442D"/>
    <w:rsid w:val="00F95740"/>
    <w:rsid w:val="00F9662E"/>
    <w:rsid w:val="00FA34F6"/>
    <w:rsid w:val="00FB0232"/>
    <w:rsid w:val="00FB1C65"/>
    <w:rsid w:val="00FB5ADE"/>
    <w:rsid w:val="00FC5DA5"/>
    <w:rsid w:val="00FD0FF0"/>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47EF90"/>
  <w15:docId w15:val="{DBF76BB3-BE71-410E-8334-C3B28BF2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paragraph" w:styleId="aa">
    <w:name w:val="Normal (Web)"/>
    <w:basedOn w:val="a"/>
    <w:uiPriority w:val="99"/>
    <w:semiHidden/>
    <w:unhideWhenUsed/>
    <w:rsid w:val="0071333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2819">
      <w:bodyDiv w:val="1"/>
      <w:marLeft w:val="0"/>
      <w:marRight w:val="0"/>
      <w:marTop w:val="0"/>
      <w:marBottom w:val="0"/>
      <w:divBdr>
        <w:top w:val="none" w:sz="0" w:space="0" w:color="auto"/>
        <w:left w:val="none" w:sz="0" w:space="0" w:color="auto"/>
        <w:bottom w:val="none" w:sz="0" w:space="0" w:color="auto"/>
        <w:right w:val="none" w:sz="0" w:space="0" w:color="auto"/>
      </w:divBdr>
      <w:divsChild>
        <w:div w:id="1542521152">
          <w:marLeft w:val="0"/>
          <w:marRight w:val="0"/>
          <w:marTop w:val="100"/>
          <w:marBottom w:val="100"/>
          <w:divBdr>
            <w:top w:val="none" w:sz="0" w:space="0" w:color="auto"/>
            <w:left w:val="none" w:sz="0" w:space="0" w:color="auto"/>
            <w:bottom w:val="none" w:sz="0" w:space="0" w:color="auto"/>
            <w:right w:val="none" w:sz="0" w:space="0" w:color="auto"/>
          </w:divBdr>
        </w:div>
      </w:divsChild>
    </w:div>
    <w:div w:id="385643682">
      <w:bodyDiv w:val="1"/>
      <w:marLeft w:val="0"/>
      <w:marRight w:val="0"/>
      <w:marTop w:val="0"/>
      <w:marBottom w:val="0"/>
      <w:divBdr>
        <w:top w:val="none" w:sz="0" w:space="0" w:color="auto"/>
        <w:left w:val="none" w:sz="0" w:space="0" w:color="auto"/>
        <w:bottom w:val="none" w:sz="0" w:space="0" w:color="auto"/>
        <w:right w:val="none" w:sz="0" w:space="0" w:color="auto"/>
      </w:divBdr>
      <w:divsChild>
        <w:div w:id="1241404873">
          <w:marLeft w:val="0"/>
          <w:marRight w:val="0"/>
          <w:marTop w:val="100"/>
          <w:marBottom w:val="100"/>
          <w:divBdr>
            <w:top w:val="none" w:sz="0" w:space="0" w:color="auto"/>
            <w:left w:val="none" w:sz="0" w:space="0" w:color="auto"/>
            <w:bottom w:val="none" w:sz="0" w:space="0" w:color="auto"/>
            <w:right w:val="none" w:sz="0" w:space="0" w:color="auto"/>
          </w:divBdr>
        </w:div>
      </w:divsChild>
    </w:div>
    <w:div w:id="1494493492">
      <w:bodyDiv w:val="1"/>
      <w:marLeft w:val="0"/>
      <w:marRight w:val="0"/>
      <w:marTop w:val="0"/>
      <w:marBottom w:val="0"/>
      <w:divBdr>
        <w:top w:val="none" w:sz="0" w:space="0" w:color="auto"/>
        <w:left w:val="none" w:sz="0" w:space="0" w:color="auto"/>
        <w:bottom w:val="none" w:sz="0" w:space="0" w:color="auto"/>
        <w:right w:val="none" w:sz="0" w:space="0" w:color="auto"/>
      </w:divBdr>
    </w:div>
    <w:div w:id="1675263738">
      <w:bodyDiv w:val="1"/>
      <w:marLeft w:val="0"/>
      <w:marRight w:val="0"/>
      <w:marTop w:val="0"/>
      <w:marBottom w:val="0"/>
      <w:divBdr>
        <w:top w:val="none" w:sz="0" w:space="0" w:color="auto"/>
        <w:left w:val="none" w:sz="0" w:space="0" w:color="auto"/>
        <w:bottom w:val="none" w:sz="0" w:space="0" w:color="auto"/>
        <w:right w:val="none" w:sz="0" w:space="0" w:color="auto"/>
      </w:divBdr>
    </w:div>
    <w:div w:id="17359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0D166-CF0B-4B6F-83B5-3127E214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1980</Characters>
  <Application>Microsoft Office Word</Application>
  <DocSecurity>0</DocSecurity>
  <Lines>16</Lines>
  <Paragraphs>4</Paragraphs>
  <ScaleCrop>false</ScaleCrop>
  <Company>Microsoft</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cp:lastPrinted>2019-05-29T08:28:00Z</cp:lastPrinted>
  <dcterms:created xsi:type="dcterms:W3CDTF">2020-07-02T06:50:00Z</dcterms:created>
  <dcterms:modified xsi:type="dcterms:W3CDTF">2020-07-02T06:50:00Z</dcterms:modified>
</cp:coreProperties>
</file>