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7F" w:rsidRPr="00E45A59" w:rsidRDefault="00E93A7F" w:rsidP="007C045A">
      <w:pPr>
        <w:spacing w:afterLines="50" w:after="156" w:line="360" w:lineRule="auto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E45A5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证券代码：300417                                   证券简称：南华仪器</w:t>
      </w:r>
    </w:p>
    <w:p w:rsidR="00E93A7F" w:rsidRPr="00E45A59" w:rsidRDefault="00E93A7F" w:rsidP="007C045A">
      <w:pPr>
        <w:spacing w:afterLines="50" w:after="156" w:line="36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28"/>
          <w:szCs w:val="28"/>
        </w:rPr>
      </w:pPr>
      <w:r w:rsidRPr="00E45A59">
        <w:rPr>
          <w:rFonts w:asciiTheme="minorEastAsia" w:eastAsiaTheme="minorEastAsia" w:hAnsiTheme="minorEastAsia" w:hint="eastAsia"/>
          <w:b/>
          <w:bCs/>
          <w:iCs/>
          <w:color w:val="000000"/>
          <w:sz w:val="28"/>
          <w:szCs w:val="28"/>
        </w:rPr>
        <w:t>佛山市南华仪器股份有限公司投资者关系活动记录表</w:t>
      </w:r>
    </w:p>
    <w:p w:rsidR="00E93A7F" w:rsidRPr="00E45A59" w:rsidRDefault="00E93A7F" w:rsidP="00E93A7F">
      <w:pPr>
        <w:spacing w:line="400" w:lineRule="exact"/>
        <w:rPr>
          <w:rFonts w:asciiTheme="minorEastAsia" w:eastAsiaTheme="minorEastAsia" w:hAnsiTheme="minorEastAsia"/>
          <w:bCs/>
          <w:iCs/>
          <w:color w:val="000000"/>
          <w:sz w:val="24"/>
        </w:rPr>
      </w:pPr>
      <w:r w:rsidRPr="00E45A5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                                                   编号：</w:t>
      </w:r>
      <w:r w:rsidR="00DE5FC1" w:rsidRPr="00DE5FC1">
        <w:rPr>
          <w:rFonts w:asciiTheme="minorEastAsia" w:eastAsiaTheme="minorEastAsia" w:hAnsiTheme="minorEastAsia"/>
          <w:bCs/>
          <w:iCs/>
          <w:color w:val="000000"/>
          <w:sz w:val="24"/>
        </w:rPr>
        <w:t>NH/IR20</w:t>
      </w:r>
      <w:r w:rsidR="00DE5FC1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20</w:t>
      </w:r>
      <w:r w:rsidR="00DE5FC1" w:rsidRPr="00DE5FC1">
        <w:rPr>
          <w:rFonts w:asciiTheme="minorEastAsia" w:eastAsiaTheme="minorEastAsia" w:hAnsiTheme="minorEastAsia"/>
          <w:bCs/>
          <w:iCs/>
          <w:color w:val="000000"/>
          <w:sz w:val="24"/>
        </w:rPr>
        <w:t>-0</w:t>
      </w:r>
      <w:r w:rsidR="00FC79A4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>2</w:t>
      </w:r>
      <w:r w:rsidR="00B31DEB" w:rsidRPr="00E45A59">
        <w:rPr>
          <w:rFonts w:asciiTheme="minorEastAsia" w:eastAsiaTheme="minorEastAsia" w:hAnsiTheme="minorEastAsia" w:hint="eastAsia"/>
          <w:bCs/>
          <w:iCs/>
          <w:color w:val="000000"/>
          <w:sz w:val="24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946"/>
      </w:tblGrid>
      <w:tr w:rsidR="00E93A7F" w:rsidRPr="00E45A59" w:rsidTr="00E45A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FA3E9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93A7F" w:rsidRPr="00E45A59" w:rsidRDefault="00E93A7F" w:rsidP="00FA3E9C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√</w:t>
            </w:r>
            <w:r w:rsidR="00E93A7F"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特定对象调研        □分析师会议</w:t>
            </w:r>
          </w:p>
          <w:p w:rsidR="00E93A7F" w:rsidRPr="00E45A59" w:rsidRDefault="00E93A7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□媒体采访            □业绩说明会</w:t>
            </w:r>
          </w:p>
          <w:p w:rsidR="00E93A7F" w:rsidRPr="00E45A59" w:rsidRDefault="00E93A7F" w:rsidP="007C045A">
            <w:pPr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:rsidR="00E93A7F" w:rsidRPr="00E45A59" w:rsidRDefault="00E93A7F" w:rsidP="00E45A59">
            <w:pPr>
              <w:tabs>
                <w:tab w:val="left" w:pos="2685"/>
                <w:tab w:val="center" w:pos="3199"/>
              </w:tabs>
              <w:spacing w:line="400" w:lineRule="atLeast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□现场参观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ab/>
              <w:t>□其他 （</w:t>
            </w:r>
            <w:proofErr w:type="gramStart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0D" w:rsidRPr="00E45A59" w:rsidRDefault="00FC79A4" w:rsidP="00AF44BF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天风证券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刘敏、</w:t>
            </w:r>
            <w:r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李亦强</w:t>
            </w:r>
          </w:p>
        </w:tc>
      </w:tr>
      <w:tr w:rsidR="00E93A7F" w:rsidRPr="00E45A59" w:rsidTr="00E45A59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FC79A4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2020年</w:t>
            </w:r>
            <w:r w:rsid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7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月</w:t>
            </w:r>
            <w:r w:rsid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3</w:t>
            </w: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日15：00－16：00</w:t>
            </w:r>
          </w:p>
        </w:tc>
      </w:tr>
      <w:tr w:rsidR="00E93A7F" w:rsidRPr="00E45A59" w:rsidTr="00E45A59">
        <w:trPr>
          <w:trHeight w:val="6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 xml:space="preserve">南华仪器一楼会议室 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董事长杨耀光</w:t>
            </w:r>
          </w:p>
          <w:p w:rsidR="00AF44B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</w:t>
            </w:r>
            <w:proofErr w:type="gramStart"/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伍颂颖</w:t>
            </w:r>
            <w:bookmarkStart w:id="0" w:name="_GoBack"/>
            <w:bookmarkEnd w:id="0"/>
            <w:proofErr w:type="gramEnd"/>
          </w:p>
          <w:p w:rsidR="00AF44BF" w:rsidRPr="00E45A59" w:rsidRDefault="00AF44B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证券事务代表彭丽杉</w:t>
            </w:r>
          </w:p>
        </w:tc>
      </w:tr>
      <w:tr w:rsidR="00E93A7F" w:rsidRPr="00E45A59" w:rsidTr="00E45A59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7F" w:rsidRPr="00E45A59" w:rsidRDefault="00E93A7F" w:rsidP="007C045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E45A59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1、机动车检测领域，2019年主力产品NHAT-610 和NHA-509获得市场追捧，产销两旺，收入与毛利齐升，全年机动车设备与系统合计收入5.9亿，请问公司设备带动系统销售情况如何？其中尾气检测设备及系统、安全检测设备及系统大致金额或者占比为多少？</w:t>
            </w:r>
          </w:p>
          <w:p w:rsidR="00FC79A4" w:rsidRPr="00FC79A4" w:rsidRDefault="0056140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2019年由于新国标的实施，需要检测站对</w:t>
            </w:r>
            <w:proofErr w:type="gramStart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其环检检测</w:t>
            </w:r>
            <w:proofErr w:type="gramEnd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仪器</w:t>
            </w: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硬件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与软件部分进行相应升级，NHA-509汽车排放气体分析仪和NHAT-610柴油车排气分析仪是市场上少数具备生产能力符合新标准的</w:t>
            </w:r>
            <w:proofErr w:type="gramStart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机动车环检设备</w:t>
            </w:r>
            <w:proofErr w:type="gramEnd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。2019年度由于公司进行战略转型，利用自身掌握的技术优势，发展环境监测设备与系统方面的业务，并已产生营业收入，因此公司主营业务数据统计口径按环境监测设备及系统、机动车检测设备及系统两个大类进行统计，未对</w:t>
            </w:r>
            <w:proofErr w:type="gramStart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环检线、综检线、安检线</w:t>
            </w:r>
            <w:proofErr w:type="gramEnd"/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的相关产品销售金额进行详细的金额核算。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lastRenderedPageBreak/>
              <w:t>2、基于技术的相通性，公司不断加强环保检测方面产品的研发投入，加大环保产品的市场开拓，未来将从单一的机动车检测发展成为环境综合检测服务商。环境检测领域，公司烟气排放检测系统完成监管认证，VOC在线检测系统完成监管认证并投放市场，2019年取得了近800万的收入，请问公司2020年这一领域的业务开展方式，营销策略、规划投入、业绩目标？</w:t>
            </w:r>
          </w:p>
          <w:p w:rsidR="00515D33" w:rsidRPr="000C11A0" w:rsidRDefault="0056140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目前公司产品主要应用于工业领域的污染源排放物检测，客户对象为产生挥发气体等企业。</w:t>
            </w:r>
            <w:r w:rsidR="002411FD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销售模式采取直销及代理方式。</w:t>
            </w:r>
            <w:r w:rsidR="005A193F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公司产品在2019年已经初步投放市场并实现营业收入。</w:t>
            </w:r>
            <w:r w:rsidR="00F55698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目前市场上对于VOC</w:t>
            </w:r>
            <w:r w:rsidR="00515D3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s</w:t>
            </w:r>
            <w:r w:rsidR="00F55698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的</w:t>
            </w:r>
            <w:r w:rsidR="00515D3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监测</w:t>
            </w:r>
            <w:r w:rsidR="00F55698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主要采取FID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方式，</w:t>
            </w:r>
            <w:r w:rsidR="003A72F7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相对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成本</w:t>
            </w:r>
            <w:r w:rsidR="003A72F7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较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高，公司</w:t>
            </w:r>
            <w:r w:rsidR="00F55698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利用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所掌握的</w:t>
            </w:r>
            <w:r w:rsidR="00F55698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红外</w:t>
            </w:r>
            <w:r w:rsidR="002411FD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气体分析技术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对</w:t>
            </w:r>
            <w:r w:rsidR="002411FD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VOC</w:t>
            </w:r>
            <w:r w:rsidR="00515D3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s</w:t>
            </w:r>
            <w:r w:rsidR="00EF6C63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进行监测</w:t>
            </w:r>
            <w:r w:rsidR="002411FD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，成本较低，更容易普及。</w:t>
            </w:r>
          </w:p>
          <w:p w:rsidR="00515D33" w:rsidRPr="000C11A0" w:rsidRDefault="00515D33" w:rsidP="001A7F69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目前我国由于VOCs排放行业众多，由于原料、工艺不同，排放特点大相径庭，客观上造成了检测难、</w:t>
            </w:r>
            <w:proofErr w:type="gramStart"/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管控难的</w:t>
            </w:r>
            <w:proofErr w:type="gramEnd"/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问题。虽目前对于VOCs</w:t>
            </w:r>
            <w:r w:rsidR="005A193F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的排放国家暂未制定具体标准，但目前部分地区已有区域性政策</w:t>
            </w:r>
            <w:r w:rsidR="003A72F7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实施</w:t>
            </w: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。未来随着排放标准提高、监管行业与区域的扩大，对于VOCs的监测与治理国家将会逐步完善。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3、公司从零部件研发设计、单台仪器及系统产品的设计和生产、全程技术支持至售后服务，在区域售后服务日趋严峻的情况下，公司是否会采取外包或去当地服务商合资的方式开展售后服务？</w:t>
            </w:r>
          </w:p>
          <w:p w:rsidR="00FC79A4" w:rsidRPr="00FC79A4" w:rsidRDefault="0056140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由</w:t>
            </w:r>
            <w:r w:rsidR="00FC79A4"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于机动车检测站的建站需求不一样，机动车检测仪器及系统是需根据客户的具体的要求个性化定制，因此也需要针对具体产品提供个性化售后服务。定制化产品不便于外包，与当地服务商合资也需在前期投入较长时间进行技术培训，同时公司生产关键部件的核心技术均为自主研发，如采取合资方式进行售后不利于技术保护。</w:t>
            </w:r>
          </w:p>
          <w:p w:rsidR="00FC79A4" w:rsidRPr="00FC79A4" w:rsidRDefault="00FC79A4" w:rsidP="001A7F69">
            <w:pPr>
              <w:spacing w:beforeLines="50" w:before="156"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目前公司在全国已经设立了售后服务网点，同时还设有值班工程师和专门客服热线，为售后服务的及时性提供进一步的保证，能够在最短时间内向客户提供更好的标准化、专业化的售后技术支持和服务。目前公司在售后服务在行业中已树立了良好的口碑，并有部分用户中出现口口相传，随着市场竞争的不断加大及目前消费观念的变化，优质的售后服务能产生品牌效应，公司将以优质的售后服务赢得市场和客户的满意，将产品品质提升与技术营销有机结合，挖掘用户需求，赢得新的利润增长点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4、报告期内，全年销售费用5,016.91万元，同比增加109.40%；管理费用4,540.35万元，同比增加149.63%； 研发费用5,002.32万元，同比增加250.43%。 其中研发费用从2018年的1500万到 2019年的5000万，具体研发费用的情况看直接人工为4100万，比上年增加了3000万左右。请公司介绍下2019年公司研发人员新增情况，公司的研发体系建设和研发投入的主要方向？公司2020年公司研发费用投入规划？</w:t>
            </w:r>
          </w:p>
          <w:p w:rsidR="00561409" w:rsidRPr="000C11A0" w:rsidRDefault="00561409" w:rsidP="001A7F69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公司2019年度研发费用为5,002.32万元，同比增加250.43%。2019年的研发工作主要集中于新排放标准的相关设备的生产、调试过程的优化设计和研发，及其他配套设备、软件系统的研发。公司也加大了环境监测方面的研发力度，相关产品已经开始投放市场并产生销售收入。研发人员较2018年度增加了35名，研发费用主要由于研发人员薪酬及直接投入</w:t>
            </w:r>
            <w:r w:rsidR="00FA3E9C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增加所导致。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在过去几年中，</w:t>
            </w:r>
            <w:r w:rsidRPr="000C11A0">
              <w:rPr>
                <w:rFonts w:asciiTheme="minorEastAsia" w:hAnsiTheme="minorEastAsia" w:hint="eastAsia"/>
                <w:sz w:val="24"/>
              </w:rPr>
              <w:t>2019年公司的研发投入占营业收入8.4%。</w:t>
            </w:r>
            <w:r w:rsidRPr="000C11A0">
              <w:rPr>
                <w:rFonts w:asciiTheme="minorEastAsia" w:hAnsiTheme="minorEastAsia" w:hint="eastAsia"/>
                <w:szCs w:val="21"/>
              </w:rPr>
              <w:t>2020 年公司研发投入占比不低于5%，研发费用的具体投入围绕公司战略目标而制定。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5、请公司介绍下公司实际控制人</w:t>
            </w:r>
            <w:proofErr w:type="gramStart"/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及一致</w:t>
            </w:r>
            <w:proofErr w:type="gramEnd"/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行动人协议的相关情况？</w:t>
            </w:r>
          </w:p>
          <w:p w:rsidR="00FC79A4" w:rsidRPr="00FC79A4" w:rsidRDefault="001A7F6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公司目前</w:t>
            </w:r>
            <w:r w:rsidR="00FC79A4"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实际控制人为杨耀光及杨伟光，两人于2020年2月16日签署了《一致行动协议》约定，一致协议约定双方对履行股东、董事权利和义务时始终保持一致的意思表示，采取一致行</w:t>
            </w:r>
            <w:r w:rsidR="00FC79A4"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lastRenderedPageBreak/>
              <w:t>动，有效期为一年。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6、请公司介绍下新冠疫情对公司复工、生产、销售的影响？</w:t>
            </w:r>
          </w:p>
          <w:p w:rsidR="00FC79A4" w:rsidRPr="00FC79A4" w:rsidRDefault="001A7F6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新型冠</w:t>
            </w:r>
            <w:r w:rsidR="00FC79A4"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状病毒肺炎疫情于2020年1月在全国范围爆发以来，公司一直密切关注肺炎疫情发展情况，评估和积极应对疫情对公司经营、财务等方面的影响。公司及其他子公司于2020年2月17日起全面复工，但由于春节假期延期与交通管控，造成部分销售订单拓展受到限制，产品现场安装工作无法全面开展的情况，导致公司第一季度主营业务收入减少，与上年同期出现小幅度的下滑。目前各环节生产已逐步恢复正常，能按计划有序安排产品生产与交货。鉴于新型冠状病毒肺炎在全国范围爆发，特别是湖北省遭受的疫情特为严峻，公司于2020年2月1日向湖北省慈善会捐赠人民币100万元，用于支持湖北疫情防控工作。</w:t>
            </w:r>
          </w:p>
          <w:p w:rsidR="00FC79A4" w:rsidRPr="00FC79A4" w:rsidRDefault="00FC79A4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FC79A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7、基于目前和证券市场再融资审核宽松及公司现金充沛，是否考虑进行产业链上的相关收购、并购行为。</w:t>
            </w:r>
          </w:p>
          <w:p w:rsidR="00F55698" w:rsidRPr="00EF6C63" w:rsidRDefault="001A7F69" w:rsidP="001A7F69">
            <w:pPr>
              <w:spacing w:beforeLines="50" w:before="156"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答：</w:t>
            </w:r>
            <w:r w:rsidR="00FC79A4" w:rsidRPr="000C11A0">
              <w:rPr>
                <w:rFonts w:asciiTheme="minorEastAsia" w:eastAsiaTheme="minorEastAsia" w:hAnsiTheme="minorEastAsia" w:hint="eastAsia"/>
                <w:bCs/>
                <w:iCs/>
                <w:sz w:val="24"/>
              </w:rPr>
              <w:t>公</w:t>
            </w:r>
            <w:r w:rsidR="00FC79A4" w:rsidRPr="00FC79A4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司目前主要精力是做好企业经营管理、稳步提高经济效益，但公司也不排除通过并购等外延式扩张实现发展，公司会结合未来战略规划综合考虑相关计划。</w:t>
            </w:r>
          </w:p>
        </w:tc>
      </w:tr>
    </w:tbl>
    <w:p w:rsidR="003D372E" w:rsidRPr="00F35EC6" w:rsidRDefault="003D372E">
      <w:pPr>
        <w:rPr>
          <w:rFonts w:asciiTheme="minorEastAsia" w:eastAsiaTheme="minorEastAsia" w:hAnsiTheme="minorEastAsia"/>
          <w:sz w:val="24"/>
        </w:rPr>
      </w:pPr>
    </w:p>
    <w:sectPr w:rsidR="003D372E" w:rsidRPr="00F3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F7" w:rsidRDefault="003A72F7" w:rsidP="008730D8">
      <w:r>
        <w:separator/>
      </w:r>
    </w:p>
  </w:endnote>
  <w:endnote w:type="continuationSeparator" w:id="0">
    <w:p w:rsidR="003A72F7" w:rsidRDefault="003A72F7" w:rsidP="0087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F7" w:rsidRDefault="003A72F7" w:rsidP="008730D8">
      <w:r>
        <w:separator/>
      </w:r>
    </w:p>
  </w:footnote>
  <w:footnote w:type="continuationSeparator" w:id="0">
    <w:p w:rsidR="003A72F7" w:rsidRDefault="003A72F7" w:rsidP="00873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F"/>
    <w:rsid w:val="00054DB6"/>
    <w:rsid w:val="00065134"/>
    <w:rsid w:val="000C11A0"/>
    <w:rsid w:val="000D62DD"/>
    <w:rsid w:val="000F2E45"/>
    <w:rsid w:val="00123E89"/>
    <w:rsid w:val="0014251C"/>
    <w:rsid w:val="0016475E"/>
    <w:rsid w:val="001A7F69"/>
    <w:rsid w:val="001B69BC"/>
    <w:rsid w:val="002411FD"/>
    <w:rsid w:val="00356CBA"/>
    <w:rsid w:val="00381994"/>
    <w:rsid w:val="003A3675"/>
    <w:rsid w:val="003A72F7"/>
    <w:rsid w:val="003B58BC"/>
    <w:rsid w:val="003D372E"/>
    <w:rsid w:val="00441BD1"/>
    <w:rsid w:val="00515D33"/>
    <w:rsid w:val="0054128D"/>
    <w:rsid w:val="00561409"/>
    <w:rsid w:val="00595CF5"/>
    <w:rsid w:val="005A193F"/>
    <w:rsid w:val="005D6A8F"/>
    <w:rsid w:val="00600BEA"/>
    <w:rsid w:val="006607EE"/>
    <w:rsid w:val="006F31E4"/>
    <w:rsid w:val="007C045A"/>
    <w:rsid w:val="008730D8"/>
    <w:rsid w:val="009315FA"/>
    <w:rsid w:val="00A07E86"/>
    <w:rsid w:val="00A86D4C"/>
    <w:rsid w:val="00AF44BF"/>
    <w:rsid w:val="00B31DEB"/>
    <w:rsid w:val="00C55B22"/>
    <w:rsid w:val="00CA5600"/>
    <w:rsid w:val="00CF3D25"/>
    <w:rsid w:val="00DA088D"/>
    <w:rsid w:val="00DA0EB8"/>
    <w:rsid w:val="00DD0C15"/>
    <w:rsid w:val="00DE5FC1"/>
    <w:rsid w:val="00E45A59"/>
    <w:rsid w:val="00E93A7F"/>
    <w:rsid w:val="00ED700C"/>
    <w:rsid w:val="00EF6C63"/>
    <w:rsid w:val="00F2644B"/>
    <w:rsid w:val="00F3074E"/>
    <w:rsid w:val="00F35EC6"/>
    <w:rsid w:val="00F55698"/>
    <w:rsid w:val="00F964DB"/>
    <w:rsid w:val="00FA3E9C"/>
    <w:rsid w:val="00FC79A4"/>
    <w:rsid w:val="00FD1A0D"/>
    <w:rsid w:val="00FF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4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0D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64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6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1983-33D1-46B0-8413-EEAE50F3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伍颂颖</dc:creator>
  <cp:lastModifiedBy>彭丽杉</cp:lastModifiedBy>
  <cp:revision>4</cp:revision>
  <cp:lastPrinted>2020-07-06T06:51:00Z</cp:lastPrinted>
  <dcterms:created xsi:type="dcterms:W3CDTF">2020-07-06T06:51:00Z</dcterms:created>
  <dcterms:modified xsi:type="dcterms:W3CDTF">2020-07-06T09:16:00Z</dcterms:modified>
</cp:coreProperties>
</file>