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608C" w14:textId="77777777" w:rsidR="00883139" w:rsidRDefault="00B80CB6">
      <w:pPr>
        <w:spacing w:beforeLines="50" w:before="156" w:afterLines="50" w:after="156" w:line="400" w:lineRule="exact"/>
        <w:jc w:val="center"/>
        <w:rPr>
          <w:rFonts w:ascii="宋体" w:hAnsi="宋体"/>
          <w:bCs/>
          <w:iCs/>
          <w:color w:val="000000"/>
          <w:sz w:val="28"/>
          <w:szCs w:val="32"/>
        </w:rPr>
      </w:pPr>
      <w:r>
        <w:rPr>
          <w:rFonts w:ascii="宋体" w:hAnsi="宋体" w:hint="eastAsia"/>
          <w:bCs/>
          <w:iCs/>
          <w:color w:val="000000"/>
          <w:sz w:val="28"/>
          <w:szCs w:val="32"/>
        </w:rPr>
        <w:t>苏州恒铭达电子科技股份有限公司</w:t>
      </w:r>
    </w:p>
    <w:p w14:paraId="40DE9202" w14:textId="77777777" w:rsidR="00883139" w:rsidRDefault="00B80CB6">
      <w:pPr>
        <w:spacing w:beforeLines="50" w:before="156" w:afterLines="50" w:after="156" w:line="400" w:lineRule="exact"/>
        <w:jc w:val="center"/>
        <w:rPr>
          <w:rFonts w:ascii="宋体" w:hAnsi="宋体"/>
          <w:bCs/>
          <w:iCs/>
          <w:color w:val="000000"/>
          <w:sz w:val="28"/>
          <w:szCs w:val="32"/>
        </w:rPr>
      </w:pPr>
      <w:r>
        <w:rPr>
          <w:rFonts w:ascii="宋体" w:hAnsi="宋体" w:hint="eastAsia"/>
          <w:bCs/>
          <w:iCs/>
          <w:color w:val="000000"/>
          <w:sz w:val="28"/>
          <w:szCs w:val="32"/>
        </w:rPr>
        <w:t>投资者关系活动记录表</w:t>
      </w:r>
    </w:p>
    <w:p w14:paraId="35942494" w14:textId="52E6A44A" w:rsidR="00883139" w:rsidRDefault="00B80CB6">
      <w:pPr>
        <w:spacing w:line="400" w:lineRule="exact"/>
        <w:jc w:val="left"/>
        <w:rPr>
          <w:rFonts w:ascii="宋体" w:hAnsi="宋体"/>
          <w:bCs/>
          <w:iCs/>
          <w:color w:val="000000"/>
          <w:szCs w:val="21"/>
        </w:rPr>
      </w:pPr>
      <w:r>
        <w:rPr>
          <w:rFonts w:ascii="宋体" w:hAnsi="宋体" w:hint="eastAsia"/>
          <w:bCs/>
          <w:iCs/>
          <w:color w:val="000000"/>
          <w:szCs w:val="21"/>
        </w:rPr>
        <w:t xml:space="preserve">证券简称:恒铭达     </w:t>
      </w:r>
      <w:r>
        <w:rPr>
          <w:rFonts w:ascii="宋体" w:hAnsi="宋体"/>
          <w:bCs/>
          <w:iCs/>
          <w:color w:val="000000"/>
          <w:szCs w:val="21"/>
        </w:rPr>
        <w:t xml:space="preserve">        </w:t>
      </w:r>
      <w:r>
        <w:rPr>
          <w:rFonts w:ascii="宋体" w:hAnsi="宋体" w:hint="eastAsia"/>
          <w:bCs/>
          <w:iCs/>
          <w:color w:val="000000"/>
          <w:szCs w:val="21"/>
        </w:rPr>
        <w:t xml:space="preserve">     证券代码：002947               编号：20</w:t>
      </w:r>
      <w:r>
        <w:rPr>
          <w:rFonts w:ascii="宋体" w:hAnsi="宋体"/>
          <w:bCs/>
          <w:iCs/>
          <w:color w:val="000000"/>
          <w:szCs w:val="21"/>
        </w:rPr>
        <w:t>20</w:t>
      </w:r>
      <w:r>
        <w:rPr>
          <w:rFonts w:ascii="宋体" w:hAnsi="宋体" w:hint="eastAsia"/>
          <w:bCs/>
          <w:iCs/>
          <w:color w:val="000000"/>
          <w:szCs w:val="21"/>
        </w:rPr>
        <w:t>-002</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670"/>
      </w:tblGrid>
      <w:tr w:rsidR="00883139" w14:paraId="63DD582A" w14:textId="77777777">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F4C110B"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投资者关系活动类别</w:t>
            </w:r>
          </w:p>
          <w:p w14:paraId="74368D36" w14:textId="77777777" w:rsidR="00883139" w:rsidRDefault="00883139">
            <w:pPr>
              <w:spacing w:line="480" w:lineRule="atLeast"/>
              <w:rPr>
                <w:rFonts w:ascii="宋体" w:hAnsi="宋体"/>
                <w:bCs/>
                <w:iCs/>
                <w:color w:val="000000"/>
                <w:szCs w:val="21"/>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BD455FD"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bCs/>
                <w:szCs w:val="21"/>
              </w:rPr>
              <w:t xml:space="preserve">特定对象调研        </w:t>
            </w:r>
            <w:r>
              <w:rPr>
                <w:rFonts w:ascii="宋体" w:hAnsi="宋体" w:hint="eastAsia"/>
                <w:bCs/>
                <w:iCs/>
                <w:color w:val="000000"/>
                <w:szCs w:val="21"/>
              </w:rPr>
              <w:t>□</w:t>
            </w:r>
            <w:r>
              <w:rPr>
                <w:rFonts w:ascii="宋体" w:hAnsi="宋体" w:hint="eastAsia"/>
                <w:bCs/>
                <w:szCs w:val="21"/>
              </w:rPr>
              <w:t>分析师会议</w:t>
            </w:r>
          </w:p>
          <w:p w14:paraId="4BF3B109"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bCs/>
                <w:szCs w:val="21"/>
              </w:rPr>
              <w:t xml:space="preserve">媒体采访            </w:t>
            </w:r>
            <w:r>
              <w:rPr>
                <w:rFonts w:ascii="宋体" w:hAnsi="宋体" w:hint="eastAsia"/>
                <w:bCs/>
                <w:iCs/>
                <w:color w:val="000000"/>
                <w:szCs w:val="21"/>
              </w:rPr>
              <w:t>□</w:t>
            </w:r>
            <w:r>
              <w:rPr>
                <w:rFonts w:ascii="宋体" w:hAnsi="宋体" w:hint="eastAsia"/>
                <w:bCs/>
                <w:szCs w:val="21"/>
              </w:rPr>
              <w:t>业绩说明会</w:t>
            </w:r>
          </w:p>
          <w:p w14:paraId="5EDB9649"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bCs/>
                <w:szCs w:val="21"/>
              </w:rPr>
              <w:t xml:space="preserve">新闻发布会          </w:t>
            </w:r>
            <w:r>
              <w:rPr>
                <w:rFonts w:ascii="宋体" w:hAnsi="宋体" w:hint="eastAsia"/>
                <w:bCs/>
                <w:iCs/>
                <w:color w:val="000000"/>
                <w:szCs w:val="21"/>
              </w:rPr>
              <w:t>□</w:t>
            </w:r>
            <w:r>
              <w:rPr>
                <w:rFonts w:ascii="宋体" w:hAnsi="宋体" w:hint="eastAsia"/>
                <w:bCs/>
                <w:szCs w:val="21"/>
              </w:rPr>
              <w:t>路演活动</w:t>
            </w:r>
          </w:p>
          <w:p w14:paraId="29215D91" w14:textId="77777777" w:rsidR="00883139" w:rsidRDefault="00B80CB6">
            <w:pPr>
              <w:tabs>
                <w:tab w:val="left" w:pos="3045"/>
                <w:tab w:val="center" w:pos="3199"/>
              </w:tabs>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bCs/>
                <w:szCs w:val="21"/>
              </w:rPr>
              <w:t>现场参观</w:t>
            </w:r>
            <w:r>
              <w:rPr>
                <w:rFonts w:ascii="宋体" w:hAnsi="宋体" w:hint="eastAsia"/>
                <w:bCs/>
                <w:iCs/>
                <w:color w:val="000000"/>
                <w:szCs w:val="21"/>
              </w:rPr>
              <w:tab/>
            </w:r>
          </w:p>
          <w:p w14:paraId="000F3E80" w14:textId="77777777" w:rsidR="00883139" w:rsidRDefault="00B80CB6">
            <w:pPr>
              <w:tabs>
                <w:tab w:val="center" w:pos="3199"/>
              </w:tabs>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bCs/>
                <w:szCs w:val="21"/>
              </w:rPr>
              <w:t xml:space="preserve">其他 </w:t>
            </w:r>
          </w:p>
        </w:tc>
      </w:tr>
      <w:tr w:rsidR="00883139" w14:paraId="6AB5EDD3" w14:textId="77777777">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D8C2EC8"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参与单位名称及人员姓名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5EB88DF" w14:textId="4B4DDC1C" w:rsidR="00883139" w:rsidRDefault="00B80CB6">
            <w:pPr>
              <w:spacing w:line="480" w:lineRule="atLeast"/>
              <w:rPr>
                <w:szCs w:val="21"/>
              </w:rPr>
            </w:pPr>
            <w:r>
              <w:rPr>
                <w:rFonts w:hint="eastAsia"/>
                <w:szCs w:val="21"/>
              </w:rPr>
              <w:t>中欧基金</w:t>
            </w:r>
            <w:r>
              <w:rPr>
                <w:szCs w:val="21"/>
              </w:rPr>
              <w:t xml:space="preserve">     </w:t>
            </w:r>
            <w:r w:rsidR="00A35C6A">
              <w:rPr>
                <w:szCs w:val="21"/>
              </w:rPr>
              <w:t xml:space="preserve"> </w:t>
            </w:r>
            <w:r>
              <w:rPr>
                <w:rFonts w:hint="eastAsia"/>
                <w:szCs w:val="21"/>
              </w:rPr>
              <w:t>吕一闻</w:t>
            </w:r>
          </w:p>
          <w:p w14:paraId="77EEA129" w14:textId="1B2DE8EF" w:rsidR="00883139" w:rsidRDefault="00B80CB6">
            <w:pPr>
              <w:spacing w:line="480" w:lineRule="atLeast"/>
              <w:rPr>
                <w:szCs w:val="21"/>
              </w:rPr>
            </w:pPr>
            <w:r>
              <w:rPr>
                <w:rFonts w:hint="eastAsia"/>
                <w:szCs w:val="21"/>
              </w:rPr>
              <w:t>上投摩根</w:t>
            </w:r>
            <w:r>
              <w:rPr>
                <w:rFonts w:hint="eastAsia"/>
                <w:szCs w:val="21"/>
              </w:rPr>
              <w:t xml:space="preserve"> </w:t>
            </w:r>
            <w:r>
              <w:rPr>
                <w:szCs w:val="21"/>
              </w:rPr>
              <w:t xml:space="preserve"> </w:t>
            </w:r>
            <w:r w:rsidR="00A35C6A">
              <w:rPr>
                <w:szCs w:val="21"/>
              </w:rPr>
              <w:t xml:space="preserve">    </w:t>
            </w:r>
            <w:r>
              <w:rPr>
                <w:rFonts w:hint="eastAsia"/>
                <w:szCs w:val="21"/>
              </w:rPr>
              <w:t>黄</w:t>
            </w:r>
            <w:r>
              <w:rPr>
                <w:rFonts w:hint="eastAsia"/>
                <w:szCs w:val="21"/>
              </w:rPr>
              <w:t xml:space="preserve"> </w:t>
            </w:r>
            <w:r>
              <w:rPr>
                <w:szCs w:val="21"/>
              </w:rPr>
              <w:t xml:space="preserve"> </w:t>
            </w:r>
            <w:r>
              <w:rPr>
                <w:rFonts w:hint="eastAsia"/>
                <w:szCs w:val="21"/>
              </w:rPr>
              <w:t>进</w:t>
            </w:r>
          </w:p>
          <w:p w14:paraId="18A98D0B" w14:textId="58C4EEFF" w:rsidR="00883139" w:rsidRDefault="00B80CB6">
            <w:pPr>
              <w:spacing w:line="480" w:lineRule="atLeast"/>
              <w:rPr>
                <w:szCs w:val="21"/>
              </w:rPr>
            </w:pPr>
            <w:r>
              <w:rPr>
                <w:rFonts w:hint="eastAsia"/>
                <w:szCs w:val="21"/>
              </w:rPr>
              <w:t>华安基金</w:t>
            </w:r>
            <w:r>
              <w:rPr>
                <w:rFonts w:hint="eastAsia"/>
                <w:szCs w:val="21"/>
              </w:rPr>
              <w:t xml:space="preserve"> </w:t>
            </w:r>
            <w:r>
              <w:rPr>
                <w:szCs w:val="21"/>
              </w:rPr>
              <w:t xml:space="preserve">     </w:t>
            </w:r>
            <w:r>
              <w:rPr>
                <w:rFonts w:hint="eastAsia"/>
                <w:szCs w:val="21"/>
              </w:rPr>
              <w:t>陈</w:t>
            </w:r>
            <w:r>
              <w:rPr>
                <w:rFonts w:hint="eastAsia"/>
                <w:szCs w:val="21"/>
              </w:rPr>
              <w:t xml:space="preserve"> </w:t>
            </w:r>
            <w:r>
              <w:rPr>
                <w:szCs w:val="21"/>
              </w:rPr>
              <w:t xml:space="preserve"> </w:t>
            </w:r>
            <w:r>
              <w:rPr>
                <w:rFonts w:hint="eastAsia"/>
                <w:szCs w:val="21"/>
              </w:rPr>
              <w:t>淳</w:t>
            </w:r>
          </w:p>
          <w:p w14:paraId="3B94AF3F" w14:textId="46BC976B" w:rsidR="00883139" w:rsidRDefault="00B80CB6">
            <w:pPr>
              <w:spacing w:line="480" w:lineRule="atLeast"/>
              <w:rPr>
                <w:szCs w:val="21"/>
              </w:rPr>
            </w:pPr>
            <w:r>
              <w:rPr>
                <w:rFonts w:hint="eastAsia"/>
                <w:szCs w:val="21"/>
              </w:rPr>
              <w:t>建信基金</w:t>
            </w:r>
            <w:r>
              <w:rPr>
                <w:rFonts w:hint="eastAsia"/>
                <w:szCs w:val="21"/>
              </w:rPr>
              <w:t xml:space="preserve"> </w:t>
            </w:r>
            <w:r>
              <w:rPr>
                <w:szCs w:val="21"/>
              </w:rPr>
              <w:t xml:space="preserve"> </w:t>
            </w:r>
            <w:r w:rsidR="00A35C6A">
              <w:rPr>
                <w:szCs w:val="21"/>
              </w:rPr>
              <w:t xml:space="preserve">    </w:t>
            </w:r>
            <w:r>
              <w:rPr>
                <w:rFonts w:hint="eastAsia"/>
                <w:szCs w:val="21"/>
              </w:rPr>
              <w:t>赵兵兵</w:t>
            </w:r>
          </w:p>
          <w:p w14:paraId="5213CBF8" w14:textId="3DDBB464" w:rsidR="00883139" w:rsidRDefault="006B1109">
            <w:pPr>
              <w:spacing w:line="480" w:lineRule="atLeast"/>
              <w:rPr>
                <w:szCs w:val="21"/>
              </w:rPr>
            </w:pPr>
            <w:hyperlink r:id="rId7" w:tgtFrame="_blank" w:history="1">
              <w:r w:rsidR="00B80CB6">
                <w:rPr>
                  <w:rFonts w:hint="eastAsia"/>
                  <w:szCs w:val="21"/>
                </w:rPr>
                <w:t>华商基金</w:t>
              </w:r>
            </w:hyperlink>
            <w:r w:rsidR="00B80CB6">
              <w:rPr>
                <w:szCs w:val="21"/>
              </w:rPr>
              <w:t xml:space="preserve">      </w:t>
            </w:r>
            <w:r w:rsidR="00B80CB6">
              <w:rPr>
                <w:rFonts w:hint="eastAsia"/>
                <w:szCs w:val="21"/>
              </w:rPr>
              <w:t>邱</w:t>
            </w:r>
            <w:r w:rsidR="00B80CB6">
              <w:rPr>
                <w:rFonts w:hint="eastAsia"/>
                <w:szCs w:val="21"/>
              </w:rPr>
              <w:t xml:space="preserve"> </w:t>
            </w:r>
            <w:r w:rsidR="00B80CB6">
              <w:rPr>
                <w:szCs w:val="21"/>
              </w:rPr>
              <w:t xml:space="preserve"> </w:t>
            </w:r>
            <w:r w:rsidR="00B80CB6">
              <w:rPr>
                <w:rFonts w:hint="eastAsia"/>
                <w:szCs w:val="21"/>
              </w:rPr>
              <w:t>凯</w:t>
            </w:r>
          </w:p>
          <w:p w14:paraId="5C84B8E4" w14:textId="30A43F0A" w:rsidR="00883139" w:rsidRDefault="006B1109">
            <w:pPr>
              <w:spacing w:line="480" w:lineRule="atLeast"/>
              <w:rPr>
                <w:szCs w:val="21"/>
              </w:rPr>
            </w:pPr>
            <w:hyperlink r:id="rId8" w:tgtFrame="_blank" w:history="1">
              <w:r w:rsidR="00B80CB6">
                <w:rPr>
                  <w:rFonts w:hint="eastAsia"/>
                  <w:szCs w:val="21"/>
                </w:rPr>
                <w:t>华创证券</w:t>
              </w:r>
            </w:hyperlink>
            <w:r w:rsidR="00B80CB6">
              <w:rPr>
                <w:szCs w:val="21"/>
              </w:rPr>
              <w:t xml:space="preserve">      </w:t>
            </w:r>
            <w:r w:rsidR="00B80CB6">
              <w:rPr>
                <w:rFonts w:hint="eastAsia"/>
                <w:szCs w:val="21"/>
              </w:rPr>
              <w:t>岳</w:t>
            </w:r>
            <w:r w:rsidR="00B80CB6">
              <w:rPr>
                <w:rFonts w:hint="eastAsia"/>
                <w:szCs w:val="21"/>
              </w:rPr>
              <w:t xml:space="preserve"> </w:t>
            </w:r>
            <w:r w:rsidR="00B80CB6">
              <w:rPr>
                <w:szCs w:val="21"/>
              </w:rPr>
              <w:t xml:space="preserve"> </w:t>
            </w:r>
            <w:r w:rsidR="00B80CB6">
              <w:rPr>
                <w:rFonts w:hint="eastAsia"/>
                <w:szCs w:val="21"/>
              </w:rPr>
              <w:t>阳</w:t>
            </w:r>
          </w:p>
        </w:tc>
      </w:tr>
      <w:tr w:rsidR="00883139" w14:paraId="5854E15F" w14:textId="77777777">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071A02D"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时间</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21AC71A"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20</w:t>
            </w:r>
            <w:r>
              <w:rPr>
                <w:rFonts w:ascii="宋体" w:hAnsi="宋体"/>
                <w:bCs/>
                <w:iCs/>
                <w:color w:val="000000"/>
                <w:szCs w:val="21"/>
              </w:rPr>
              <w:t>20</w:t>
            </w:r>
            <w:r>
              <w:rPr>
                <w:rFonts w:ascii="宋体" w:hAnsi="宋体" w:hint="eastAsia"/>
                <w:bCs/>
                <w:iCs/>
                <w:color w:val="000000"/>
                <w:szCs w:val="21"/>
              </w:rPr>
              <w:t>-</w:t>
            </w:r>
            <w:r>
              <w:rPr>
                <w:rFonts w:ascii="宋体" w:hAnsi="宋体"/>
                <w:bCs/>
                <w:iCs/>
                <w:color w:val="000000"/>
                <w:szCs w:val="21"/>
              </w:rPr>
              <w:t>8</w:t>
            </w:r>
            <w:r>
              <w:rPr>
                <w:rFonts w:ascii="宋体" w:hAnsi="宋体" w:hint="eastAsia"/>
                <w:bCs/>
                <w:iCs/>
                <w:color w:val="000000"/>
                <w:szCs w:val="21"/>
              </w:rPr>
              <w:t>-</w:t>
            </w:r>
            <w:r>
              <w:rPr>
                <w:rFonts w:ascii="宋体" w:hAnsi="宋体"/>
                <w:bCs/>
                <w:iCs/>
                <w:color w:val="000000"/>
                <w:szCs w:val="21"/>
              </w:rPr>
              <w:t xml:space="preserve">4 </w:t>
            </w:r>
            <w:r>
              <w:rPr>
                <w:rFonts w:ascii="宋体" w:hAnsi="宋体" w:hint="eastAsia"/>
                <w:bCs/>
                <w:iCs/>
                <w:color w:val="000000"/>
                <w:szCs w:val="21"/>
              </w:rPr>
              <w:t>下午</w:t>
            </w:r>
            <w:r>
              <w:rPr>
                <w:rFonts w:ascii="宋体" w:hAnsi="宋体"/>
                <w:bCs/>
                <w:iCs/>
                <w:color w:val="000000"/>
                <w:szCs w:val="21"/>
              </w:rPr>
              <w:t>14</w:t>
            </w:r>
            <w:r>
              <w:rPr>
                <w:rFonts w:ascii="宋体" w:hAnsi="宋体" w:hint="eastAsia"/>
                <w:bCs/>
                <w:iCs/>
                <w:color w:val="000000"/>
                <w:szCs w:val="21"/>
              </w:rPr>
              <w:t>:</w:t>
            </w:r>
            <w:r>
              <w:rPr>
                <w:rFonts w:ascii="宋体" w:hAnsi="宋体"/>
                <w:bCs/>
                <w:iCs/>
                <w:color w:val="000000"/>
                <w:szCs w:val="21"/>
              </w:rPr>
              <w:t>00</w:t>
            </w:r>
            <w:r>
              <w:rPr>
                <w:rFonts w:ascii="宋体" w:hAnsi="宋体" w:hint="eastAsia"/>
                <w:bCs/>
                <w:iCs/>
                <w:color w:val="000000"/>
                <w:szCs w:val="21"/>
              </w:rPr>
              <w:t>-</w:t>
            </w:r>
            <w:r>
              <w:rPr>
                <w:rFonts w:ascii="宋体" w:hAnsi="宋体"/>
                <w:bCs/>
                <w:iCs/>
                <w:color w:val="000000"/>
                <w:szCs w:val="21"/>
              </w:rPr>
              <w:t>16</w:t>
            </w:r>
            <w:r>
              <w:rPr>
                <w:rFonts w:ascii="宋体" w:hAnsi="宋体" w:hint="eastAsia"/>
                <w:bCs/>
                <w:iCs/>
                <w:color w:val="000000"/>
                <w:szCs w:val="21"/>
              </w:rPr>
              <w:t>:</w:t>
            </w:r>
            <w:r>
              <w:rPr>
                <w:rFonts w:ascii="宋体" w:hAnsi="宋体"/>
                <w:bCs/>
                <w:iCs/>
                <w:color w:val="000000"/>
                <w:szCs w:val="21"/>
              </w:rPr>
              <w:t>00</w:t>
            </w:r>
          </w:p>
        </w:tc>
      </w:tr>
      <w:tr w:rsidR="00883139" w14:paraId="60B9E09C" w14:textId="77777777">
        <w:trPr>
          <w:trHeight w:val="4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B56EACE"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地点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07AC3E4"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昆山市巴城镇石牌塔基路1568号</w:t>
            </w:r>
          </w:p>
        </w:tc>
      </w:tr>
      <w:tr w:rsidR="00883139" w14:paraId="5909CB52" w14:textId="77777777">
        <w:trPr>
          <w:trHeight w:val="543"/>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5EAB842"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上市公司接待人员姓名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8AB91EC" w14:textId="697BED70" w:rsidR="00883139" w:rsidRDefault="00B87A07">
            <w:pPr>
              <w:spacing w:line="480" w:lineRule="atLeast"/>
              <w:rPr>
                <w:rFonts w:ascii="宋体" w:hAnsi="宋体"/>
                <w:bCs/>
                <w:iCs/>
                <w:color w:val="000000"/>
                <w:szCs w:val="21"/>
              </w:rPr>
            </w:pPr>
            <w:r>
              <w:rPr>
                <w:rFonts w:ascii="宋体" w:hAnsi="宋体" w:hint="eastAsia"/>
                <w:bCs/>
                <w:iCs/>
                <w:color w:val="000000"/>
                <w:szCs w:val="21"/>
              </w:rPr>
              <w:t>董事</w:t>
            </w:r>
            <w:r w:rsidR="00EE2CB9">
              <w:rPr>
                <w:rFonts w:ascii="宋体" w:hAnsi="宋体" w:hint="eastAsia"/>
                <w:bCs/>
                <w:iCs/>
                <w:color w:val="000000"/>
                <w:szCs w:val="21"/>
              </w:rPr>
              <w:t>，</w:t>
            </w:r>
            <w:r w:rsidR="00B80CB6">
              <w:rPr>
                <w:rFonts w:ascii="宋体" w:hAnsi="宋体" w:hint="eastAsia"/>
                <w:bCs/>
                <w:iCs/>
                <w:color w:val="000000"/>
                <w:szCs w:val="21"/>
              </w:rPr>
              <w:t xml:space="preserve">总经理 </w:t>
            </w:r>
            <w:r w:rsidR="00B80CB6">
              <w:rPr>
                <w:rFonts w:ascii="宋体" w:hAnsi="宋体"/>
                <w:bCs/>
                <w:iCs/>
                <w:color w:val="000000"/>
                <w:szCs w:val="21"/>
              </w:rPr>
              <w:t xml:space="preserve">  </w:t>
            </w:r>
            <w:r w:rsidR="00B80CB6">
              <w:rPr>
                <w:rFonts w:ascii="宋体" w:hAnsi="宋体" w:hint="eastAsia"/>
                <w:bCs/>
                <w:iCs/>
                <w:color w:val="000000"/>
                <w:szCs w:val="21"/>
              </w:rPr>
              <w:t>荆天平</w:t>
            </w:r>
          </w:p>
        </w:tc>
      </w:tr>
      <w:tr w:rsidR="00883139" w14:paraId="4173468F" w14:textId="77777777">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7C9F8A8"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投资者关系活动主要内容介绍</w:t>
            </w:r>
          </w:p>
          <w:p w14:paraId="4A552623" w14:textId="77777777" w:rsidR="00883139" w:rsidRDefault="00883139">
            <w:pPr>
              <w:spacing w:line="480" w:lineRule="atLeast"/>
              <w:rPr>
                <w:rFonts w:ascii="宋体" w:hAnsi="宋体"/>
                <w:bCs/>
                <w:iCs/>
                <w:color w:val="000000"/>
                <w:szCs w:val="21"/>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6838C5C" w14:textId="77777777" w:rsidR="00883139" w:rsidRDefault="00B80CB6">
            <w:pPr>
              <w:spacing w:beforeLines="50" w:before="156" w:afterLines="50" w:after="156" w:line="480" w:lineRule="atLeast"/>
              <w:rPr>
                <w:rFonts w:ascii="宋体" w:hAnsi="宋体"/>
                <w:b/>
                <w:iCs/>
                <w:color w:val="000000"/>
                <w:szCs w:val="21"/>
              </w:rPr>
            </w:pPr>
            <w:r>
              <w:rPr>
                <w:rFonts w:ascii="宋体" w:hAnsi="宋体" w:hint="eastAsia"/>
                <w:b/>
                <w:iCs/>
                <w:color w:val="000000"/>
                <w:szCs w:val="21"/>
              </w:rPr>
              <w:t>Q</w:t>
            </w:r>
            <w:r>
              <w:rPr>
                <w:rFonts w:ascii="宋体" w:hAnsi="宋体"/>
                <w:b/>
                <w:iCs/>
                <w:color w:val="000000"/>
                <w:szCs w:val="21"/>
              </w:rPr>
              <w:t>1</w:t>
            </w:r>
            <w:r>
              <w:rPr>
                <w:rFonts w:ascii="宋体" w:hAnsi="宋体" w:hint="eastAsia"/>
                <w:b/>
                <w:iCs/>
                <w:color w:val="000000"/>
                <w:szCs w:val="21"/>
              </w:rPr>
              <w:t>：请问公司的未来规划是？</w:t>
            </w:r>
          </w:p>
          <w:p w14:paraId="6FAC719F"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回复：公司近年来的规划主要集中于厂房的建设，设备的引进及自动化改造，同时更多地吸引、培养高素质人才，为公司的持续壮大夯实基础。</w:t>
            </w:r>
          </w:p>
          <w:p w14:paraId="458FD68D"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恒铭达作为一家制造型企业，竞争力源自于对行业的深刻认知，对自动化程度的精益追求，未来我们会继续以此为抓手来实现公司的战略发展。</w:t>
            </w:r>
          </w:p>
          <w:p w14:paraId="3A26A761" w14:textId="77777777" w:rsidR="00883139" w:rsidRDefault="00B80CB6">
            <w:pPr>
              <w:spacing w:beforeLines="50" w:before="156" w:afterLines="50" w:after="156" w:line="480" w:lineRule="atLeast"/>
              <w:rPr>
                <w:rFonts w:ascii="宋体" w:hAnsi="宋体"/>
                <w:b/>
                <w:iCs/>
                <w:color w:val="000000"/>
                <w:szCs w:val="21"/>
              </w:rPr>
            </w:pPr>
            <w:r>
              <w:rPr>
                <w:rFonts w:ascii="宋体" w:hAnsi="宋体" w:hint="eastAsia"/>
                <w:b/>
                <w:iCs/>
                <w:color w:val="000000"/>
                <w:szCs w:val="21"/>
              </w:rPr>
              <w:t>Q</w:t>
            </w:r>
            <w:r>
              <w:rPr>
                <w:rFonts w:ascii="宋体" w:hAnsi="宋体"/>
                <w:b/>
                <w:iCs/>
                <w:color w:val="000000"/>
                <w:szCs w:val="21"/>
              </w:rPr>
              <w:t>2</w:t>
            </w:r>
            <w:r>
              <w:rPr>
                <w:rFonts w:ascii="宋体" w:hAnsi="宋体" w:hint="eastAsia"/>
                <w:b/>
                <w:iCs/>
                <w:color w:val="000000"/>
                <w:szCs w:val="21"/>
              </w:rPr>
              <w:t>：请问公司的主要竞争力在哪些方面？</w:t>
            </w:r>
          </w:p>
          <w:p w14:paraId="77F00B01"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回复：公司具备研发和技术优势、业务模式优势、成本控制优势、品牌优势、人才管理优势、快速响应优势、产品质量</w:t>
            </w:r>
            <w:r>
              <w:rPr>
                <w:rFonts w:ascii="宋体" w:hAnsi="宋体" w:hint="eastAsia"/>
                <w:bCs/>
                <w:iCs/>
                <w:color w:val="000000"/>
                <w:szCs w:val="21"/>
              </w:rPr>
              <w:lastRenderedPageBreak/>
              <w:t>与良率优势及客户定位优势等核心优势。公司的成本控制优势主要来自于自主研发与自主改进设备、自主研发自动化控制系统、生产管理系统及研发项目管理系统、生产的规模效应所带来的营运成本的下降与产品良率的提高。公司能够在短时间内实现新产品的研发、迭代与生产，保障客户供应链的安全、稳定、及时、可靠。公司具有较强的设计研发实力，能够直接参与终端客户产品的研发。公司对原材料具有深入的了解，能够向客户提供更好的产品方案，也能够为供应商提供增值服务。凭借以上核心竞争力，公司持续为产业提供高效低耗、具有高附加值的生产服务。</w:t>
            </w:r>
          </w:p>
          <w:p w14:paraId="4EE30C3D" w14:textId="77777777" w:rsidR="00883139" w:rsidRDefault="00B80CB6">
            <w:pPr>
              <w:spacing w:beforeLines="50" w:before="156" w:afterLines="50" w:after="156" w:line="480" w:lineRule="atLeast"/>
              <w:rPr>
                <w:rFonts w:ascii="宋体" w:hAnsi="宋体"/>
                <w:b/>
                <w:iCs/>
                <w:color w:val="000000"/>
                <w:szCs w:val="21"/>
              </w:rPr>
            </w:pPr>
            <w:r>
              <w:rPr>
                <w:rFonts w:ascii="宋体" w:hAnsi="宋体" w:hint="eastAsia"/>
                <w:b/>
                <w:iCs/>
                <w:color w:val="000000"/>
                <w:szCs w:val="21"/>
              </w:rPr>
              <w:t>Q</w:t>
            </w:r>
            <w:r>
              <w:rPr>
                <w:rFonts w:ascii="宋体" w:hAnsi="宋体"/>
                <w:b/>
                <w:iCs/>
                <w:color w:val="000000"/>
                <w:szCs w:val="21"/>
              </w:rPr>
              <w:t>3</w:t>
            </w:r>
            <w:r>
              <w:rPr>
                <w:rFonts w:ascii="宋体" w:hAnsi="宋体" w:hint="eastAsia"/>
                <w:b/>
                <w:iCs/>
                <w:color w:val="000000"/>
                <w:szCs w:val="21"/>
              </w:rPr>
              <w:t>：公司拟收购深圳市华阳通机电有限公司的主要考量是？</w:t>
            </w:r>
          </w:p>
          <w:p w14:paraId="2BFDC4CA" w14:textId="2AFE2BA3" w:rsidR="007E4A15" w:rsidRDefault="00B80CB6" w:rsidP="00E56D09">
            <w:pPr>
              <w:spacing w:line="480" w:lineRule="atLeast"/>
              <w:rPr>
                <w:rFonts w:ascii="宋体" w:hAnsi="宋体"/>
                <w:bCs/>
                <w:iCs/>
                <w:color w:val="000000"/>
                <w:szCs w:val="21"/>
              </w:rPr>
            </w:pPr>
            <w:r>
              <w:rPr>
                <w:rFonts w:ascii="宋体" w:hAnsi="宋体" w:hint="eastAsia"/>
                <w:bCs/>
                <w:iCs/>
                <w:color w:val="000000"/>
                <w:szCs w:val="21"/>
              </w:rPr>
              <w:t>回复：公司拟收购华阳通主要是基于对消费电子行业精密结构件的长期布局。本次交易之后，公司能够充分整合华阳通的技术沉淀及销售渠道，扩充业务线，增加企业的市场占有率。</w:t>
            </w:r>
          </w:p>
        </w:tc>
      </w:tr>
      <w:tr w:rsidR="00883139" w14:paraId="4D0C7172" w14:textId="77777777">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E66B93B"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lastRenderedPageBreak/>
              <w:t>附件清单（如有）</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5DD121B" w14:textId="77777777" w:rsidR="00883139" w:rsidRDefault="00883139">
            <w:pPr>
              <w:spacing w:line="480" w:lineRule="atLeast"/>
              <w:rPr>
                <w:rFonts w:ascii="宋体" w:hAnsi="宋体"/>
                <w:bCs/>
                <w:iCs/>
                <w:color w:val="000000"/>
                <w:szCs w:val="21"/>
              </w:rPr>
            </w:pPr>
          </w:p>
        </w:tc>
      </w:tr>
      <w:tr w:rsidR="00883139" w14:paraId="2B9E9EC9" w14:textId="77777777">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16901DF"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日期</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479B195" w14:textId="77777777" w:rsidR="00883139" w:rsidRDefault="00B80CB6">
            <w:pPr>
              <w:spacing w:line="480" w:lineRule="atLeast"/>
              <w:rPr>
                <w:rFonts w:ascii="宋体" w:hAnsi="宋体"/>
                <w:bCs/>
                <w:iCs/>
                <w:color w:val="000000"/>
                <w:szCs w:val="21"/>
              </w:rPr>
            </w:pPr>
            <w:r>
              <w:rPr>
                <w:rFonts w:ascii="宋体" w:hAnsi="宋体" w:hint="eastAsia"/>
                <w:bCs/>
                <w:iCs/>
                <w:color w:val="000000"/>
                <w:szCs w:val="21"/>
              </w:rPr>
              <w:t>20</w:t>
            </w:r>
            <w:r>
              <w:rPr>
                <w:rFonts w:ascii="宋体" w:hAnsi="宋体"/>
                <w:bCs/>
                <w:iCs/>
                <w:color w:val="000000"/>
                <w:szCs w:val="21"/>
              </w:rPr>
              <w:t>20</w:t>
            </w:r>
            <w:r>
              <w:rPr>
                <w:rFonts w:ascii="宋体" w:hAnsi="宋体" w:hint="eastAsia"/>
                <w:bCs/>
                <w:iCs/>
                <w:color w:val="000000"/>
                <w:szCs w:val="21"/>
              </w:rPr>
              <w:t>年8月4日</w:t>
            </w:r>
          </w:p>
        </w:tc>
      </w:tr>
    </w:tbl>
    <w:p w14:paraId="7F3E4FF2" w14:textId="77777777" w:rsidR="00883139" w:rsidRDefault="00883139">
      <w:pPr>
        <w:jc w:val="center"/>
        <w:rPr>
          <w:bCs/>
          <w:szCs w:val="21"/>
        </w:rPr>
      </w:pPr>
    </w:p>
    <w:sectPr w:rsidR="0088313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71117" w14:textId="77777777" w:rsidR="006B1109" w:rsidRDefault="006B1109">
      <w:r>
        <w:separator/>
      </w:r>
    </w:p>
  </w:endnote>
  <w:endnote w:type="continuationSeparator" w:id="0">
    <w:p w14:paraId="0ED07DBE" w14:textId="77777777" w:rsidR="006B1109" w:rsidRDefault="006B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802515"/>
      <w:docPartObj>
        <w:docPartGallery w:val="AutoText"/>
      </w:docPartObj>
    </w:sdtPr>
    <w:sdtEndPr/>
    <w:sdtContent>
      <w:sdt>
        <w:sdtPr>
          <w:id w:val="-1669238322"/>
          <w:docPartObj>
            <w:docPartGallery w:val="AutoText"/>
          </w:docPartObj>
        </w:sdtPr>
        <w:sdtEndPr/>
        <w:sdtContent>
          <w:p w14:paraId="7E2DD7C8" w14:textId="77777777" w:rsidR="00883139" w:rsidRDefault="00B80CB6">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5</w:t>
            </w:r>
            <w:r>
              <w:rPr>
                <w:b/>
                <w:bCs/>
                <w:sz w:val="24"/>
                <w:szCs w:val="24"/>
              </w:rPr>
              <w:fldChar w:fldCharType="end"/>
            </w:r>
          </w:p>
        </w:sdtContent>
      </w:sdt>
    </w:sdtContent>
  </w:sdt>
  <w:p w14:paraId="3FBBFF8E" w14:textId="77777777" w:rsidR="00883139" w:rsidRDefault="008831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3B234" w14:textId="77777777" w:rsidR="006B1109" w:rsidRDefault="006B1109">
      <w:r>
        <w:separator/>
      </w:r>
    </w:p>
  </w:footnote>
  <w:footnote w:type="continuationSeparator" w:id="0">
    <w:p w14:paraId="09E4B55E" w14:textId="77777777" w:rsidR="006B1109" w:rsidRDefault="006B1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1F"/>
    <w:rsid w:val="00000128"/>
    <w:rsid w:val="00000808"/>
    <w:rsid w:val="00005DB8"/>
    <w:rsid w:val="00025A73"/>
    <w:rsid w:val="00031C16"/>
    <w:rsid w:val="00050AEC"/>
    <w:rsid w:val="00060E96"/>
    <w:rsid w:val="0007483B"/>
    <w:rsid w:val="00075094"/>
    <w:rsid w:val="00084352"/>
    <w:rsid w:val="00091736"/>
    <w:rsid w:val="000A2FD3"/>
    <w:rsid w:val="000C130A"/>
    <w:rsid w:val="000C2C2E"/>
    <w:rsid w:val="000D1905"/>
    <w:rsid w:val="000D2A8F"/>
    <w:rsid w:val="000D2CD6"/>
    <w:rsid w:val="000D69E1"/>
    <w:rsid w:val="000F1AF2"/>
    <w:rsid w:val="000F6A7C"/>
    <w:rsid w:val="001037C2"/>
    <w:rsid w:val="00110575"/>
    <w:rsid w:val="0011410E"/>
    <w:rsid w:val="00132847"/>
    <w:rsid w:val="001B0F94"/>
    <w:rsid w:val="001B11FE"/>
    <w:rsid w:val="001C73B9"/>
    <w:rsid w:val="001D7C7C"/>
    <w:rsid w:val="002044EF"/>
    <w:rsid w:val="00210944"/>
    <w:rsid w:val="00223B62"/>
    <w:rsid w:val="00233AC1"/>
    <w:rsid w:val="0023429A"/>
    <w:rsid w:val="00244E4F"/>
    <w:rsid w:val="0026385E"/>
    <w:rsid w:val="0028504F"/>
    <w:rsid w:val="0029531B"/>
    <w:rsid w:val="002A7E4C"/>
    <w:rsid w:val="002C1FA6"/>
    <w:rsid w:val="00315996"/>
    <w:rsid w:val="003306C0"/>
    <w:rsid w:val="00335E40"/>
    <w:rsid w:val="00344DA4"/>
    <w:rsid w:val="0037152D"/>
    <w:rsid w:val="0039276D"/>
    <w:rsid w:val="003B3241"/>
    <w:rsid w:val="003B37FF"/>
    <w:rsid w:val="003C1911"/>
    <w:rsid w:val="003C77B0"/>
    <w:rsid w:val="003E3D41"/>
    <w:rsid w:val="003E3EDA"/>
    <w:rsid w:val="00430CC1"/>
    <w:rsid w:val="00484B0D"/>
    <w:rsid w:val="004B2D85"/>
    <w:rsid w:val="004B3DA1"/>
    <w:rsid w:val="004E492B"/>
    <w:rsid w:val="004E77A8"/>
    <w:rsid w:val="004F0B90"/>
    <w:rsid w:val="0050395C"/>
    <w:rsid w:val="00506ED2"/>
    <w:rsid w:val="00507146"/>
    <w:rsid w:val="00507CB6"/>
    <w:rsid w:val="005223D6"/>
    <w:rsid w:val="005242D4"/>
    <w:rsid w:val="005335EA"/>
    <w:rsid w:val="00562E23"/>
    <w:rsid w:val="00565EA9"/>
    <w:rsid w:val="00576CC5"/>
    <w:rsid w:val="0057786F"/>
    <w:rsid w:val="00591E9C"/>
    <w:rsid w:val="005C4AE7"/>
    <w:rsid w:val="005D3783"/>
    <w:rsid w:val="005F562A"/>
    <w:rsid w:val="00611D92"/>
    <w:rsid w:val="00637203"/>
    <w:rsid w:val="00664283"/>
    <w:rsid w:val="0067216E"/>
    <w:rsid w:val="0067386A"/>
    <w:rsid w:val="00674803"/>
    <w:rsid w:val="00684532"/>
    <w:rsid w:val="006A7BC7"/>
    <w:rsid w:val="006B1109"/>
    <w:rsid w:val="006B2A56"/>
    <w:rsid w:val="006B5E9A"/>
    <w:rsid w:val="006C0914"/>
    <w:rsid w:val="006C29CB"/>
    <w:rsid w:val="006E5DF4"/>
    <w:rsid w:val="0077005E"/>
    <w:rsid w:val="007708BB"/>
    <w:rsid w:val="00784539"/>
    <w:rsid w:val="00795D55"/>
    <w:rsid w:val="007B456A"/>
    <w:rsid w:val="007C6443"/>
    <w:rsid w:val="007E4A15"/>
    <w:rsid w:val="008065AA"/>
    <w:rsid w:val="00821F11"/>
    <w:rsid w:val="008536EC"/>
    <w:rsid w:val="008762A2"/>
    <w:rsid w:val="00882AC1"/>
    <w:rsid w:val="00883139"/>
    <w:rsid w:val="0089137B"/>
    <w:rsid w:val="008B06B5"/>
    <w:rsid w:val="008B5D35"/>
    <w:rsid w:val="008E7641"/>
    <w:rsid w:val="0092237E"/>
    <w:rsid w:val="00941ACE"/>
    <w:rsid w:val="00952817"/>
    <w:rsid w:val="00963EFD"/>
    <w:rsid w:val="00970CDC"/>
    <w:rsid w:val="00985D0B"/>
    <w:rsid w:val="00993081"/>
    <w:rsid w:val="00994B7D"/>
    <w:rsid w:val="009B3CEB"/>
    <w:rsid w:val="009D45F4"/>
    <w:rsid w:val="009E7DCB"/>
    <w:rsid w:val="00A04083"/>
    <w:rsid w:val="00A17AE0"/>
    <w:rsid w:val="00A35C6A"/>
    <w:rsid w:val="00A73036"/>
    <w:rsid w:val="00A749D3"/>
    <w:rsid w:val="00A805E2"/>
    <w:rsid w:val="00A870A8"/>
    <w:rsid w:val="00A93FBF"/>
    <w:rsid w:val="00AA5094"/>
    <w:rsid w:val="00AB37A9"/>
    <w:rsid w:val="00B46EBC"/>
    <w:rsid w:val="00B47358"/>
    <w:rsid w:val="00B80CB6"/>
    <w:rsid w:val="00B84AF6"/>
    <w:rsid w:val="00B856EA"/>
    <w:rsid w:val="00B85BAA"/>
    <w:rsid w:val="00B87A07"/>
    <w:rsid w:val="00BC548C"/>
    <w:rsid w:val="00BE12CD"/>
    <w:rsid w:val="00BE25E2"/>
    <w:rsid w:val="00C06FDB"/>
    <w:rsid w:val="00C11702"/>
    <w:rsid w:val="00C17909"/>
    <w:rsid w:val="00C3350B"/>
    <w:rsid w:val="00C451EE"/>
    <w:rsid w:val="00C4652A"/>
    <w:rsid w:val="00C471D6"/>
    <w:rsid w:val="00C57C74"/>
    <w:rsid w:val="00C8079B"/>
    <w:rsid w:val="00C85A32"/>
    <w:rsid w:val="00C86042"/>
    <w:rsid w:val="00CA318C"/>
    <w:rsid w:val="00CC17BC"/>
    <w:rsid w:val="00CC568C"/>
    <w:rsid w:val="00CE35AD"/>
    <w:rsid w:val="00CE3D9A"/>
    <w:rsid w:val="00CF4AD3"/>
    <w:rsid w:val="00CF6591"/>
    <w:rsid w:val="00CF7D9F"/>
    <w:rsid w:val="00D115F0"/>
    <w:rsid w:val="00D21A22"/>
    <w:rsid w:val="00D261FB"/>
    <w:rsid w:val="00D26BEB"/>
    <w:rsid w:val="00D7417B"/>
    <w:rsid w:val="00DA585E"/>
    <w:rsid w:val="00DB361F"/>
    <w:rsid w:val="00DC631A"/>
    <w:rsid w:val="00DE1EBD"/>
    <w:rsid w:val="00DF2EA2"/>
    <w:rsid w:val="00E059C6"/>
    <w:rsid w:val="00E101BC"/>
    <w:rsid w:val="00E306E3"/>
    <w:rsid w:val="00E56D09"/>
    <w:rsid w:val="00E6201E"/>
    <w:rsid w:val="00E80C94"/>
    <w:rsid w:val="00EB5240"/>
    <w:rsid w:val="00EC2753"/>
    <w:rsid w:val="00ED264C"/>
    <w:rsid w:val="00EE2CB9"/>
    <w:rsid w:val="00EE6E1E"/>
    <w:rsid w:val="00EF19B1"/>
    <w:rsid w:val="00EF5B19"/>
    <w:rsid w:val="00EF732A"/>
    <w:rsid w:val="00F027C2"/>
    <w:rsid w:val="00F035CC"/>
    <w:rsid w:val="00F06C25"/>
    <w:rsid w:val="00F16668"/>
    <w:rsid w:val="00F3601D"/>
    <w:rsid w:val="00F5078B"/>
    <w:rsid w:val="00F516D9"/>
    <w:rsid w:val="00F55674"/>
    <w:rsid w:val="00F63E1E"/>
    <w:rsid w:val="00F8708C"/>
    <w:rsid w:val="00F90B25"/>
    <w:rsid w:val="00F92963"/>
    <w:rsid w:val="00F94054"/>
    <w:rsid w:val="00FA098F"/>
    <w:rsid w:val="00FC5C6F"/>
    <w:rsid w:val="61E40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A0C4F"/>
  <w15:docId w15:val="{F22E1B4A-A29F-44ED-9412-16E59716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8">
    <w:name w:val="Emphasis"/>
    <w:basedOn w:val="a0"/>
    <w:uiPriority w:val="20"/>
    <w:qFormat/>
    <w:rPr>
      <w:i/>
      <w:iCs/>
    </w:rPr>
  </w:style>
  <w:style w:type="character" w:styleId="a9">
    <w:name w:val="Hyperlink"/>
    <w:basedOn w:val="a0"/>
    <w:uiPriority w:val="99"/>
    <w:semiHidden/>
    <w:unhideWhenUsed/>
    <w:qFormat/>
    <w:rPr>
      <w:color w:val="0000FF"/>
      <w:u w:val="single"/>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in.baidu.com/detail/compinfo?pid=xlTM-TogKuTwq*b83ItaWPccy4EGcxPY8Qmd&amp;rq=es&amp;pd=ee&amp;from=ps" TargetMode="External"/><Relationship Id="rId3" Type="http://schemas.openxmlformats.org/officeDocument/2006/relationships/settings" Target="settings.xml"/><Relationship Id="rId7" Type="http://schemas.openxmlformats.org/officeDocument/2006/relationships/hyperlink" Target="http://www.baidu.com/link?url=5C4p9MNd37GPr4_dFrRA01AVjH5bXcxmzPqYX3BBc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zijing</cp:lastModifiedBy>
  <cp:revision>8</cp:revision>
  <dcterms:created xsi:type="dcterms:W3CDTF">2020-08-05T09:26:00Z</dcterms:created>
  <dcterms:modified xsi:type="dcterms:W3CDTF">2020-08-05T10:06:00Z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