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证券代码：002533                                   证券简称：金杯电工</w:t>
      </w:r>
    </w:p>
    <w:p>
      <w:pPr>
        <w:spacing w:before="156" w:beforeLines="50" w:after="156" w:afterLines="50" w:line="400" w:lineRule="exact"/>
        <w:ind w:firstLine="720" w:firstLineChars="300"/>
        <w:rPr>
          <w:rFonts w:ascii="宋体" w:hAnsi="宋体"/>
          <w:bCs/>
          <w:iCs/>
          <w:color w:val="000000"/>
          <w:sz w:val="24"/>
        </w:rPr>
      </w:pPr>
    </w:p>
    <w:p>
      <w:pPr>
        <w:spacing w:before="156" w:beforeLines="50" w:after="156" w:afterLines="50" w:line="400" w:lineRule="exact"/>
        <w:jc w:val="center"/>
        <w:rPr>
          <w:rFonts w:ascii="宋体" w:hAnsi="宋体"/>
          <w:b/>
          <w:bCs/>
          <w:iCs/>
          <w:color w:val="000000"/>
          <w:sz w:val="24"/>
          <w:szCs w:val="24"/>
        </w:rPr>
      </w:pPr>
      <w:r>
        <w:rPr>
          <w:rFonts w:hint="eastAsia" w:ascii="宋体" w:hAnsi="宋体"/>
          <w:b/>
          <w:bCs/>
          <w:iCs/>
          <w:color w:val="000000"/>
          <w:sz w:val="24"/>
          <w:szCs w:val="24"/>
        </w:rPr>
        <w:t xml:space="preserve"> 金杯电工股份有限公司投资者关系活动记录表</w:t>
      </w:r>
    </w:p>
    <w:p>
      <w:pPr>
        <w:spacing w:line="400" w:lineRule="exact"/>
        <w:rPr>
          <w:rFonts w:ascii="宋体" w:hAnsi="宋体"/>
          <w:bCs/>
          <w:iCs/>
          <w:color w:val="000000"/>
          <w:sz w:val="24"/>
          <w:szCs w:val="24"/>
        </w:rPr>
      </w:pPr>
      <w:r>
        <w:rPr>
          <w:rFonts w:hint="eastAsia" w:ascii="宋体" w:hAnsi="宋体"/>
          <w:bCs/>
          <w:iCs/>
          <w:color w:val="000000"/>
          <w:sz w:val="24"/>
          <w:szCs w:val="24"/>
        </w:rPr>
        <w:t xml:space="preserve">                                                        编号：</w:t>
      </w:r>
      <w:r>
        <w:rPr>
          <w:rFonts w:ascii="宋体" w:hAnsi="宋体"/>
          <w:bCs/>
          <w:iCs/>
          <w:color w:val="000000"/>
          <w:sz w:val="24"/>
          <w:szCs w:val="24"/>
        </w:rPr>
        <w:t>20</w:t>
      </w:r>
      <w:r>
        <w:rPr>
          <w:rFonts w:hint="eastAsia" w:ascii="宋体" w:hAnsi="宋体"/>
          <w:bCs/>
          <w:iCs/>
          <w:color w:val="000000"/>
          <w:sz w:val="24"/>
          <w:szCs w:val="24"/>
        </w:rPr>
        <w:t>20-003</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spacing w:line="480" w:lineRule="atLeast"/>
              <w:jc w:val="center"/>
              <w:rPr>
                <w:rFonts w:ascii="宋体" w:hAnsi="宋体"/>
                <w:b/>
                <w:bCs/>
                <w:iCs/>
                <w:color w:val="000000"/>
                <w:sz w:val="24"/>
                <w:szCs w:val="24"/>
              </w:rPr>
            </w:pPr>
            <w:r>
              <w:rPr>
                <w:rFonts w:hint="eastAsia" w:ascii="宋体" w:hAnsi="宋体"/>
                <w:b/>
                <w:bCs/>
                <w:iCs/>
                <w:color w:val="000000"/>
                <w:sz w:val="24"/>
                <w:szCs w:val="24"/>
              </w:rPr>
              <w:t>投资者关系活动类别</w:t>
            </w:r>
          </w:p>
          <w:p>
            <w:pPr>
              <w:spacing w:line="480" w:lineRule="atLeast"/>
              <w:jc w:val="center"/>
              <w:rPr>
                <w:rFonts w:ascii="宋体" w:hAnsi="宋体"/>
                <w:b/>
                <w:bCs/>
                <w:iCs/>
                <w:color w:val="000000"/>
                <w:sz w:val="24"/>
                <w:szCs w:val="24"/>
              </w:rPr>
            </w:pPr>
          </w:p>
        </w:tc>
        <w:tc>
          <w:tcPr>
            <w:tcW w:w="6976" w:type="dxa"/>
          </w:tcPr>
          <w:p>
            <w:pPr>
              <w:spacing w:line="480" w:lineRule="atLeast"/>
              <w:rPr>
                <w:rFonts w:ascii="宋体" w:hAnsi="宋体"/>
                <w:bCs/>
                <w:iCs/>
                <w:color w:val="000000"/>
                <w:sz w:val="24"/>
                <w:szCs w:val="24"/>
              </w:rPr>
            </w:pPr>
            <w:r>
              <w:rPr>
                <w:rFonts w:hint="eastAsia" w:ascii="宋体" w:hAnsi="宋体"/>
                <w:bCs/>
                <w:iCs/>
                <w:color w:val="000000"/>
                <w:sz w:val="24"/>
              </w:rPr>
              <w:t>█</w:t>
            </w:r>
            <w:r>
              <w:rPr>
                <w:rFonts w:hint="eastAsia" w:ascii="宋体" w:hAnsi="宋体"/>
                <w:color w:val="000000"/>
                <w:sz w:val="24"/>
                <w:szCs w:val="24"/>
              </w:rPr>
              <w:t xml:space="preserve">特定对象调研        </w:t>
            </w:r>
            <w:r>
              <w:rPr>
                <w:rFonts w:hint="eastAsia" w:ascii="宋体" w:hAnsi="宋体"/>
                <w:bCs/>
                <w:iCs/>
                <w:color w:val="000000"/>
                <w:sz w:val="24"/>
                <w:szCs w:val="24"/>
              </w:rPr>
              <w:t>□</w:t>
            </w:r>
            <w:r>
              <w:rPr>
                <w:rFonts w:hint="eastAsia" w:ascii="宋体" w:hAnsi="宋体"/>
                <w:color w:val="000000"/>
                <w:sz w:val="24"/>
                <w:szCs w:val="24"/>
              </w:rPr>
              <w:t xml:space="preserve">分析师会议      </w:t>
            </w:r>
            <w:r>
              <w:rPr>
                <w:rFonts w:hint="eastAsia" w:ascii="宋体" w:hAnsi="宋体"/>
                <w:bCs/>
                <w:iCs/>
                <w:color w:val="000000"/>
                <w:sz w:val="24"/>
                <w:szCs w:val="24"/>
              </w:rPr>
              <w:t>□</w:t>
            </w:r>
            <w:r>
              <w:rPr>
                <w:rFonts w:hint="eastAsia" w:ascii="宋体" w:hAnsi="宋体"/>
                <w:color w:val="000000"/>
                <w:sz w:val="24"/>
                <w:szCs w:val="24"/>
              </w:rPr>
              <w:t>其他</w:t>
            </w:r>
          </w:p>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媒体采访            </w:t>
            </w:r>
            <w:r>
              <w:rPr>
                <w:rFonts w:hint="eastAsia" w:ascii="宋体" w:hAnsi="宋体"/>
                <w:bCs/>
                <w:iCs/>
                <w:color w:val="000000"/>
                <w:sz w:val="24"/>
                <w:szCs w:val="24"/>
              </w:rPr>
              <w:t>□</w:t>
            </w:r>
            <w:r>
              <w:rPr>
                <w:rFonts w:hint="eastAsia" w:ascii="宋体" w:hAnsi="宋体"/>
                <w:color w:val="000000"/>
                <w:sz w:val="24"/>
                <w:szCs w:val="24"/>
              </w:rPr>
              <w:t>业绩说明会</w:t>
            </w:r>
          </w:p>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新闻发布会          </w:t>
            </w:r>
            <w:r>
              <w:rPr>
                <w:rFonts w:hint="eastAsia" w:ascii="宋体" w:hAnsi="宋体"/>
                <w:bCs/>
                <w:iCs/>
                <w:color w:val="000000"/>
                <w:sz w:val="24"/>
                <w:szCs w:val="24"/>
              </w:rPr>
              <w:t>□</w:t>
            </w:r>
            <w:r>
              <w:rPr>
                <w:rFonts w:hint="eastAsia" w:ascii="宋体" w:hAnsi="宋体"/>
                <w:color w:val="000000"/>
                <w:sz w:val="24"/>
                <w:szCs w:val="24"/>
              </w:rPr>
              <w:t>路演活动</w:t>
            </w:r>
          </w:p>
          <w:p>
            <w:pPr>
              <w:tabs>
                <w:tab w:val="left" w:pos="2685"/>
                <w:tab w:val="center" w:pos="3199"/>
              </w:tabs>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现场参观</w:t>
            </w:r>
            <w:r>
              <w:rPr>
                <w:rFonts w:ascii="宋体" w:hAnsi="宋体"/>
                <w:bCs/>
                <w:iCs/>
                <w:color w:val="000000"/>
                <w:sz w:val="24"/>
                <w:szCs w:val="24"/>
              </w:rPr>
              <w:tab/>
            </w:r>
            <w:r>
              <w:rPr>
                <w:rFonts w:hint="eastAsia" w:ascii="宋体" w:hAnsi="宋体"/>
                <w:bCs/>
                <w:iCs/>
                <w:color w:val="000000"/>
                <w:sz w:val="24"/>
                <w:szCs w:val="24"/>
              </w:rPr>
              <w:t>□</w:t>
            </w:r>
            <w:r>
              <w:rPr>
                <w:rFonts w:hint="eastAsia" w:ascii="宋体" w:hAnsi="宋体"/>
                <w:color w:val="000000"/>
                <w:sz w:val="24"/>
                <w:szCs w:val="24"/>
              </w:rPr>
              <w:t xml:space="preserve">电话会议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79" w:type="dxa"/>
            <w:vAlign w:val="center"/>
          </w:tcPr>
          <w:p>
            <w:pPr>
              <w:spacing w:line="480" w:lineRule="atLeast"/>
              <w:jc w:val="center"/>
              <w:rPr>
                <w:rFonts w:ascii="宋体" w:hAnsi="宋体"/>
                <w:b/>
                <w:bCs/>
                <w:iCs/>
                <w:color w:val="000000"/>
                <w:sz w:val="24"/>
                <w:szCs w:val="24"/>
              </w:rPr>
            </w:pPr>
            <w:r>
              <w:rPr>
                <w:rFonts w:hint="eastAsia" w:ascii="宋体" w:hAnsi="宋体"/>
                <w:b/>
                <w:bCs/>
                <w:iCs/>
                <w:color w:val="000000"/>
                <w:sz w:val="24"/>
                <w:szCs w:val="24"/>
              </w:rPr>
              <w:t>参与单位名称及人员姓名</w:t>
            </w:r>
          </w:p>
        </w:tc>
        <w:tc>
          <w:tcPr>
            <w:tcW w:w="6976" w:type="dxa"/>
            <w:vAlign w:val="center"/>
          </w:tcPr>
          <w:p>
            <w:pPr>
              <w:spacing w:line="480" w:lineRule="atLeast"/>
              <w:rPr>
                <w:rFonts w:ascii="宋体" w:hAnsi="宋体"/>
                <w:bCs/>
                <w:iCs/>
                <w:color w:val="000000"/>
                <w:sz w:val="24"/>
                <w:szCs w:val="24"/>
              </w:rPr>
            </w:pPr>
            <w:r>
              <w:rPr>
                <w:rFonts w:hint="eastAsia" w:ascii="宋体" w:hAnsi="宋体"/>
                <w:bCs/>
                <w:iCs/>
                <w:color w:val="000000"/>
                <w:sz w:val="24"/>
                <w:szCs w:val="24"/>
              </w:rPr>
              <w:t>财信</w:t>
            </w:r>
            <w:r>
              <w:rPr>
                <w:rFonts w:ascii="宋体" w:hAnsi="宋体"/>
                <w:bCs/>
                <w:iCs/>
                <w:color w:val="000000"/>
                <w:sz w:val="24"/>
                <w:szCs w:val="24"/>
              </w:rPr>
              <w:t>证券</w:t>
            </w:r>
            <w:r>
              <w:rPr>
                <w:rFonts w:hint="eastAsia" w:ascii="宋体" w:hAnsi="宋体"/>
                <w:bCs/>
                <w:iCs/>
                <w:color w:val="000000"/>
                <w:sz w:val="24"/>
                <w:szCs w:val="24"/>
              </w:rPr>
              <w:t>有限责任公司 电气设备行业研究员 杨甫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spacing w:line="480" w:lineRule="atLeast"/>
              <w:jc w:val="center"/>
              <w:rPr>
                <w:rFonts w:ascii="宋体" w:hAnsi="宋体"/>
                <w:b/>
                <w:bCs/>
                <w:iCs/>
                <w:color w:val="000000"/>
                <w:sz w:val="24"/>
                <w:szCs w:val="24"/>
              </w:rPr>
            </w:pPr>
            <w:r>
              <w:rPr>
                <w:rFonts w:hint="eastAsia" w:ascii="宋体" w:hAnsi="宋体"/>
                <w:b/>
                <w:bCs/>
                <w:iCs/>
                <w:color w:val="000000"/>
                <w:sz w:val="24"/>
                <w:szCs w:val="24"/>
              </w:rPr>
              <w:t>时   间</w:t>
            </w:r>
          </w:p>
        </w:tc>
        <w:tc>
          <w:tcPr>
            <w:tcW w:w="6976" w:type="dxa"/>
            <w:vAlign w:val="center"/>
          </w:tcPr>
          <w:p>
            <w:pPr>
              <w:spacing w:line="480" w:lineRule="atLeast"/>
              <w:rPr>
                <w:rFonts w:ascii="宋体" w:hAnsi="宋体"/>
                <w:bCs/>
                <w:iCs/>
                <w:color w:val="000000"/>
                <w:sz w:val="24"/>
                <w:szCs w:val="24"/>
              </w:rPr>
            </w:pPr>
            <w:r>
              <w:rPr>
                <w:rFonts w:ascii="宋体" w:hAnsi="宋体"/>
                <w:bCs/>
                <w:iCs/>
                <w:color w:val="000000"/>
                <w:sz w:val="24"/>
                <w:szCs w:val="24"/>
              </w:rPr>
              <w:t>20</w:t>
            </w:r>
            <w:r>
              <w:rPr>
                <w:rFonts w:hint="eastAsia" w:ascii="宋体" w:hAnsi="宋体"/>
                <w:bCs/>
                <w:iCs/>
                <w:color w:val="000000"/>
                <w:sz w:val="24"/>
                <w:szCs w:val="24"/>
              </w:rPr>
              <w:t>20年8月5日 15:00-16:</w:t>
            </w:r>
            <w:r>
              <w:rPr>
                <w:rFonts w:hint="eastAsia" w:ascii="宋体" w:hAnsi="宋体"/>
                <w:bCs/>
                <w:iCs/>
                <w:color w:val="000000"/>
                <w:sz w:val="24"/>
                <w:szCs w:val="24"/>
                <w:lang w:val="en-US" w:eastAsia="zh-CN"/>
              </w:rPr>
              <w:t>0</w:t>
            </w:r>
            <w:r>
              <w:rPr>
                <w:rFonts w:hint="eastAsia" w:ascii="宋体" w:hAnsi="宋体"/>
                <w:bCs/>
                <w:iCs/>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spacing w:line="480" w:lineRule="atLeast"/>
              <w:jc w:val="center"/>
              <w:rPr>
                <w:rFonts w:ascii="宋体" w:hAnsi="宋体"/>
                <w:b/>
                <w:bCs/>
                <w:iCs/>
                <w:color w:val="000000"/>
                <w:sz w:val="24"/>
                <w:szCs w:val="24"/>
              </w:rPr>
            </w:pPr>
            <w:r>
              <w:rPr>
                <w:rFonts w:hint="eastAsia" w:ascii="宋体" w:hAnsi="宋体"/>
                <w:b/>
                <w:bCs/>
                <w:iCs/>
                <w:color w:val="000000"/>
                <w:sz w:val="24"/>
                <w:szCs w:val="24"/>
              </w:rPr>
              <w:t>地   点</w:t>
            </w:r>
          </w:p>
        </w:tc>
        <w:tc>
          <w:tcPr>
            <w:tcW w:w="6976" w:type="dxa"/>
            <w:vAlign w:val="center"/>
          </w:tcPr>
          <w:p>
            <w:pPr>
              <w:spacing w:line="480" w:lineRule="atLeast"/>
              <w:rPr>
                <w:rFonts w:ascii="宋体" w:hAnsi="宋体"/>
                <w:bCs/>
                <w:iCs/>
                <w:color w:val="000000"/>
                <w:sz w:val="24"/>
                <w:szCs w:val="24"/>
              </w:rPr>
            </w:pPr>
            <w:r>
              <w:rPr>
                <w:rFonts w:hint="eastAsia" w:ascii="宋体" w:hAnsi="宋体"/>
                <w:bCs/>
                <w:iCs/>
                <w:color w:val="000000"/>
                <w:sz w:val="24"/>
                <w:szCs w:val="24"/>
              </w:rPr>
              <w:t>公司技术信息综合大楼403办公室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779" w:type="dxa"/>
            <w:vAlign w:val="center"/>
          </w:tcPr>
          <w:p>
            <w:pPr>
              <w:spacing w:line="480" w:lineRule="atLeast"/>
              <w:jc w:val="center"/>
              <w:rPr>
                <w:rFonts w:ascii="宋体" w:hAnsi="宋体"/>
                <w:b/>
                <w:bCs/>
                <w:iCs/>
                <w:color w:val="000000"/>
                <w:sz w:val="24"/>
                <w:szCs w:val="24"/>
              </w:rPr>
            </w:pPr>
            <w:r>
              <w:rPr>
                <w:rFonts w:hint="eastAsia" w:ascii="宋体" w:hAnsi="宋体"/>
                <w:b/>
                <w:bCs/>
                <w:iCs/>
                <w:color w:val="000000"/>
                <w:sz w:val="24"/>
                <w:szCs w:val="24"/>
              </w:rPr>
              <w:t>上市公司接待人员姓名</w:t>
            </w:r>
          </w:p>
        </w:tc>
        <w:tc>
          <w:tcPr>
            <w:tcW w:w="6976" w:type="dxa"/>
            <w:vAlign w:val="center"/>
          </w:tcPr>
          <w:p>
            <w:pPr>
              <w:spacing w:line="480" w:lineRule="atLeast"/>
              <w:rPr>
                <w:rFonts w:ascii="宋体" w:hAnsi="宋体"/>
                <w:bCs/>
                <w:iCs/>
                <w:color w:val="000000"/>
                <w:sz w:val="24"/>
                <w:szCs w:val="24"/>
              </w:rPr>
            </w:pPr>
            <w:r>
              <w:rPr>
                <w:rFonts w:hint="eastAsia" w:ascii="宋体" w:hAnsi="宋体"/>
                <w:bCs/>
                <w:iCs/>
                <w:color w:val="000000"/>
                <w:sz w:val="24"/>
                <w:szCs w:val="24"/>
              </w:rPr>
              <w:t>董事会秘书  邓绍坤</w:t>
            </w:r>
          </w:p>
          <w:p>
            <w:pPr>
              <w:spacing w:line="480" w:lineRule="atLeast"/>
              <w:rPr>
                <w:rFonts w:ascii="宋体" w:hAnsi="宋体"/>
                <w:bCs/>
                <w:iCs/>
                <w:color w:val="000000"/>
                <w:sz w:val="24"/>
                <w:szCs w:val="24"/>
              </w:rPr>
            </w:pPr>
            <w:r>
              <w:rPr>
                <w:rFonts w:hint="eastAsia" w:ascii="宋体" w:hAnsi="宋体"/>
                <w:bCs/>
                <w:iCs/>
                <w:color w:val="000000"/>
                <w:sz w:val="24"/>
                <w:szCs w:val="24"/>
              </w:rPr>
              <w:t>证券事务代表  周欢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spacing w:line="360" w:lineRule="auto"/>
              <w:jc w:val="center"/>
              <w:rPr>
                <w:rFonts w:ascii="宋体" w:hAnsi="宋体"/>
                <w:b/>
                <w:bCs/>
                <w:iCs/>
                <w:color w:val="000000"/>
                <w:sz w:val="24"/>
                <w:szCs w:val="24"/>
              </w:rPr>
            </w:pPr>
            <w:r>
              <w:rPr>
                <w:rFonts w:hint="eastAsia" w:ascii="宋体" w:hAnsi="宋体"/>
                <w:b/>
                <w:bCs/>
                <w:iCs/>
                <w:color w:val="000000"/>
                <w:sz w:val="24"/>
                <w:szCs w:val="24"/>
              </w:rPr>
              <w:t>投资者关系活动主要内容介绍</w:t>
            </w:r>
          </w:p>
          <w:p>
            <w:pPr>
              <w:spacing w:line="360" w:lineRule="auto"/>
              <w:jc w:val="center"/>
              <w:rPr>
                <w:rFonts w:ascii="宋体" w:hAnsi="宋体"/>
                <w:b/>
                <w:bCs/>
                <w:iCs/>
                <w:color w:val="000000"/>
                <w:sz w:val="24"/>
                <w:szCs w:val="24"/>
              </w:rPr>
            </w:pPr>
          </w:p>
        </w:tc>
        <w:tc>
          <w:tcPr>
            <w:tcW w:w="6976" w:type="dxa"/>
          </w:tcPr>
          <w:p>
            <w:pPr>
              <w:pStyle w:val="9"/>
              <w:spacing w:line="360" w:lineRule="auto"/>
              <w:ind w:firstLine="480" w:firstLineChars="200"/>
              <w:jc w:val="both"/>
              <w:rPr>
                <w:rFonts w:ascii="宋体" w:hAnsi="宋体"/>
                <w:bCs/>
                <w:iCs/>
              </w:rPr>
            </w:pPr>
            <w:r>
              <w:rPr>
                <w:rFonts w:hint="eastAsia" w:ascii="宋体" w:hAnsi="宋体"/>
                <w:bCs/>
                <w:iCs/>
              </w:rPr>
              <w:t>现场沟通与交流的主要情况和观点：</w:t>
            </w:r>
          </w:p>
          <w:p>
            <w:pPr>
              <w:pStyle w:val="9"/>
              <w:spacing w:line="360" w:lineRule="auto"/>
              <w:ind w:firstLine="482" w:firstLineChars="200"/>
              <w:jc w:val="both"/>
              <w:rPr>
                <w:rFonts w:ascii="宋体" w:hAnsi="宋体" w:eastAsia="宋体"/>
                <w:b/>
              </w:rPr>
            </w:pPr>
            <w:r>
              <w:rPr>
                <w:rFonts w:ascii="宋体" w:hAnsi="宋体" w:eastAsia="宋体"/>
                <w:b/>
              </w:rPr>
              <w:t>1</w:t>
            </w:r>
            <w:r>
              <w:rPr>
                <w:rFonts w:hint="eastAsia" w:ascii="宋体" w:hAnsi="宋体" w:eastAsia="宋体"/>
                <w:b/>
              </w:rPr>
              <w:t>、问：</w:t>
            </w:r>
            <w:r>
              <w:rPr>
                <w:rFonts w:hint="eastAsia" w:ascii="宋体" w:hAnsi="宋体" w:eastAsia="宋体"/>
                <w:b/>
                <w:lang w:eastAsia="zh-CN"/>
              </w:rPr>
              <w:t>今年疫情对</w:t>
            </w:r>
            <w:r>
              <w:rPr>
                <w:rFonts w:ascii="宋体" w:hAnsi="宋体" w:eastAsia="宋体"/>
                <w:b/>
              </w:rPr>
              <w:t>公司</w:t>
            </w:r>
            <w:r>
              <w:rPr>
                <w:rFonts w:hint="eastAsia" w:ascii="宋体" w:hAnsi="宋体" w:eastAsia="宋体"/>
                <w:b/>
                <w:lang w:eastAsia="zh-CN"/>
              </w:rPr>
              <w:t>生产经营带来的影响</w:t>
            </w:r>
            <w:r>
              <w:rPr>
                <w:rFonts w:ascii="宋体" w:hAnsi="宋体" w:eastAsia="宋体"/>
                <w:b/>
              </w:rPr>
              <w:t>？</w:t>
            </w:r>
          </w:p>
          <w:p>
            <w:pPr>
              <w:pStyle w:val="9"/>
              <w:spacing w:line="360" w:lineRule="auto"/>
              <w:ind w:firstLine="480" w:firstLineChars="200"/>
              <w:jc w:val="both"/>
              <w:rPr>
                <w:rFonts w:hint="eastAsia" w:ascii="宋体" w:hAnsi="宋体" w:eastAsia="宋体"/>
                <w:bCs/>
              </w:rPr>
            </w:pPr>
            <w:r>
              <w:rPr>
                <w:rFonts w:hint="eastAsia" w:ascii="宋体" w:hAnsi="宋体" w:eastAsia="宋体"/>
                <w:bCs/>
              </w:rPr>
              <w:t>答：2020年第一季度，受新冠肺炎疫情及主要原材料铜材价格大幅波动影响，公司营业收入较上年同期下降24.13%，另外，因新纳入合并报表范围控股子公司武汉二线受疫情影响亏损严重，公司整体净利润较上年同期下降153.75%；但2020年第二季度，随着国内疫情逐渐得到控制，公司经营状况逐月改善，在手订单持续增加，第二季度单季营业收入近20亿元，较上年同期增长35.49%，净利润较上年同期增长95.99%。</w:t>
            </w:r>
          </w:p>
          <w:p>
            <w:pPr>
              <w:pStyle w:val="9"/>
              <w:spacing w:line="360" w:lineRule="auto"/>
              <w:ind w:firstLine="482" w:firstLineChars="200"/>
              <w:jc w:val="both"/>
              <w:rPr>
                <w:rFonts w:hint="eastAsia" w:ascii="宋体" w:hAnsi="宋体" w:eastAsia="宋体"/>
                <w:b/>
              </w:rPr>
            </w:pPr>
          </w:p>
          <w:p>
            <w:pPr>
              <w:pStyle w:val="9"/>
              <w:spacing w:line="360" w:lineRule="auto"/>
              <w:ind w:firstLine="482" w:firstLineChars="200"/>
              <w:jc w:val="both"/>
              <w:rPr>
                <w:rFonts w:ascii="宋体" w:hAnsi="宋体" w:eastAsia="宋体"/>
                <w:b/>
              </w:rPr>
            </w:pPr>
            <w:r>
              <w:rPr>
                <w:rFonts w:hint="eastAsia" w:ascii="宋体" w:hAnsi="宋体" w:eastAsia="宋体"/>
                <w:b/>
              </w:rPr>
              <w:t>2、问：公司在</w:t>
            </w:r>
            <w:r>
              <w:rPr>
                <w:rFonts w:hint="eastAsia" w:ascii="宋体" w:hAnsi="宋体" w:eastAsia="宋体"/>
                <w:b/>
                <w:lang w:eastAsia="zh-CN"/>
              </w:rPr>
              <w:t>特高压</w:t>
            </w:r>
            <w:r>
              <w:rPr>
                <w:rFonts w:hint="eastAsia" w:ascii="宋体" w:hAnsi="宋体" w:eastAsia="宋体"/>
                <w:b/>
              </w:rPr>
              <w:t>建设</w:t>
            </w:r>
            <w:r>
              <w:rPr>
                <w:rFonts w:hint="eastAsia" w:ascii="宋体" w:hAnsi="宋体" w:eastAsia="宋体"/>
                <w:b/>
                <w:lang w:eastAsia="zh-CN"/>
              </w:rPr>
              <w:t>领域</w:t>
            </w:r>
            <w:r>
              <w:rPr>
                <w:rFonts w:hint="eastAsia" w:ascii="宋体" w:hAnsi="宋体" w:eastAsia="宋体"/>
                <w:b/>
              </w:rPr>
              <w:t>中具备哪些核心竞争优势</w:t>
            </w:r>
            <w:r>
              <w:rPr>
                <w:rFonts w:ascii="宋体" w:hAnsi="宋体" w:eastAsia="宋体"/>
                <w:b/>
              </w:rPr>
              <w:t>？</w:t>
            </w:r>
          </w:p>
          <w:p>
            <w:pPr>
              <w:pStyle w:val="9"/>
              <w:spacing w:line="360" w:lineRule="auto"/>
              <w:ind w:firstLine="480" w:firstLineChars="200"/>
              <w:jc w:val="both"/>
              <w:rPr>
                <w:rFonts w:hint="eastAsia" w:ascii="宋体" w:hAnsi="宋体" w:eastAsia="宋体"/>
                <w:bCs/>
                <w:lang w:eastAsia="zh-CN"/>
              </w:rPr>
            </w:pPr>
            <w:r>
              <w:rPr>
                <w:rFonts w:hint="eastAsia" w:ascii="宋体" w:hAnsi="宋体" w:eastAsia="宋体"/>
                <w:bCs/>
              </w:rPr>
              <w:t>答：</w:t>
            </w:r>
            <w:r>
              <w:rPr>
                <w:rFonts w:hint="eastAsia" w:ascii="宋体" w:hAnsi="宋体" w:eastAsia="宋体"/>
                <w:bCs/>
                <w:lang w:eastAsia="zh-CN"/>
              </w:rPr>
              <w:t>公司</w:t>
            </w:r>
            <w:r>
              <w:rPr>
                <w:rFonts w:hint="eastAsia" w:ascii="宋体" w:hAnsi="宋体" w:eastAsia="宋体"/>
                <w:bCs/>
              </w:rPr>
              <w:t>全资子公司金杯电磁线是国内为数不多的同时横跨电机和变压器两大应用领域的企业之一，是国家电网、南方电网、特变电工、ABB集团、西门子集团等长期合作单位。近年来，金杯电磁线不断优化产品结构，开拓新市场新领域，加大高端特种电磁线的研发，取得重要成果。其研发生产的特高压电磁线产品已运用于扎鲁特到青州特高压项目、渝鄂背靠背龙泉站联网工程柔性直流项目的建设</w:t>
            </w:r>
            <w:r>
              <w:rPr>
                <w:rFonts w:hint="eastAsia" w:ascii="宋体" w:hAnsi="宋体" w:eastAsia="宋体"/>
                <w:bCs/>
                <w:lang w:eastAsia="zh-CN"/>
              </w:rPr>
              <w:t>中，</w:t>
            </w:r>
            <w:r>
              <w:rPr>
                <w:rFonts w:hint="eastAsia" w:ascii="宋体" w:hAnsi="宋体" w:eastAsia="宋体"/>
                <w:bCs/>
              </w:rPr>
              <w:t>为后续继续参与特高压建设奠定了坚实基础</w:t>
            </w:r>
            <w:r>
              <w:rPr>
                <w:rFonts w:hint="eastAsia" w:ascii="宋体" w:hAnsi="宋体" w:eastAsia="宋体"/>
                <w:bCs/>
                <w:lang w:eastAsia="zh-CN"/>
              </w:rPr>
              <w:t>。</w:t>
            </w:r>
          </w:p>
          <w:p>
            <w:pPr>
              <w:pStyle w:val="9"/>
              <w:spacing w:line="360" w:lineRule="auto"/>
              <w:ind w:firstLine="480" w:firstLineChars="200"/>
              <w:jc w:val="both"/>
              <w:rPr>
                <w:rFonts w:ascii="宋体" w:hAnsi="宋体" w:eastAsia="宋体"/>
                <w:bCs/>
              </w:rPr>
            </w:pPr>
          </w:p>
          <w:p>
            <w:pPr>
              <w:pStyle w:val="9"/>
              <w:spacing w:line="360" w:lineRule="auto"/>
              <w:ind w:firstLine="482" w:firstLineChars="200"/>
              <w:jc w:val="both"/>
              <w:rPr>
                <w:rFonts w:ascii="宋体" w:hAnsi="宋体" w:eastAsia="宋体"/>
                <w:b/>
              </w:rPr>
            </w:pPr>
            <w:r>
              <w:rPr>
                <w:rFonts w:ascii="宋体" w:hAnsi="宋体" w:eastAsia="宋体"/>
                <w:b/>
              </w:rPr>
              <w:t>3</w:t>
            </w:r>
            <w:r>
              <w:rPr>
                <w:rFonts w:hint="eastAsia" w:ascii="宋体" w:hAnsi="宋体" w:eastAsia="宋体"/>
                <w:b/>
              </w:rPr>
              <w:t>、问：</w:t>
            </w:r>
            <w:bookmarkStart w:id="0" w:name="_GoBack"/>
            <w:bookmarkEnd w:id="0"/>
            <w:r>
              <w:rPr>
                <w:rFonts w:hint="eastAsia" w:ascii="宋体" w:hAnsi="宋体" w:eastAsia="宋体"/>
                <w:b/>
              </w:rPr>
              <w:t>公司</w:t>
            </w:r>
            <w:r>
              <w:rPr>
                <w:rFonts w:hint="eastAsia" w:ascii="宋体" w:hAnsi="宋体" w:eastAsia="宋体"/>
                <w:b/>
                <w:lang w:eastAsia="zh-CN"/>
              </w:rPr>
              <w:t>冷链物流板块运营情况如何</w:t>
            </w:r>
            <w:r>
              <w:rPr>
                <w:rFonts w:hint="eastAsia" w:ascii="宋体" w:hAnsi="宋体" w:eastAsia="宋体"/>
                <w:b/>
              </w:rPr>
              <w:t>？</w:t>
            </w:r>
          </w:p>
          <w:p>
            <w:pPr>
              <w:pStyle w:val="9"/>
              <w:spacing w:line="360" w:lineRule="auto"/>
              <w:ind w:firstLine="480" w:firstLineChars="200"/>
              <w:jc w:val="both"/>
              <w:rPr>
                <w:rFonts w:hint="eastAsia" w:ascii="宋体" w:hAnsi="宋体" w:eastAsia="宋体"/>
              </w:rPr>
            </w:pPr>
            <w:r>
              <w:rPr>
                <w:rFonts w:hint="eastAsia" w:ascii="宋体" w:hAnsi="宋体" w:eastAsia="宋体"/>
              </w:rPr>
              <w:t>答</w:t>
            </w:r>
            <w:r>
              <w:rPr>
                <w:rFonts w:ascii="宋体" w:hAnsi="宋体" w:eastAsia="宋体"/>
              </w:rPr>
              <w:t>：</w:t>
            </w:r>
            <w:r>
              <w:rPr>
                <w:rFonts w:hint="eastAsia" w:ascii="宋体" w:hAnsi="宋体" w:eastAsia="宋体"/>
                <w:lang w:eastAsia="zh-CN"/>
              </w:rPr>
              <w:t>目前</w:t>
            </w:r>
            <w:r>
              <w:rPr>
                <w:rFonts w:hint="eastAsia" w:ascii="宋体" w:hAnsi="宋体" w:eastAsia="宋体"/>
              </w:rPr>
              <w:t>云冷智慧冷链物流综合服务中心已稳定运营，食品销售、仓储服务、物流运输及物业管理等业务收入均有提升</w:t>
            </w:r>
            <w:r>
              <w:rPr>
                <w:rFonts w:hint="eastAsia" w:ascii="宋体" w:hAnsi="宋体" w:eastAsia="宋体"/>
                <w:lang w:eastAsia="zh-CN"/>
              </w:rPr>
              <w:t>。今年</w:t>
            </w:r>
            <w:r>
              <w:rPr>
                <w:rFonts w:hint="eastAsia" w:ascii="宋体" w:hAnsi="宋体" w:eastAsia="宋体"/>
              </w:rPr>
              <w:t>上半年</w:t>
            </w:r>
            <w:r>
              <w:rPr>
                <w:rFonts w:hint="eastAsia" w:ascii="宋体" w:hAnsi="宋体" w:eastAsia="宋体"/>
                <w:lang w:eastAsia="zh-CN"/>
              </w:rPr>
              <w:t>云冷投资</w:t>
            </w:r>
            <w:r>
              <w:rPr>
                <w:rFonts w:hint="eastAsia" w:ascii="宋体" w:hAnsi="宋体" w:eastAsia="宋体"/>
              </w:rPr>
              <w:t>仓储入库量较去年同期增长10.4%，吞吐量较去年</w:t>
            </w:r>
            <w:r>
              <w:rPr>
                <w:rFonts w:hint="eastAsia" w:ascii="宋体" w:hAnsi="宋体" w:eastAsia="宋体"/>
                <w:lang w:eastAsia="zh-CN"/>
              </w:rPr>
              <w:t>同期也略有提升</w:t>
            </w:r>
            <w:r>
              <w:rPr>
                <w:rFonts w:hint="eastAsia" w:ascii="宋体" w:hAnsi="宋体" w:eastAsia="宋体"/>
              </w:rPr>
              <w:t>，实现营业收入7,326.96万元，同比增长475.87%。</w:t>
            </w:r>
          </w:p>
          <w:p>
            <w:pPr>
              <w:pStyle w:val="9"/>
              <w:spacing w:line="360" w:lineRule="auto"/>
              <w:jc w:val="both"/>
              <w:rPr>
                <w:rFonts w:ascii="宋体" w:hAnsi="宋体" w:eastAsia="宋体"/>
                <w:b/>
              </w:rPr>
            </w:pPr>
          </w:p>
          <w:p>
            <w:pPr>
              <w:pStyle w:val="9"/>
              <w:spacing w:line="360" w:lineRule="auto"/>
              <w:ind w:firstLine="482" w:firstLineChars="200"/>
              <w:jc w:val="both"/>
              <w:rPr>
                <w:rFonts w:hint="eastAsia" w:ascii="宋体" w:hAnsi="宋体" w:eastAsia="宋体" w:cs="宋体"/>
                <w:b/>
                <w:sz w:val="24"/>
                <w:szCs w:val="24"/>
              </w:rPr>
            </w:pPr>
            <w:r>
              <w:rPr>
                <w:rFonts w:hint="eastAsia" w:ascii="宋体" w:hAnsi="宋体" w:eastAsia="宋体" w:cs="宋体"/>
                <w:b/>
                <w:sz w:val="24"/>
                <w:szCs w:val="24"/>
              </w:rPr>
              <w:t>4、问：</w:t>
            </w:r>
            <w:r>
              <w:rPr>
                <w:rFonts w:hint="eastAsia" w:ascii="宋体" w:hAnsi="宋体" w:eastAsia="宋体" w:cs="宋体"/>
                <w:b/>
                <w:sz w:val="24"/>
                <w:szCs w:val="24"/>
                <w:lang w:eastAsia="zh-CN"/>
              </w:rPr>
              <w:t>公司未来有何战略规划</w:t>
            </w:r>
            <w:r>
              <w:rPr>
                <w:rFonts w:hint="eastAsia" w:ascii="宋体" w:hAnsi="宋体" w:eastAsia="宋体" w:cs="宋体"/>
                <w:b/>
                <w:sz w:val="24"/>
                <w:szCs w:val="24"/>
              </w:rPr>
              <w:t>？</w:t>
            </w:r>
          </w:p>
          <w:p>
            <w:pPr>
              <w:pStyle w:val="9"/>
              <w:spacing w:line="360" w:lineRule="auto"/>
              <w:ind w:firstLine="480" w:firstLineChars="200"/>
              <w:jc w:val="both"/>
              <w:rPr>
                <w:rFonts w:hint="eastAsia" w:ascii="宋体" w:hAnsi="宋体" w:eastAsia="宋体" w:cs="宋体"/>
                <w:b w:val="0"/>
                <w:bCs/>
                <w:sz w:val="24"/>
                <w:szCs w:val="24"/>
                <w:lang w:eastAsia="zh-CN"/>
              </w:rPr>
            </w:pPr>
            <w:r>
              <w:rPr>
                <w:rFonts w:hint="eastAsia" w:ascii="宋体" w:hAnsi="宋体" w:eastAsia="宋体" w:cs="宋体"/>
                <w:bCs/>
                <w:sz w:val="24"/>
                <w:szCs w:val="24"/>
              </w:rPr>
              <w:t>答</w:t>
            </w:r>
            <w:r>
              <w:rPr>
                <w:rFonts w:hint="eastAsia" w:ascii="宋体" w:hAnsi="宋体" w:eastAsia="宋体" w:cs="宋体"/>
                <w:bCs/>
                <w:sz w:val="24"/>
                <w:szCs w:val="24"/>
                <w:lang w:eastAsia="zh-CN"/>
              </w:rPr>
              <w:t>：</w:t>
            </w:r>
            <w:r>
              <w:rPr>
                <w:rFonts w:hint="eastAsia" w:ascii="宋体" w:hAnsi="宋体" w:eastAsia="宋体" w:cs="宋体"/>
                <w:b w:val="0"/>
                <w:bCs/>
                <w:sz w:val="24"/>
                <w:szCs w:val="24"/>
                <w:lang w:eastAsia="zh-CN"/>
              </w:rPr>
              <w:t>公司自成立以来先后多次开展收购兼并，从各项目目前发展情况来看成效显著。未来公司将继续立足</w:t>
            </w:r>
            <w:r>
              <w:rPr>
                <w:rFonts w:hint="eastAsia" w:ascii="宋体" w:hAnsi="宋体" w:cs="宋体"/>
                <w:b w:val="0"/>
                <w:bCs/>
                <w:sz w:val="24"/>
                <w:szCs w:val="24"/>
                <w:lang w:eastAsia="zh-CN"/>
              </w:rPr>
              <w:t>电线电缆</w:t>
            </w:r>
            <w:r>
              <w:rPr>
                <w:rFonts w:hint="eastAsia" w:ascii="宋体" w:hAnsi="宋体" w:eastAsia="宋体" w:cs="宋体"/>
                <w:b w:val="0"/>
                <w:bCs/>
                <w:sz w:val="24"/>
                <w:szCs w:val="24"/>
                <w:lang w:eastAsia="zh-CN"/>
              </w:rPr>
              <w:t>主业，围绕产业协同的思路，积极寻求外延式发展的机会，适时谨慎的开展投资并购，整合行业优质资源，持续扩大经营规模、强化品牌影响力，加强线缆业务内部区域整合与联动、提高公司整体竞争力。</w:t>
            </w:r>
          </w:p>
          <w:p>
            <w:pPr>
              <w:adjustRightInd w:val="0"/>
              <w:snapToGrid w:val="0"/>
              <w:spacing w:line="360" w:lineRule="auto"/>
              <w:ind w:firstLine="480" w:firstLineChars="200"/>
              <w:rPr>
                <w:rFonts w:hint="eastAsia" w:ascii="宋体" w:hAnsi="宋体" w:cs="新宋体"/>
                <w:bCs/>
                <w:color w:val="000000"/>
                <w:kern w:val="0"/>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以上内容根据现场谈话记录整理。接待过程中，公司接待人员与投资者进行了充分的交流与沟通，严格按照有关制度规定，没有出现未公开重大信息泄露等情况，并按要求签署了《公平信息披露承诺书》。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79" w:type="dxa"/>
            <w:vAlign w:val="center"/>
          </w:tcPr>
          <w:p>
            <w:pPr>
              <w:spacing w:line="360" w:lineRule="auto"/>
              <w:jc w:val="center"/>
              <w:rPr>
                <w:rFonts w:ascii="宋体" w:hAnsi="宋体"/>
                <w:b/>
                <w:bCs/>
                <w:iCs/>
                <w:color w:val="000000"/>
                <w:sz w:val="24"/>
                <w:szCs w:val="24"/>
              </w:rPr>
            </w:pPr>
            <w:r>
              <w:rPr>
                <w:rFonts w:hint="eastAsia" w:ascii="宋体" w:hAnsi="宋体"/>
                <w:b/>
                <w:bCs/>
                <w:iCs/>
                <w:color w:val="000000"/>
                <w:sz w:val="24"/>
                <w:szCs w:val="24"/>
              </w:rPr>
              <w:t>附件清单</w:t>
            </w:r>
          </w:p>
          <w:p>
            <w:pPr>
              <w:spacing w:line="360" w:lineRule="auto"/>
              <w:jc w:val="center"/>
              <w:rPr>
                <w:rFonts w:ascii="宋体" w:hAnsi="宋体"/>
                <w:b/>
                <w:bCs/>
                <w:iCs/>
                <w:color w:val="000000"/>
                <w:sz w:val="24"/>
                <w:szCs w:val="24"/>
              </w:rPr>
            </w:pPr>
            <w:r>
              <w:rPr>
                <w:rFonts w:hint="eastAsia" w:ascii="宋体" w:hAnsi="宋体"/>
                <w:b/>
                <w:bCs/>
                <w:iCs/>
                <w:color w:val="000000"/>
                <w:sz w:val="24"/>
                <w:szCs w:val="24"/>
              </w:rPr>
              <w:t>（如有）</w:t>
            </w:r>
          </w:p>
        </w:tc>
        <w:tc>
          <w:tcPr>
            <w:tcW w:w="6976" w:type="dxa"/>
            <w:vAlign w:val="center"/>
          </w:tcPr>
          <w:p>
            <w:pPr>
              <w:spacing w:line="360" w:lineRule="auto"/>
              <w:rPr>
                <w:rFonts w:ascii="宋体" w:hAnsi="宋体"/>
                <w:bCs/>
                <w:iCs/>
                <w:color w:val="000000"/>
                <w:sz w:val="24"/>
                <w:szCs w:val="24"/>
              </w:rPr>
            </w:pPr>
            <w:r>
              <w:rPr>
                <w:rFonts w:hint="eastAsia" w:ascii="宋体" w:hAnsi="宋体"/>
                <w:bCs/>
                <w:iCs/>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779" w:type="dxa"/>
            <w:vAlign w:val="center"/>
          </w:tcPr>
          <w:p>
            <w:pPr>
              <w:spacing w:line="360" w:lineRule="auto"/>
              <w:jc w:val="center"/>
              <w:rPr>
                <w:rFonts w:ascii="宋体" w:hAnsi="宋体"/>
                <w:b/>
                <w:bCs/>
                <w:iCs/>
                <w:color w:val="000000"/>
                <w:sz w:val="24"/>
                <w:szCs w:val="24"/>
              </w:rPr>
            </w:pPr>
            <w:r>
              <w:rPr>
                <w:rFonts w:hint="eastAsia" w:ascii="宋体" w:hAnsi="宋体"/>
                <w:b/>
                <w:bCs/>
                <w:iCs/>
                <w:color w:val="000000"/>
                <w:sz w:val="24"/>
                <w:szCs w:val="24"/>
              </w:rPr>
              <w:t>日  期</w:t>
            </w:r>
          </w:p>
        </w:tc>
        <w:tc>
          <w:tcPr>
            <w:tcW w:w="6976" w:type="dxa"/>
          </w:tcPr>
          <w:p>
            <w:pPr>
              <w:spacing w:line="360" w:lineRule="auto"/>
              <w:rPr>
                <w:rFonts w:ascii="宋体" w:hAnsi="宋体"/>
                <w:bCs/>
                <w:iCs/>
                <w:color w:val="000000"/>
                <w:sz w:val="24"/>
                <w:szCs w:val="24"/>
              </w:rPr>
            </w:pPr>
            <w:r>
              <w:rPr>
                <w:rFonts w:ascii="宋体" w:hAnsi="宋体"/>
                <w:bCs/>
                <w:iCs/>
                <w:color w:val="000000"/>
                <w:sz w:val="24"/>
                <w:szCs w:val="24"/>
              </w:rPr>
              <w:t>20</w:t>
            </w:r>
            <w:r>
              <w:rPr>
                <w:rFonts w:hint="eastAsia" w:ascii="宋体" w:hAnsi="宋体"/>
                <w:bCs/>
                <w:iCs/>
                <w:color w:val="000000"/>
                <w:sz w:val="24"/>
                <w:szCs w:val="24"/>
              </w:rPr>
              <w:t>20年8月5日</w:t>
            </w:r>
          </w:p>
        </w:tc>
      </w:tr>
    </w:tbl>
    <w:p>
      <w:pPr>
        <w:spacing w:line="360" w:lineRule="auto"/>
        <w:rPr>
          <w:sz w:val="24"/>
          <w:szCs w:val="24"/>
        </w:rPr>
      </w:pPr>
    </w:p>
    <w:p/>
    <w:sectPr>
      <w:headerReference r:id="rId3" w:type="default"/>
      <w:pgSz w:w="11906" w:h="16838"/>
      <w:pgMar w:top="1440" w:right="1800" w:bottom="138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82"/>
    <w:rsid w:val="00081F0F"/>
    <w:rsid w:val="000D6961"/>
    <w:rsid w:val="0017454B"/>
    <w:rsid w:val="0017508E"/>
    <w:rsid w:val="00216F71"/>
    <w:rsid w:val="00273865"/>
    <w:rsid w:val="0029196D"/>
    <w:rsid w:val="00326B44"/>
    <w:rsid w:val="003645F9"/>
    <w:rsid w:val="00370276"/>
    <w:rsid w:val="003B0BD3"/>
    <w:rsid w:val="00420EE6"/>
    <w:rsid w:val="00436FDD"/>
    <w:rsid w:val="00493737"/>
    <w:rsid w:val="005C6D02"/>
    <w:rsid w:val="005E21B1"/>
    <w:rsid w:val="007027C9"/>
    <w:rsid w:val="00823FDE"/>
    <w:rsid w:val="0085034D"/>
    <w:rsid w:val="00856A75"/>
    <w:rsid w:val="00890565"/>
    <w:rsid w:val="008F2B97"/>
    <w:rsid w:val="00945444"/>
    <w:rsid w:val="009C5CEB"/>
    <w:rsid w:val="009D3FF7"/>
    <w:rsid w:val="00A15C37"/>
    <w:rsid w:val="00A54F5B"/>
    <w:rsid w:val="00A82D93"/>
    <w:rsid w:val="00AE5CAA"/>
    <w:rsid w:val="00AF682A"/>
    <w:rsid w:val="00C25858"/>
    <w:rsid w:val="00C3065F"/>
    <w:rsid w:val="00C43645"/>
    <w:rsid w:val="00C72182"/>
    <w:rsid w:val="00CC1F45"/>
    <w:rsid w:val="00DE4565"/>
    <w:rsid w:val="00E053F1"/>
    <w:rsid w:val="00E60E1B"/>
    <w:rsid w:val="00EE40C9"/>
    <w:rsid w:val="00FA48E0"/>
    <w:rsid w:val="00FB59C2"/>
    <w:rsid w:val="05F36ACD"/>
    <w:rsid w:val="05FD7849"/>
    <w:rsid w:val="066074C5"/>
    <w:rsid w:val="0AEC1AE3"/>
    <w:rsid w:val="0C4E57E5"/>
    <w:rsid w:val="0FAF7273"/>
    <w:rsid w:val="10397085"/>
    <w:rsid w:val="19103AD9"/>
    <w:rsid w:val="197B023F"/>
    <w:rsid w:val="1D097C72"/>
    <w:rsid w:val="1D0C269B"/>
    <w:rsid w:val="1D17556E"/>
    <w:rsid w:val="1F020F03"/>
    <w:rsid w:val="283103B1"/>
    <w:rsid w:val="2EE47588"/>
    <w:rsid w:val="2F095231"/>
    <w:rsid w:val="31061B0C"/>
    <w:rsid w:val="31B037A8"/>
    <w:rsid w:val="3ADF65EC"/>
    <w:rsid w:val="3F2E3AC7"/>
    <w:rsid w:val="44E752AD"/>
    <w:rsid w:val="45F5676A"/>
    <w:rsid w:val="46C66C87"/>
    <w:rsid w:val="46F63D98"/>
    <w:rsid w:val="55A70665"/>
    <w:rsid w:val="57852E05"/>
    <w:rsid w:val="5B1619E6"/>
    <w:rsid w:val="61916CEB"/>
    <w:rsid w:val="638A5242"/>
    <w:rsid w:val="6568539A"/>
    <w:rsid w:val="680615E7"/>
    <w:rsid w:val="73B73E96"/>
    <w:rsid w:val="7F20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新宋体" w:hAnsi="Times New Roman" w:eastAsia="新宋体" w:cs="新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227</Words>
  <Characters>1297</Characters>
  <Lines>10</Lines>
  <Paragraphs>3</Paragraphs>
  <TotalTime>4</TotalTime>
  <ScaleCrop>false</ScaleCrop>
  <LinksUpToDate>false</LinksUpToDate>
  <CharactersWithSpaces>1521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2020-08-05T08:49:00Z</dcterms:created>
  <dc:creator>李倩雯</dc:creator>
  <cp:lastModifiedBy>100010</cp:lastModifiedBy>
  <dcterms:modified xsi:type="dcterms:W3CDTF">2020-08-06T08:26:52Z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