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494" w:rsidRDefault="005E5A89">
      <w:pPr>
        <w:spacing w:line="360" w:lineRule="auto"/>
        <w:contextualSpacing/>
        <w:rPr>
          <w:rFonts w:ascii="宋体" w:hAnsi="宋体"/>
          <w:bCs/>
          <w:iCs/>
          <w:sz w:val="24"/>
          <w:szCs w:val="24"/>
        </w:rPr>
      </w:pPr>
      <w:r>
        <w:rPr>
          <w:rFonts w:ascii="宋体" w:hAnsi="宋体" w:hint="eastAsia"/>
          <w:bCs/>
          <w:iCs/>
          <w:sz w:val="24"/>
          <w:szCs w:val="24"/>
        </w:rPr>
        <w:t>证券代码：</w:t>
      </w:r>
      <w:r>
        <w:rPr>
          <w:rFonts w:ascii="宋体" w:hAnsi="宋体" w:hint="eastAsia"/>
          <w:bCs/>
          <w:iCs/>
          <w:sz w:val="24"/>
          <w:szCs w:val="24"/>
        </w:rPr>
        <w:t xml:space="preserve">300558                                    </w:t>
      </w:r>
      <w:r>
        <w:rPr>
          <w:rFonts w:ascii="宋体" w:hAnsi="宋体" w:hint="eastAsia"/>
          <w:bCs/>
          <w:iCs/>
          <w:sz w:val="24"/>
          <w:szCs w:val="24"/>
        </w:rPr>
        <w:t>证券简称：贝达药业</w:t>
      </w:r>
    </w:p>
    <w:p w:rsidR="00081494" w:rsidRDefault="00081494">
      <w:pPr>
        <w:spacing w:line="360" w:lineRule="auto"/>
        <w:ind w:firstLineChars="300" w:firstLine="720"/>
        <w:contextualSpacing/>
        <w:rPr>
          <w:rFonts w:ascii="宋体" w:hAnsi="宋体"/>
          <w:bCs/>
          <w:iCs/>
          <w:sz w:val="24"/>
          <w:szCs w:val="24"/>
        </w:rPr>
      </w:pPr>
    </w:p>
    <w:p w:rsidR="00081494" w:rsidRDefault="005E5A89">
      <w:pPr>
        <w:spacing w:line="360" w:lineRule="auto"/>
        <w:contextualSpacing/>
        <w:jc w:val="center"/>
        <w:rPr>
          <w:rFonts w:ascii="宋体" w:hAnsi="宋体"/>
          <w:b/>
          <w:bCs/>
          <w:iCs/>
          <w:sz w:val="28"/>
          <w:szCs w:val="28"/>
        </w:rPr>
      </w:pPr>
      <w:r>
        <w:rPr>
          <w:rFonts w:ascii="宋体" w:hAnsi="宋体" w:hint="eastAsia"/>
          <w:b/>
          <w:bCs/>
          <w:iCs/>
          <w:sz w:val="28"/>
          <w:szCs w:val="28"/>
        </w:rPr>
        <w:t>贝达药业股份有限公司投资者关系活动记录表</w:t>
      </w:r>
    </w:p>
    <w:p w:rsidR="00081494" w:rsidRDefault="005E5A89">
      <w:pPr>
        <w:spacing w:line="360" w:lineRule="auto"/>
        <w:contextualSpacing/>
        <w:rPr>
          <w:rFonts w:ascii="宋体" w:hAnsi="宋体"/>
          <w:bCs/>
          <w:iCs/>
          <w:sz w:val="24"/>
          <w:szCs w:val="24"/>
        </w:rPr>
      </w:pPr>
      <w:r>
        <w:rPr>
          <w:rFonts w:ascii="宋体" w:hAnsi="宋体" w:hint="eastAsia"/>
          <w:bCs/>
          <w:iCs/>
          <w:sz w:val="24"/>
          <w:szCs w:val="24"/>
        </w:rPr>
        <w:t xml:space="preserve">                                                         </w:t>
      </w:r>
      <w:r>
        <w:rPr>
          <w:rFonts w:ascii="宋体" w:hAnsi="宋体" w:hint="eastAsia"/>
          <w:bCs/>
          <w:iCs/>
          <w:sz w:val="24"/>
          <w:szCs w:val="24"/>
        </w:rPr>
        <w:t>编号：</w:t>
      </w:r>
      <w:r>
        <w:rPr>
          <w:rFonts w:ascii="宋体" w:hAnsi="宋体" w:hint="eastAsia"/>
          <w:bCs/>
          <w:iCs/>
          <w:sz w:val="24"/>
          <w:szCs w:val="24"/>
        </w:rPr>
        <w:t>2020-0</w:t>
      </w:r>
      <w:r>
        <w:rPr>
          <w:rFonts w:ascii="宋体" w:hAnsi="宋体"/>
          <w:bCs/>
          <w:iCs/>
          <w:sz w:val="24"/>
          <w:szCs w:val="24"/>
        </w:rPr>
        <w:t>0</w:t>
      </w:r>
      <w:r>
        <w:rPr>
          <w:rFonts w:ascii="宋体" w:hAnsi="宋体" w:hint="eastAsia"/>
          <w:bCs/>
          <w:iCs/>
          <w:sz w:val="24"/>
          <w:szCs w:val="24"/>
        </w:rPr>
        <w:t>3</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666"/>
      </w:tblGrid>
      <w:tr w:rsidR="00081494">
        <w:trPr>
          <w:trHeight w:val="2502"/>
          <w:jc w:val="center"/>
        </w:trPr>
        <w:tc>
          <w:tcPr>
            <w:tcW w:w="1998" w:type="dxa"/>
            <w:shd w:val="clear" w:color="auto" w:fill="auto"/>
            <w:vAlign w:val="center"/>
          </w:tcPr>
          <w:p w:rsidR="00081494" w:rsidRDefault="005E5A89">
            <w:pPr>
              <w:spacing w:line="360" w:lineRule="auto"/>
              <w:contextualSpacing/>
              <w:jc w:val="center"/>
              <w:rPr>
                <w:rFonts w:ascii="宋体" w:hAnsi="宋体" w:cs="宋体"/>
                <w:b/>
                <w:bCs/>
                <w:iCs/>
                <w:sz w:val="24"/>
                <w:szCs w:val="24"/>
              </w:rPr>
            </w:pPr>
            <w:r>
              <w:rPr>
                <w:rFonts w:ascii="宋体" w:hAnsi="宋体" w:cs="宋体" w:hint="eastAsia"/>
                <w:b/>
                <w:bCs/>
                <w:iCs/>
                <w:sz w:val="24"/>
                <w:szCs w:val="24"/>
              </w:rPr>
              <w:t>投资者关系</w:t>
            </w:r>
          </w:p>
          <w:p w:rsidR="00081494" w:rsidRDefault="005E5A89">
            <w:pPr>
              <w:spacing w:line="360" w:lineRule="auto"/>
              <w:contextualSpacing/>
              <w:jc w:val="center"/>
              <w:rPr>
                <w:rFonts w:ascii="宋体" w:hAnsi="宋体" w:cs="宋体"/>
                <w:b/>
                <w:bCs/>
                <w:iCs/>
                <w:sz w:val="24"/>
                <w:szCs w:val="24"/>
              </w:rPr>
            </w:pPr>
            <w:r>
              <w:rPr>
                <w:rFonts w:ascii="宋体" w:hAnsi="宋体" w:cs="宋体" w:hint="eastAsia"/>
                <w:b/>
                <w:bCs/>
                <w:iCs/>
                <w:sz w:val="24"/>
                <w:szCs w:val="24"/>
              </w:rPr>
              <w:t>活动类别</w:t>
            </w:r>
          </w:p>
        </w:tc>
        <w:tc>
          <w:tcPr>
            <w:tcW w:w="7666" w:type="dxa"/>
            <w:shd w:val="clear" w:color="auto" w:fill="auto"/>
          </w:tcPr>
          <w:p w:rsidR="00081494" w:rsidRDefault="005E5A89">
            <w:pPr>
              <w:spacing w:line="360" w:lineRule="auto"/>
              <w:contextualSpacing/>
              <w:rPr>
                <w:rFonts w:ascii="宋体" w:hAnsi="宋体" w:cs="宋体"/>
                <w:bCs/>
                <w:iCs/>
                <w:sz w:val="24"/>
                <w:szCs w:val="24"/>
              </w:rPr>
            </w:pPr>
            <w:r>
              <w:rPr>
                <w:rFonts w:ascii="宋体" w:hAnsi="宋体" w:cs="宋体" w:hint="eastAsia"/>
                <w:bCs/>
                <w:iCs/>
                <w:sz w:val="24"/>
                <w:szCs w:val="24"/>
              </w:rPr>
              <w:t>□</w:t>
            </w:r>
            <w:r>
              <w:rPr>
                <w:rFonts w:ascii="宋体" w:hAnsi="宋体" w:cs="宋体" w:hint="eastAsia"/>
                <w:bCs/>
                <w:iCs/>
                <w:sz w:val="24"/>
                <w:szCs w:val="24"/>
              </w:rPr>
              <w:t xml:space="preserve"> </w:t>
            </w:r>
            <w:r>
              <w:rPr>
                <w:rFonts w:ascii="宋体" w:hAnsi="宋体" w:cs="宋体" w:hint="eastAsia"/>
                <w:sz w:val="24"/>
                <w:szCs w:val="24"/>
              </w:rPr>
              <w:t>特定对象调研</w:t>
            </w:r>
            <w:r>
              <w:rPr>
                <w:rFonts w:ascii="宋体" w:hAnsi="宋体" w:cs="宋体" w:hint="eastAsia"/>
                <w:sz w:val="24"/>
                <w:szCs w:val="24"/>
              </w:rPr>
              <w:t xml:space="preserve">        </w:t>
            </w:r>
            <w:r>
              <w:rPr>
                <w:rFonts w:ascii="宋体" w:hAnsi="宋体" w:cs="宋体" w:hint="eastAsia"/>
                <w:bCs/>
                <w:iCs/>
                <w:sz w:val="24"/>
                <w:szCs w:val="24"/>
              </w:rPr>
              <w:t>□</w:t>
            </w:r>
            <w:r>
              <w:rPr>
                <w:rFonts w:ascii="宋体" w:hAnsi="宋体" w:cs="宋体" w:hint="eastAsia"/>
                <w:bCs/>
                <w:iCs/>
                <w:sz w:val="24"/>
                <w:szCs w:val="24"/>
              </w:rPr>
              <w:t xml:space="preserve"> </w:t>
            </w:r>
            <w:r>
              <w:rPr>
                <w:rFonts w:ascii="宋体" w:hAnsi="宋体" w:cs="宋体" w:hint="eastAsia"/>
                <w:sz w:val="24"/>
                <w:szCs w:val="24"/>
              </w:rPr>
              <w:t>分析师会议</w:t>
            </w:r>
          </w:p>
          <w:p w:rsidR="00081494" w:rsidRDefault="005E5A89">
            <w:pPr>
              <w:spacing w:line="360" w:lineRule="auto"/>
              <w:contextualSpacing/>
              <w:rPr>
                <w:rFonts w:ascii="宋体" w:hAnsi="宋体" w:cs="宋体"/>
                <w:bCs/>
                <w:iCs/>
                <w:sz w:val="24"/>
                <w:szCs w:val="24"/>
              </w:rPr>
            </w:pPr>
            <w:r>
              <w:rPr>
                <w:rFonts w:ascii="宋体" w:hAnsi="宋体" w:cs="宋体" w:hint="eastAsia"/>
                <w:bCs/>
                <w:iCs/>
                <w:sz w:val="24"/>
                <w:szCs w:val="24"/>
              </w:rPr>
              <w:t>□</w:t>
            </w:r>
            <w:r>
              <w:rPr>
                <w:rFonts w:ascii="宋体" w:hAnsi="宋体" w:cs="宋体" w:hint="eastAsia"/>
                <w:bCs/>
                <w:iCs/>
                <w:sz w:val="24"/>
                <w:szCs w:val="24"/>
              </w:rPr>
              <w:t xml:space="preserve"> </w:t>
            </w:r>
            <w:r>
              <w:rPr>
                <w:rFonts w:ascii="宋体" w:hAnsi="宋体" w:cs="宋体" w:hint="eastAsia"/>
                <w:sz w:val="24"/>
                <w:szCs w:val="24"/>
              </w:rPr>
              <w:t>媒体采访</w:t>
            </w:r>
            <w:r>
              <w:rPr>
                <w:rFonts w:ascii="宋体" w:hAnsi="宋体" w:cs="宋体" w:hint="eastAsia"/>
                <w:sz w:val="24"/>
                <w:szCs w:val="24"/>
              </w:rPr>
              <w:t xml:space="preserve">            </w:t>
            </w:r>
            <w:r>
              <w:rPr>
                <w:rFonts w:ascii="宋体" w:hAnsi="宋体" w:cs="宋体" w:hint="eastAsia"/>
                <w:bCs/>
                <w:iCs/>
                <w:sz w:val="24"/>
                <w:szCs w:val="24"/>
              </w:rPr>
              <w:t>√</w:t>
            </w:r>
            <w:r>
              <w:rPr>
                <w:rFonts w:ascii="宋体" w:hAnsi="宋体" w:cs="宋体" w:hint="eastAsia"/>
                <w:bCs/>
                <w:iCs/>
                <w:sz w:val="24"/>
                <w:szCs w:val="24"/>
              </w:rPr>
              <w:t xml:space="preserve"> </w:t>
            </w:r>
            <w:r>
              <w:rPr>
                <w:rFonts w:ascii="宋体" w:hAnsi="宋体" w:cs="宋体" w:hint="eastAsia"/>
                <w:sz w:val="24"/>
                <w:szCs w:val="24"/>
              </w:rPr>
              <w:t>业绩说明会</w:t>
            </w:r>
          </w:p>
          <w:p w:rsidR="00081494" w:rsidRDefault="005E5A89">
            <w:pPr>
              <w:spacing w:line="360" w:lineRule="auto"/>
              <w:contextualSpacing/>
              <w:rPr>
                <w:rFonts w:ascii="宋体" w:hAnsi="宋体" w:cs="宋体"/>
                <w:bCs/>
                <w:iCs/>
                <w:sz w:val="24"/>
                <w:szCs w:val="24"/>
              </w:rPr>
            </w:pPr>
            <w:r>
              <w:rPr>
                <w:rFonts w:ascii="宋体" w:hAnsi="宋体" w:cs="宋体" w:hint="eastAsia"/>
                <w:bCs/>
                <w:iCs/>
                <w:sz w:val="24"/>
                <w:szCs w:val="24"/>
              </w:rPr>
              <w:t>□</w:t>
            </w:r>
            <w:r>
              <w:rPr>
                <w:rFonts w:ascii="宋体" w:hAnsi="宋体" w:cs="宋体" w:hint="eastAsia"/>
                <w:bCs/>
                <w:iCs/>
                <w:sz w:val="24"/>
                <w:szCs w:val="24"/>
              </w:rPr>
              <w:t xml:space="preserve"> </w:t>
            </w:r>
            <w:r>
              <w:rPr>
                <w:rFonts w:ascii="宋体" w:hAnsi="宋体" w:cs="宋体" w:hint="eastAsia"/>
                <w:sz w:val="24"/>
                <w:szCs w:val="24"/>
              </w:rPr>
              <w:t>新闻发布会</w:t>
            </w:r>
            <w:r>
              <w:rPr>
                <w:rFonts w:ascii="宋体" w:hAnsi="宋体" w:cs="宋体" w:hint="eastAsia"/>
                <w:sz w:val="24"/>
                <w:szCs w:val="24"/>
              </w:rPr>
              <w:t xml:space="preserve">          </w:t>
            </w:r>
            <w:r>
              <w:rPr>
                <w:rFonts w:ascii="宋体" w:hAnsi="宋体" w:cs="宋体" w:hint="eastAsia"/>
                <w:bCs/>
                <w:iCs/>
                <w:sz w:val="24"/>
                <w:szCs w:val="24"/>
              </w:rPr>
              <w:t>□</w:t>
            </w:r>
            <w:r>
              <w:rPr>
                <w:rFonts w:ascii="宋体" w:hAnsi="宋体" w:cs="宋体" w:hint="eastAsia"/>
                <w:bCs/>
                <w:iCs/>
                <w:sz w:val="24"/>
                <w:szCs w:val="24"/>
              </w:rPr>
              <w:t xml:space="preserve"> </w:t>
            </w:r>
            <w:r>
              <w:rPr>
                <w:rFonts w:ascii="宋体" w:hAnsi="宋体" w:cs="宋体" w:hint="eastAsia"/>
                <w:sz w:val="24"/>
                <w:szCs w:val="24"/>
              </w:rPr>
              <w:t>路演活动</w:t>
            </w:r>
          </w:p>
          <w:p w:rsidR="00081494" w:rsidRDefault="005E5A89">
            <w:pPr>
              <w:tabs>
                <w:tab w:val="center" w:pos="3199"/>
                <w:tab w:val="left" w:pos="3285"/>
              </w:tabs>
              <w:spacing w:line="360" w:lineRule="auto"/>
              <w:contextualSpacing/>
              <w:rPr>
                <w:rFonts w:ascii="宋体" w:hAnsi="宋体" w:cs="宋体"/>
                <w:bCs/>
                <w:iCs/>
                <w:sz w:val="24"/>
                <w:szCs w:val="24"/>
              </w:rPr>
            </w:pPr>
            <w:r>
              <w:rPr>
                <w:rFonts w:ascii="宋体" w:hAnsi="宋体" w:cs="宋体" w:hint="eastAsia"/>
                <w:bCs/>
                <w:iCs/>
                <w:sz w:val="24"/>
                <w:szCs w:val="24"/>
              </w:rPr>
              <w:t>□</w:t>
            </w:r>
            <w:r>
              <w:rPr>
                <w:rFonts w:ascii="宋体" w:hAnsi="宋体" w:cs="宋体" w:hint="eastAsia"/>
                <w:bCs/>
                <w:iCs/>
                <w:sz w:val="24"/>
                <w:szCs w:val="24"/>
              </w:rPr>
              <w:t xml:space="preserve"> </w:t>
            </w:r>
            <w:r>
              <w:rPr>
                <w:rFonts w:ascii="宋体" w:hAnsi="宋体" w:cs="宋体" w:hint="eastAsia"/>
                <w:sz w:val="24"/>
                <w:szCs w:val="24"/>
              </w:rPr>
              <w:t>现场参观</w:t>
            </w:r>
            <w:r>
              <w:rPr>
                <w:rFonts w:ascii="宋体" w:hAnsi="宋体" w:cs="宋体" w:hint="eastAsia"/>
                <w:bCs/>
                <w:iCs/>
                <w:sz w:val="24"/>
                <w:szCs w:val="24"/>
              </w:rPr>
              <w:tab/>
            </w:r>
          </w:p>
          <w:p w:rsidR="00081494" w:rsidRDefault="005E5A89">
            <w:pPr>
              <w:tabs>
                <w:tab w:val="center" w:pos="3199"/>
              </w:tabs>
              <w:spacing w:line="360" w:lineRule="auto"/>
              <w:contextualSpacing/>
              <w:rPr>
                <w:rFonts w:ascii="宋体" w:hAnsi="宋体" w:cs="宋体"/>
                <w:bCs/>
                <w:iCs/>
                <w:sz w:val="24"/>
                <w:szCs w:val="24"/>
              </w:rPr>
            </w:pPr>
            <w:r>
              <w:rPr>
                <w:rFonts w:ascii="宋体" w:hAnsi="宋体" w:cs="宋体" w:hint="eastAsia"/>
                <w:bCs/>
                <w:iCs/>
                <w:sz w:val="24"/>
                <w:szCs w:val="24"/>
              </w:rPr>
              <w:t>□</w:t>
            </w:r>
            <w:r>
              <w:rPr>
                <w:rFonts w:ascii="宋体" w:hAnsi="宋体" w:cs="宋体" w:hint="eastAsia"/>
                <w:bCs/>
                <w:iCs/>
                <w:sz w:val="24"/>
                <w:szCs w:val="24"/>
              </w:rPr>
              <w:t xml:space="preserve"> </w:t>
            </w:r>
            <w:r>
              <w:rPr>
                <w:rFonts w:ascii="宋体" w:hAnsi="宋体" w:cs="宋体" w:hint="eastAsia"/>
                <w:sz w:val="24"/>
                <w:szCs w:val="24"/>
              </w:rPr>
              <w:t>投资者交流会</w:t>
            </w:r>
          </w:p>
        </w:tc>
      </w:tr>
      <w:tr w:rsidR="00081494">
        <w:trPr>
          <w:trHeight w:val="1004"/>
          <w:jc w:val="center"/>
        </w:trPr>
        <w:tc>
          <w:tcPr>
            <w:tcW w:w="1998" w:type="dxa"/>
            <w:shd w:val="clear" w:color="auto" w:fill="auto"/>
            <w:vAlign w:val="center"/>
          </w:tcPr>
          <w:p w:rsidR="00081494" w:rsidRDefault="005E5A89">
            <w:pPr>
              <w:spacing w:line="360" w:lineRule="auto"/>
              <w:contextualSpacing/>
              <w:jc w:val="center"/>
              <w:rPr>
                <w:rFonts w:ascii="宋体" w:hAnsi="宋体" w:cs="宋体"/>
                <w:b/>
                <w:bCs/>
                <w:iCs/>
                <w:sz w:val="24"/>
                <w:szCs w:val="24"/>
              </w:rPr>
            </w:pPr>
            <w:r>
              <w:rPr>
                <w:rFonts w:ascii="宋体" w:hAnsi="宋体" w:cs="宋体" w:hint="eastAsia"/>
                <w:b/>
                <w:bCs/>
                <w:iCs/>
                <w:sz w:val="24"/>
                <w:szCs w:val="24"/>
              </w:rPr>
              <w:t>参与单位名称</w:t>
            </w:r>
          </w:p>
          <w:p w:rsidR="00081494" w:rsidRDefault="005E5A89">
            <w:pPr>
              <w:spacing w:line="360" w:lineRule="auto"/>
              <w:contextualSpacing/>
              <w:jc w:val="center"/>
              <w:rPr>
                <w:rFonts w:ascii="宋体" w:hAnsi="宋体" w:cs="宋体"/>
                <w:b/>
                <w:bCs/>
                <w:iCs/>
                <w:sz w:val="24"/>
                <w:szCs w:val="24"/>
              </w:rPr>
            </w:pPr>
            <w:r>
              <w:rPr>
                <w:rFonts w:ascii="宋体" w:hAnsi="宋体" w:cs="宋体" w:hint="eastAsia"/>
                <w:b/>
                <w:bCs/>
                <w:iCs/>
                <w:sz w:val="24"/>
                <w:szCs w:val="24"/>
              </w:rPr>
              <w:t>及人员姓名</w:t>
            </w:r>
          </w:p>
        </w:tc>
        <w:tc>
          <w:tcPr>
            <w:tcW w:w="7666" w:type="dxa"/>
            <w:shd w:val="clear" w:color="auto" w:fill="auto"/>
            <w:vAlign w:val="center"/>
          </w:tcPr>
          <w:p w:rsidR="00081494" w:rsidRDefault="005E5A89">
            <w:pPr>
              <w:spacing w:line="360" w:lineRule="auto"/>
              <w:contextualSpacing/>
              <w:rPr>
                <w:rFonts w:ascii="宋体" w:hAnsi="宋体" w:cs="宋体"/>
                <w:bCs/>
                <w:iCs/>
                <w:sz w:val="24"/>
                <w:szCs w:val="24"/>
              </w:rPr>
            </w:pPr>
            <w:r>
              <w:rPr>
                <w:rFonts w:ascii="宋体" w:hAnsi="宋体" w:cs="宋体" w:hint="eastAsia"/>
                <w:bCs/>
                <w:iCs/>
                <w:sz w:val="24"/>
                <w:szCs w:val="24"/>
              </w:rPr>
              <w:t>详见附件：参加交流活动人员名单</w:t>
            </w:r>
          </w:p>
        </w:tc>
      </w:tr>
      <w:tr w:rsidR="00081494">
        <w:trPr>
          <w:trHeight w:val="635"/>
          <w:jc w:val="center"/>
        </w:trPr>
        <w:tc>
          <w:tcPr>
            <w:tcW w:w="1998" w:type="dxa"/>
            <w:shd w:val="clear" w:color="auto" w:fill="auto"/>
            <w:vAlign w:val="center"/>
          </w:tcPr>
          <w:p w:rsidR="00081494" w:rsidRDefault="005E5A89">
            <w:pPr>
              <w:spacing w:line="360" w:lineRule="auto"/>
              <w:contextualSpacing/>
              <w:jc w:val="center"/>
              <w:rPr>
                <w:rFonts w:ascii="宋体" w:hAnsi="宋体" w:cs="宋体"/>
                <w:b/>
                <w:bCs/>
                <w:iCs/>
                <w:sz w:val="24"/>
                <w:szCs w:val="24"/>
              </w:rPr>
            </w:pPr>
            <w:r>
              <w:rPr>
                <w:rFonts w:ascii="宋体" w:hAnsi="宋体" w:cs="宋体" w:hint="eastAsia"/>
                <w:b/>
                <w:bCs/>
                <w:iCs/>
                <w:sz w:val="24"/>
                <w:szCs w:val="24"/>
              </w:rPr>
              <w:t>时间</w:t>
            </w:r>
          </w:p>
        </w:tc>
        <w:tc>
          <w:tcPr>
            <w:tcW w:w="7666" w:type="dxa"/>
            <w:shd w:val="clear" w:color="auto" w:fill="auto"/>
            <w:vAlign w:val="center"/>
          </w:tcPr>
          <w:p w:rsidR="00081494" w:rsidRDefault="005E5A89">
            <w:pPr>
              <w:spacing w:line="360" w:lineRule="auto"/>
              <w:contextualSpacing/>
              <w:rPr>
                <w:rFonts w:ascii="宋体" w:hAnsi="宋体" w:cs="宋体"/>
                <w:bCs/>
                <w:iCs/>
                <w:sz w:val="24"/>
                <w:szCs w:val="24"/>
              </w:rPr>
            </w:pPr>
            <w:r>
              <w:rPr>
                <w:rFonts w:ascii="宋体" w:hAnsi="宋体" w:cs="宋体" w:hint="eastAsia"/>
                <w:bCs/>
                <w:iCs/>
                <w:sz w:val="24"/>
                <w:szCs w:val="24"/>
              </w:rPr>
              <w:t>2020</w:t>
            </w:r>
            <w:r>
              <w:rPr>
                <w:rFonts w:ascii="宋体" w:hAnsi="宋体" w:cs="宋体" w:hint="eastAsia"/>
                <w:bCs/>
                <w:iCs/>
                <w:sz w:val="24"/>
                <w:szCs w:val="24"/>
              </w:rPr>
              <w:t>年</w:t>
            </w:r>
            <w:r>
              <w:rPr>
                <w:rFonts w:ascii="宋体" w:hAnsi="宋体" w:cs="宋体" w:hint="eastAsia"/>
                <w:bCs/>
                <w:iCs/>
                <w:sz w:val="24"/>
                <w:szCs w:val="24"/>
              </w:rPr>
              <w:t>08</w:t>
            </w:r>
            <w:r>
              <w:rPr>
                <w:rFonts w:ascii="宋体" w:hAnsi="宋体" w:cs="宋体" w:hint="eastAsia"/>
                <w:bCs/>
                <w:iCs/>
                <w:sz w:val="24"/>
                <w:szCs w:val="24"/>
              </w:rPr>
              <w:t>月</w:t>
            </w:r>
            <w:r>
              <w:rPr>
                <w:rFonts w:ascii="宋体" w:hAnsi="宋体" w:cs="宋体" w:hint="eastAsia"/>
                <w:bCs/>
                <w:iCs/>
                <w:sz w:val="24"/>
                <w:szCs w:val="24"/>
              </w:rPr>
              <w:t>06</w:t>
            </w:r>
            <w:r>
              <w:rPr>
                <w:rFonts w:ascii="宋体" w:hAnsi="宋体" w:cs="宋体" w:hint="eastAsia"/>
                <w:bCs/>
                <w:iCs/>
                <w:sz w:val="24"/>
                <w:szCs w:val="24"/>
              </w:rPr>
              <w:t>日</w:t>
            </w:r>
            <w:r>
              <w:rPr>
                <w:rFonts w:ascii="宋体" w:hAnsi="宋体" w:cs="宋体" w:hint="eastAsia"/>
                <w:bCs/>
                <w:iCs/>
                <w:sz w:val="24"/>
                <w:szCs w:val="24"/>
              </w:rPr>
              <w:t>15:30-16:30</w:t>
            </w:r>
            <w:r>
              <w:rPr>
                <w:rFonts w:ascii="宋体" w:hAnsi="宋体" w:cs="宋体" w:hint="eastAsia"/>
                <w:bCs/>
                <w:iCs/>
                <w:sz w:val="24"/>
                <w:szCs w:val="24"/>
              </w:rPr>
              <w:t>（北京时间）</w:t>
            </w:r>
          </w:p>
        </w:tc>
      </w:tr>
      <w:tr w:rsidR="00081494">
        <w:trPr>
          <w:trHeight w:val="619"/>
          <w:jc w:val="center"/>
        </w:trPr>
        <w:tc>
          <w:tcPr>
            <w:tcW w:w="1998" w:type="dxa"/>
            <w:shd w:val="clear" w:color="auto" w:fill="auto"/>
            <w:vAlign w:val="center"/>
          </w:tcPr>
          <w:p w:rsidR="00081494" w:rsidRDefault="005E5A89">
            <w:pPr>
              <w:spacing w:line="360" w:lineRule="auto"/>
              <w:contextualSpacing/>
              <w:jc w:val="center"/>
              <w:rPr>
                <w:rFonts w:ascii="宋体" w:hAnsi="宋体" w:cs="宋体"/>
                <w:b/>
                <w:bCs/>
                <w:iCs/>
                <w:sz w:val="24"/>
                <w:szCs w:val="24"/>
              </w:rPr>
            </w:pPr>
            <w:r>
              <w:rPr>
                <w:rFonts w:ascii="宋体" w:hAnsi="宋体" w:cs="宋体" w:hint="eastAsia"/>
                <w:b/>
                <w:bCs/>
                <w:iCs/>
                <w:sz w:val="24"/>
                <w:szCs w:val="24"/>
              </w:rPr>
              <w:t>地点</w:t>
            </w:r>
          </w:p>
        </w:tc>
        <w:tc>
          <w:tcPr>
            <w:tcW w:w="7666" w:type="dxa"/>
            <w:shd w:val="clear" w:color="auto" w:fill="auto"/>
            <w:vAlign w:val="center"/>
          </w:tcPr>
          <w:p w:rsidR="00081494" w:rsidRDefault="005E5A89">
            <w:pPr>
              <w:spacing w:line="360" w:lineRule="auto"/>
              <w:contextualSpacing/>
              <w:rPr>
                <w:rFonts w:ascii="宋体" w:hAnsi="宋体" w:cs="宋体"/>
                <w:iCs/>
                <w:sz w:val="24"/>
                <w:szCs w:val="24"/>
              </w:rPr>
            </w:pPr>
            <w:r>
              <w:rPr>
                <w:rFonts w:ascii="宋体" w:hAnsi="宋体" w:cs="宋体" w:hint="eastAsia"/>
                <w:iCs/>
                <w:sz w:val="24"/>
                <w:szCs w:val="24"/>
              </w:rPr>
              <w:t>电话会议</w:t>
            </w:r>
          </w:p>
        </w:tc>
      </w:tr>
      <w:tr w:rsidR="00081494">
        <w:trPr>
          <w:trHeight w:val="1633"/>
          <w:jc w:val="center"/>
        </w:trPr>
        <w:tc>
          <w:tcPr>
            <w:tcW w:w="1998" w:type="dxa"/>
            <w:shd w:val="clear" w:color="auto" w:fill="auto"/>
            <w:vAlign w:val="center"/>
          </w:tcPr>
          <w:p w:rsidR="00081494" w:rsidRDefault="005E5A89">
            <w:pPr>
              <w:spacing w:line="360" w:lineRule="auto"/>
              <w:contextualSpacing/>
              <w:jc w:val="center"/>
              <w:rPr>
                <w:rFonts w:ascii="宋体" w:hAnsi="宋体" w:cs="宋体"/>
                <w:b/>
                <w:bCs/>
                <w:iCs/>
                <w:sz w:val="24"/>
                <w:szCs w:val="24"/>
              </w:rPr>
            </w:pPr>
            <w:r>
              <w:rPr>
                <w:rFonts w:ascii="宋体" w:hAnsi="宋体" w:cs="宋体" w:hint="eastAsia"/>
                <w:b/>
                <w:bCs/>
                <w:iCs/>
                <w:sz w:val="24"/>
                <w:szCs w:val="24"/>
              </w:rPr>
              <w:t>上市公司接待</w:t>
            </w:r>
          </w:p>
          <w:p w:rsidR="00081494" w:rsidRDefault="005E5A89">
            <w:pPr>
              <w:spacing w:line="360" w:lineRule="auto"/>
              <w:contextualSpacing/>
              <w:jc w:val="center"/>
              <w:rPr>
                <w:rFonts w:ascii="宋体" w:hAnsi="宋体" w:cs="宋体"/>
                <w:b/>
                <w:bCs/>
                <w:iCs/>
                <w:sz w:val="24"/>
                <w:szCs w:val="24"/>
              </w:rPr>
            </w:pPr>
            <w:r>
              <w:rPr>
                <w:rFonts w:ascii="宋体" w:hAnsi="宋体" w:cs="宋体" w:hint="eastAsia"/>
                <w:b/>
                <w:bCs/>
                <w:iCs/>
                <w:sz w:val="24"/>
                <w:szCs w:val="24"/>
              </w:rPr>
              <w:t>人员姓名</w:t>
            </w:r>
          </w:p>
        </w:tc>
        <w:tc>
          <w:tcPr>
            <w:tcW w:w="7666" w:type="dxa"/>
            <w:shd w:val="clear" w:color="auto" w:fill="auto"/>
            <w:vAlign w:val="center"/>
          </w:tcPr>
          <w:tbl>
            <w:tblPr>
              <w:tblStyle w:val="ad"/>
              <w:tblW w:w="74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0"/>
              <w:gridCol w:w="3150"/>
            </w:tblGrid>
            <w:tr w:rsidR="00081494">
              <w:trPr>
                <w:trHeight w:val="551"/>
                <w:jc w:val="center"/>
              </w:trPr>
              <w:tc>
                <w:tcPr>
                  <w:tcW w:w="4300" w:type="dxa"/>
                </w:tcPr>
                <w:p w:rsidR="00081494" w:rsidRDefault="005E5A89">
                  <w:pPr>
                    <w:spacing w:line="360" w:lineRule="auto"/>
                    <w:jc w:val="left"/>
                    <w:rPr>
                      <w:rFonts w:ascii="宋体" w:hAnsi="宋体" w:cs="宋体"/>
                      <w:bCs/>
                      <w:iCs/>
                      <w:sz w:val="24"/>
                      <w:szCs w:val="24"/>
                    </w:rPr>
                  </w:pPr>
                  <w:r>
                    <w:rPr>
                      <w:rFonts w:ascii="宋体" w:hAnsi="宋体" w:cs="宋体" w:hint="eastAsia"/>
                      <w:bCs/>
                      <w:iCs/>
                      <w:sz w:val="24"/>
                      <w:szCs w:val="24"/>
                    </w:rPr>
                    <w:t>资深副总裁兼首席运营官</w:t>
                  </w:r>
                </w:p>
              </w:tc>
              <w:tc>
                <w:tcPr>
                  <w:tcW w:w="3150" w:type="dxa"/>
                  <w:vAlign w:val="center"/>
                </w:tcPr>
                <w:p w:rsidR="00081494" w:rsidRDefault="005E5A89">
                  <w:pPr>
                    <w:spacing w:line="360" w:lineRule="auto"/>
                    <w:jc w:val="center"/>
                    <w:rPr>
                      <w:rFonts w:ascii="宋体" w:hAnsi="宋体" w:cs="宋体"/>
                      <w:bCs/>
                      <w:iCs/>
                      <w:sz w:val="24"/>
                      <w:szCs w:val="24"/>
                    </w:rPr>
                  </w:pPr>
                  <w:r>
                    <w:rPr>
                      <w:rFonts w:ascii="宋体" w:hAnsi="宋体" w:cs="宋体" w:hint="eastAsia"/>
                      <w:bCs/>
                      <w:iCs/>
                      <w:sz w:val="24"/>
                      <w:szCs w:val="24"/>
                    </w:rPr>
                    <w:t>万</w:t>
                  </w:r>
                  <w:r>
                    <w:rPr>
                      <w:rFonts w:ascii="宋体" w:hAnsi="宋体" w:cs="宋体" w:hint="eastAsia"/>
                      <w:bCs/>
                      <w:iCs/>
                      <w:sz w:val="24"/>
                      <w:szCs w:val="24"/>
                    </w:rPr>
                    <w:t xml:space="preserve">  </w:t>
                  </w:r>
                  <w:r>
                    <w:rPr>
                      <w:rFonts w:ascii="宋体" w:hAnsi="宋体" w:cs="宋体" w:hint="eastAsia"/>
                      <w:bCs/>
                      <w:iCs/>
                      <w:sz w:val="24"/>
                      <w:szCs w:val="24"/>
                    </w:rPr>
                    <w:t>江先生</w:t>
                  </w:r>
                </w:p>
              </w:tc>
            </w:tr>
            <w:tr w:rsidR="00081494">
              <w:trPr>
                <w:trHeight w:val="551"/>
                <w:jc w:val="center"/>
              </w:trPr>
              <w:tc>
                <w:tcPr>
                  <w:tcW w:w="4300" w:type="dxa"/>
                </w:tcPr>
                <w:p w:rsidR="00081494" w:rsidRDefault="005E5A89">
                  <w:pPr>
                    <w:spacing w:line="360" w:lineRule="auto"/>
                    <w:jc w:val="left"/>
                    <w:rPr>
                      <w:rFonts w:ascii="宋体" w:hAnsi="宋体" w:cs="宋体"/>
                      <w:bCs/>
                      <w:iCs/>
                      <w:sz w:val="24"/>
                      <w:szCs w:val="24"/>
                    </w:rPr>
                  </w:pPr>
                  <w:r>
                    <w:rPr>
                      <w:rFonts w:ascii="宋体" w:hAnsi="宋体" w:cs="宋体" w:hint="eastAsia"/>
                      <w:bCs/>
                      <w:iCs/>
                      <w:sz w:val="24"/>
                      <w:szCs w:val="24"/>
                    </w:rPr>
                    <w:t>资深副总裁兼首席科学家</w:t>
                  </w:r>
                </w:p>
              </w:tc>
              <w:tc>
                <w:tcPr>
                  <w:tcW w:w="3150" w:type="dxa"/>
                  <w:vAlign w:val="center"/>
                </w:tcPr>
                <w:p w:rsidR="00081494" w:rsidRDefault="005E5A89">
                  <w:pPr>
                    <w:spacing w:line="360" w:lineRule="auto"/>
                    <w:jc w:val="center"/>
                    <w:rPr>
                      <w:rFonts w:ascii="宋体" w:hAnsi="宋体" w:cs="宋体"/>
                      <w:bCs/>
                      <w:iCs/>
                      <w:sz w:val="24"/>
                      <w:szCs w:val="24"/>
                    </w:rPr>
                  </w:pPr>
                  <w:r>
                    <w:rPr>
                      <w:rFonts w:ascii="宋体" w:hAnsi="宋体" w:cs="宋体" w:hint="eastAsia"/>
                      <w:bCs/>
                      <w:iCs/>
                      <w:sz w:val="24"/>
                      <w:szCs w:val="24"/>
                    </w:rPr>
                    <w:t>王家炳博士</w:t>
                  </w:r>
                </w:p>
              </w:tc>
            </w:tr>
            <w:tr w:rsidR="00081494">
              <w:trPr>
                <w:trHeight w:val="551"/>
                <w:jc w:val="center"/>
              </w:trPr>
              <w:tc>
                <w:tcPr>
                  <w:tcW w:w="4300" w:type="dxa"/>
                </w:tcPr>
                <w:p w:rsidR="00081494" w:rsidRDefault="005E5A89">
                  <w:pPr>
                    <w:spacing w:line="360" w:lineRule="auto"/>
                    <w:jc w:val="left"/>
                    <w:rPr>
                      <w:rFonts w:ascii="宋体" w:hAnsi="宋体" w:cs="宋体"/>
                      <w:bCs/>
                      <w:iCs/>
                      <w:sz w:val="24"/>
                      <w:szCs w:val="24"/>
                    </w:rPr>
                  </w:pPr>
                  <w:r>
                    <w:rPr>
                      <w:rFonts w:ascii="宋体" w:hAnsi="宋体" w:cs="宋体" w:hint="eastAsia"/>
                      <w:bCs/>
                      <w:iCs/>
                      <w:sz w:val="24"/>
                      <w:szCs w:val="24"/>
                    </w:rPr>
                    <w:t>资深副总裁兼首席医学官</w:t>
                  </w:r>
                </w:p>
              </w:tc>
              <w:tc>
                <w:tcPr>
                  <w:tcW w:w="3150" w:type="dxa"/>
                  <w:vAlign w:val="center"/>
                </w:tcPr>
                <w:p w:rsidR="00081494" w:rsidRDefault="005E5A89">
                  <w:pPr>
                    <w:spacing w:line="360" w:lineRule="auto"/>
                    <w:jc w:val="center"/>
                    <w:rPr>
                      <w:rFonts w:ascii="宋体" w:hAnsi="宋体" w:cs="宋体"/>
                      <w:bCs/>
                      <w:iCs/>
                      <w:sz w:val="24"/>
                      <w:szCs w:val="24"/>
                    </w:rPr>
                  </w:pPr>
                  <w:r>
                    <w:rPr>
                      <w:rFonts w:ascii="宋体" w:hAnsi="宋体" w:cs="宋体" w:hint="eastAsia"/>
                      <w:bCs/>
                      <w:iCs/>
                      <w:sz w:val="24"/>
                      <w:szCs w:val="24"/>
                    </w:rPr>
                    <w:t>毛</w:t>
                  </w:r>
                  <w:r>
                    <w:rPr>
                      <w:rFonts w:ascii="宋体" w:hAnsi="宋体" w:cs="宋体" w:hint="eastAsia"/>
                      <w:bCs/>
                      <w:iCs/>
                      <w:sz w:val="24"/>
                      <w:szCs w:val="24"/>
                    </w:rPr>
                    <w:t xml:space="preserve">  </w:t>
                  </w:r>
                  <w:r>
                    <w:rPr>
                      <w:rFonts w:ascii="宋体" w:hAnsi="宋体" w:cs="宋体" w:hint="eastAsia"/>
                      <w:bCs/>
                      <w:iCs/>
                      <w:sz w:val="24"/>
                      <w:szCs w:val="24"/>
                    </w:rPr>
                    <w:t>力博士</w:t>
                  </w:r>
                </w:p>
              </w:tc>
            </w:tr>
            <w:tr w:rsidR="00081494">
              <w:trPr>
                <w:trHeight w:val="551"/>
                <w:jc w:val="center"/>
              </w:trPr>
              <w:tc>
                <w:tcPr>
                  <w:tcW w:w="4300" w:type="dxa"/>
                </w:tcPr>
                <w:p w:rsidR="00081494" w:rsidRDefault="005E5A89">
                  <w:pPr>
                    <w:spacing w:line="360" w:lineRule="auto"/>
                    <w:jc w:val="left"/>
                    <w:rPr>
                      <w:rFonts w:ascii="宋体" w:hAnsi="宋体" w:cs="宋体"/>
                      <w:bCs/>
                      <w:iCs/>
                      <w:sz w:val="24"/>
                      <w:szCs w:val="24"/>
                    </w:rPr>
                  </w:pPr>
                  <w:r>
                    <w:rPr>
                      <w:rFonts w:ascii="宋体" w:hAnsi="宋体" w:cs="宋体" w:hint="eastAsia"/>
                      <w:bCs/>
                      <w:iCs/>
                      <w:sz w:val="24"/>
                      <w:szCs w:val="24"/>
                    </w:rPr>
                    <w:t>行政总裁兼董事会秘书</w:t>
                  </w:r>
                </w:p>
              </w:tc>
              <w:tc>
                <w:tcPr>
                  <w:tcW w:w="3150" w:type="dxa"/>
                  <w:vAlign w:val="center"/>
                </w:tcPr>
                <w:p w:rsidR="00081494" w:rsidRDefault="005E5A89">
                  <w:pPr>
                    <w:spacing w:line="360" w:lineRule="auto"/>
                    <w:jc w:val="center"/>
                    <w:rPr>
                      <w:rFonts w:ascii="宋体" w:hAnsi="宋体" w:cs="宋体"/>
                      <w:bCs/>
                      <w:iCs/>
                      <w:sz w:val="24"/>
                      <w:szCs w:val="24"/>
                    </w:rPr>
                  </w:pPr>
                  <w:r>
                    <w:rPr>
                      <w:rFonts w:ascii="宋体" w:hAnsi="宋体" w:cs="宋体" w:hint="eastAsia"/>
                      <w:bCs/>
                      <w:iCs/>
                      <w:sz w:val="24"/>
                      <w:szCs w:val="24"/>
                    </w:rPr>
                    <w:t>童</w:t>
                  </w:r>
                  <w:r>
                    <w:rPr>
                      <w:rFonts w:ascii="宋体" w:hAnsi="宋体" w:cs="宋体" w:hint="eastAsia"/>
                      <w:bCs/>
                      <w:iCs/>
                      <w:sz w:val="24"/>
                      <w:szCs w:val="24"/>
                    </w:rPr>
                    <w:t xml:space="preserve">  </w:t>
                  </w:r>
                  <w:r>
                    <w:rPr>
                      <w:rFonts w:ascii="宋体" w:hAnsi="宋体" w:cs="宋体" w:hint="eastAsia"/>
                      <w:bCs/>
                      <w:iCs/>
                      <w:sz w:val="24"/>
                      <w:szCs w:val="24"/>
                    </w:rPr>
                    <w:t>佳女士</w:t>
                  </w:r>
                </w:p>
              </w:tc>
            </w:tr>
            <w:tr w:rsidR="00081494">
              <w:trPr>
                <w:trHeight w:val="551"/>
                <w:jc w:val="center"/>
              </w:trPr>
              <w:tc>
                <w:tcPr>
                  <w:tcW w:w="4300" w:type="dxa"/>
                </w:tcPr>
                <w:p w:rsidR="00081494" w:rsidRDefault="005E5A89">
                  <w:pPr>
                    <w:spacing w:line="360" w:lineRule="auto"/>
                    <w:jc w:val="left"/>
                    <w:rPr>
                      <w:rFonts w:ascii="宋体" w:hAnsi="宋体" w:cs="宋体"/>
                      <w:bCs/>
                      <w:iCs/>
                      <w:sz w:val="24"/>
                      <w:szCs w:val="24"/>
                    </w:rPr>
                  </w:pPr>
                  <w:r>
                    <w:rPr>
                      <w:rFonts w:ascii="宋体" w:hAnsi="宋体" w:cs="宋体" w:hint="eastAsia"/>
                      <w:bCs/>
                      <w:iCs/>
                      <w:sz w:val="24"/>
                      <w:szCs w:val="24"/>
                    </w:rPr>
                    <w:t>副总裁兼首席财务官</w:t>
                  </w:r>
                </w:p>
              </w:tc>
              <w:tc>
                <w:tcPr>
                  <w:tcW w:w="3150" w:type="dxa"/>
                  <w:vAlign w:val="center"/>
                </w:tcPr>
                <w:p w:rsidR="00081494" w:rsidRDefault="005E5A89">
                  <w:pPr>
                    <w:spacing w:line="360" w:lineRule="auto"/>
                    <w:jc w:val="center"/>
                    <w:rPr>
                      <w:rFonts w:ascii="宋体" w:hAnsi="宋体" w:cs="宋体"/>
                      <w:bCs/>
                      <w:iCs/>
                      <w:sz w:val="24"/>
                      <w:szCs w:val="24"/>
                    </w:rPr>
                  </w:pPr>
                  <w:r>
                    <w:rPr>
                      <w:rFonts w:ascii="宋体" w:hAnsi="宋体" w:cs="宋体" w:hint="eastAsia"/>
                      <w:bCs/>
                      <w:iCs/>
                      <w:sz w:val="24"/>
                      <w:szCs w:val="24"/>
                    </w:rPr>
                    <w:t>范建勋先生</w:t>
                  </w:r>
                </w:p>
              </w:tc>
            </w:tr>
          </w:tbl>
          <w:p w:rsidR="00081494" w:rsidRDefault="00081494">
            <w:pPr>
              <w:spacing w:line="360" w:lineRule="auto"/>
              <w:contextualSpacing/>
              <w:rPr>
                <w:rFonts w:ascii="宋体" w:hAnsi="宋体" w:cs="宋体"/>
                <w:bCs/>
                <w:iCs/>
                <w:sz w:val="24"/>
                <w:szCs w:val="24"/>
              </w:rPr>
            </w:pPr>
          </w:p>
        </w:tc>
      </w:tr>
      <w:tr w:rsidR="00081494">
        <w:trPr>
          <w:trHeight w:val="2458"/>
          <w:jc w:val="center"/>
        </w:trPr>
        <w:tc>
          <w:tcPr>
            <w:tcW w:w="1998" w:type="dxa"/>
            <w:shd w:val="clear" w:color="auto" w:fill="auto"/>
            <w:vAlign w:val="center"/>
          </w:tcPr>
          <w:p w:rsidR="00081494" w:rsidRDefault="005E5A89">
            <w:pPr>
              <w:spacing w:line="360" w:lineRule="auto"/>
              <w:contextualSpacing/>
              <w:jc w:val="center"/>
              <w:rPr>
                <w:rFonts w:ascii="宋体" w:hAnsi="宋体" w:cs="宋体"/>
                <w:b/>
                <w:bCs/>
                <w:iCs/>
                <w:sz w:val="24"/>
                <w:szCs w:val="24"/>
              </w:rPr>
            </w:pPr>
            <w:r>
              <w:rPr>
                <w:rFonts w:ascii="宋体" w:hAnsi="宋体" w:cs="宋体" w:hint="eastAsia"/>
                <w:b/>
                <w:bCs/>
                <w:iCs/>
                <w:sz w:val="24"/>
                <w:szCs w:val="24"/>
              </w:rPr>
              <w:t>投资者关系活动主要内容介绍</w:t>
            </w:r>
          </w:p>
        </w:tc>
        <w:tc>
          <w:tcPr>
            <w:tcW w:w="7666" w:type="dxa"/>
            <w:shd w:val="clear" w:color="auto" w:fill="auto"/>
          </w:tcPr>
          <w:p w:rsidR="00081494" w:rsidRDefault="005E5A89">
            <w:pPr>
              <w:spacing w:afterLines="50" w:after="156" w:line="360" w:lineRule="auto"/>
              <w:ind w:firstLineChars="200" w:firstLine="480"/>
              <w:contextualSpacing/>
              <w:rPr>
                <w:rFonts w:ascii="宋体" w:hAnsi="宋体" w:cs="宋体"/>
                <w:bCs/>
                <w:iCs/>
                <w:sz w:val="24"/>
                <w:szCs w:val="24"/>
              </w:rPr>
            </w:pPr>
            <w:r>
              <w:rPr>
                <w:rFonts w:ascii="宋体" w:hAnsi="宋体" w:cs="宋体" w:hint="eastAsia"/>
                <w:bCs/>
                <w:iCs/>
                <w:sz w:val="24"/>
                <w:szCs w:val="24"/>
              </w:rPr>
              <w:t>公司联合长江证券、海通证券召开了</w:t>
            </w:r>
            <w:r>
              <w:rPr>
                <w:rFonts w:ascii="宋体" w:hAnsi="宋体" w:cs="宋体" w:hint="eastAsia"/>
                <w:bCs/>
                <w:iCs/>
                <w:sz w:val="24"/>
                <w:szCs w:val="24"/>
              </w:rPr>
              <w:t>2020</w:t>
            </w:r>
            <w:r>
              <w:rPr>
                <w:rFonts w:ascii="宋体" w:hAnsi="宋体" w:cs="宋体" w:hint="eastAsia"/>
                <w:bCs/>
                <w:iCs/>
                <w:sz w:val="24"/>
                <w:szCs w:val="24"/>
              </w:rPr>
              <w:t>年半年报业绩发布电话交流会，公司管理层就</w:t>
            </w:r>
            <w:r>
              <w:rPr>
                <w:rFonts w:ascii="宋体" w:hAnsi="宋体" w:cs="宋体" w:hint="eastAsia"/>
                <w:bCs/>
                <w:iCs/>
                <w:sz w:val="24"/>
                <w:szCs w:val="24"/>
              </w:rPr>
              <w:t>2020</w:t>
            </w:r>
            <w:r>
              <w:rPr>
                <w:rFonts w:ascii="宋体" w:hAnsi="宋体" w:cs="宋体" w:hint="eastAsia"/>
                <w:bCs/>
                <w:iCs/>
                <w:sz w:val="24"/>
                <w:szCs w:val="24"/>
              </w:rPr>
              <w:t>年上半年度公司经营管理情况与投资者进行了坦诚的沟通和交流，具体内容如下：</w:t>
            </w:r>
          </w:p>
          <w:p w:rsidR="00081494" w:rsidRDefault="005E5A89">
            <w:pPr>
              <w:spacing w:afterLines="50" w:after="156" w:line="360" w:lineRule="auto"/>
              <w:ind w:firstLineChars="200" w:firstLine="482"/>
              <w:contextualSpacing/>
              <w:rPr>
                <w:rFonts w:ascii="宋体" w:hAnsi="宋体" w:cs="宋体"/>
                <w:b/>
                <w:bCs/>
                <w:iCs/>
                <w:sz w:val="24"/>
                <w:szCs w:val="24"/>
              </w:rPr>
            </w:pPr>
            <w:r>
              <w:rPr>
                <w:rFonts w:ascii="宋体" w:hAnsi="宋体" w:cs="宋体" w:hint="eastAsia"/>
                <w:b/>
                <w:bCs/>
                <w:iCs/>
                <w:sz w:val="24"/>
                <w:szCs w:val="24"/>
              </w:rPr>
              <w:t>一、埃</w:t>
            </w:r>
            <w:proofErr w:type="gramStart"/>
            <w:r>
              <w:rPr>
                <w:rFonts w:ascii="宋体" w:hAnsi="宋体" w:cs="宋体" w:hint="eastAsia"/>
                <w:b/>
                <w:bCs/>
                <w:iCs/>
                <w:sz w:val="24"/>
                <w:szCs w:val="24"/>
              </w:rPr>
              <w:t>克替尼（凯</w:t>
            </w:r>
            <w:proofErr w:type="gramEnd"/>
            <w:r>
              <w:rPr>
                <w:rFonts w:ascii="宋体" w:hAnsi="宋体" w:cs="宋体" w:hint="eastAsia"/>
                <w:b/>
                <w:bCs/>
                <w:iCs/>
                <w:sz w:val="24"/>
                <w:szCs w:val="24"/>
              </w:rPr>
              <w:t>美纳</w:t>
            </w:r>
            <w:r>
              <w:rPr>
                <w:rFonts w:ascii="宋体" w:hAnsi="宋体" w:cs="宋体" w:hint="eastAsia"/>
                <w:b/>
                <w:bCs/>
                <w:iCs/>
                <w:sz w:val="24"/>
                <w:szCs w:val="24"/>
                <w:vertAlign w:val="superscript"/>
              </w:rPr>
              <w:t>®</w:t>
            </w:r>
            <w:r>
              <w:rPr>
                <w:rFonts w:ascii="宋体" w:hAnsi="宋体" w:cs="宋体" w:hint="eastAsia"/>
                <w:b/>
                <w:bCs/>
                <w:iCs/>
                <w:sz w:val="24"/>
                <w:szCs w:val="24"/>
              </w:rPr>
              <w:t>）上半年市场表现</w:t>
            </w:r>
          </w:p>
          <w:p w:rsidR="00081494" w:rsidRDefault="005E5A89">
            <w:pPr>
              <w:spacing w:afterLines="50" w:after="156" w:line="360" w:lineRule="auto"/>
              <w:ind w:firstLineChars="200" w:firstLine="480"/>
              <w:contextualSpacing/>
              <w:rPr>
                <w:rFonts w:ascii="宋体" w:hAnsi="宋体" w:cs="宋体"/>
                <w:bCs/>
                <w:iCs/>
                <w:sz w:val="24"/>
                <w:szCs w:val="24"/>
              </w:rPr>
            </w:pPr>
            <w:r>
              <w:rPr>
                <w:rFonts w:ascii="宋体" w:hAnsi="宋体" w:cs="宋体" w:hint="eastAsia"/>
                <w:bCs/>
                <w:iCs/>
                <w:sz w:val="24"/>
                <w:szCs w:val="24"/>
              </w:rPr>
              <w:t>答：随着国家</w:t>
            </w:r>
            <w:proofErr w:type="gramStart"/>
            <w:r>
              <w:rPr>
                <w:rFonts w:ascii="宋体" w:hAnsi="宋体" w:cs="宋体" w:hint="eastAsia"/>
                <w:bCs/>
                <w:iCs/>
                <w:sz w:val="24"/>
                <w:szCs w:val="24"/>
              </w:rPr>
              <w:t>医</w:t>
            </w:r>
            <w:proofErr w:type="gramEnd"/>
            <w:r>
              <w:rPr>
                <w:rFonts w:ascii="宋体" w:hAnsi="宋体" w:cs="宋体" w:hint="eastAsia"/>
                <w:bCs/>
                <w:iCs/>
                <w:sz w:val="24"/>
                <w:szCs w:val="24"/>
              </w:rPr>
              <w:t>保政策的调整，小分子靶向抗癌药物的可及性得到了进一步提升，通过谈判降价、加速纳入</w:t>
            </w:r>
            <w:proofErr w:type="gramStart"/>
            <w:r>
              <w:rPr>
                <w:rFonts w:ascii="宋体" w:hAnsi="宋体" w:cs="宋体" w:hint="eastAsia"/>
                <w:bCs/>
                <w:iCs/>
                <w:sz w:val="24"/>
                <w:szCs w:val="24"/>
              </w:rPr>
              <w:t>医</w:t>
            </w:r>
            <w:proofErr w:type="gramEnd"/>
            <w:r>
              <w:rPr>
                <w:rFonts w:ascii="宋体" w:hAnsi="宋体" w:cs="宋体" w:hint="eastAsia"/>
                <w:bCs/>
                <w:iCs/>
                <w:sz w:val="24"/>
                <w:szCs w:val="24"/>
              </w:rPr>
              <w:t>保等一系列措施，靶</w:t>
            </w:r>
            <w:proofErr w:type="gramStart"/>
            <w:r>
              <w:rPr>
                <w:rFonts w:ascii="宋体" w:hAnsi="宋体" w:cs="宋体" w:hint="eastAsia"/>
                <w:bCs/>
                <w:iCs/>
                <w:sz w:val="24"/>
                <w:szCs w:val="24"/>
              </w:rPr>
              <w:t>向药正在</w:t>
            </w:r>
            <w:proofErr w:type="gramEnd"/>
            <w:r>
              <w:rPr>
                <w:rFonts w:ascii="宋体" w:hAnsi="宋体" w:cs="宋体" w:hint="eastAsia"/>
                <w:bCs/>
                <w:iCs/>
                <w:sz w:val="24"/>
                <w:szCs w:val="24"/>
              </w:rPr>
              <w:t>逐步取代化疗成为晚期肺癌患者的主要治疗手段。埃</w:t>
            </w:r>
            <w:proofErr w:type="gramStart"/>
            <w:r>
              <w:rPr>
                <w:rFonts w:ascii="宋体" w:hAnsi="宋体" w:cs="宋体" w:hint="eastAsia"/>
                <w:bCs/>
                <w:iCs/>
                <w:sz w:val="24"/>
                <w:szCs w:val="24"/>
              </w:rPr>
              <w:t>克替尼</w:t>
            </w:r>
            <w:proofErr w:type="gramEnd"/>
            <w:r>
              <w:rPr>
                <w:rFonts w:ascii="宋体" w:hAnsi="宋体" w:cs="宋体" w:hint="eastAsia"/>
                <w:bCs/>
                <w:iCs/>
                <w:sz w:val="24"/>
                <w:szCs w:val="24"/>
              </w:rPr>
              <w:t>在</w:t>
            </w:r>
            <w:r>
              <w:rPr>
                <w:rFonts w:ascii="宋体" w:hAnsi="宋体" w:cs="宋体" w:hint="eastAsia"/>
                <w:bCs/>
                <w:iCs/>
                <w:sz w:val="24"/>
                <w:szCs w:val="24"/>
              </w:rPr>
              <w:t>EGFR</w:t>
            </w:r>
            <w:r>
              <w:rPr>
                <w:rFonts w:ascii="宋体" w:hAnsi="宋体" w:cs="宋体" w:hint="eastAsia"/>
                <w:bCs/>
                <w:iCs/>
                <w:sz w:val="24"/>
                <w:szCs w:val="24"/>
              </w:rPr>
              <w:t>小分子靶</w:t>
            </w:r>
            <w:proofErr w:type="gramStart"/>
            <w:r>
              <w:rPr>
                <w:rFonts w:ascii="宋体" w:hAnsi="宋体" w:cs="宋体" w:hint="eastAsia"/>
                <w:bCs/>
                <w:iCs/>
                <w:sz w:val="24"/>
                <w:szCs w:val="24"/>
              </w:rPr>
              <w:t>向药物</w:t>
            </w:r>
            <w:proofErr w:type="gramEnd"/>
            <w:r>
              <w:rPr>
                <w:rFonts w:ascii="宋体" w:hAnsi="宋体" w:cs="宋体" w:hint="eastAsia"/>
                <w:bCs/>
                <w:iCs/>
                <w:sz w:val="24"/>
                <w:szCs w:val="24"/>
              </w:rPr>
              <w:t>研究领域积累了最充分的中国患者临床循证医学证据，</w:t>
            </w:r>
            <w:r>
              <w:rPr>
                <w:rFonts w:ascii="宋体" w:hAnsi="宋体" w:cs="宋体" w:hint="eastAsia"/>
                <w:bCs/>
                <w:iCs/>
                <w:sz w:val="24"/>
                <w:szCs w:val="24"/>
              </w:rPr>
              <w:lastRenderedPageBreak/>
              <w:t>充分证明了自身的高效和低毒特性，获得了专家和患者的认可，为中国</w:t>
            </w:r>
            <w:r>
              <w:rPr>
                <w:rFonts w:ascii="宋体" w:hAnsi="宋体" w:cs="宋体" w:hint="eastAsia"/>
                <w:bCs/>
                <w:iCs/>
                <w:sz w:val="24"/>
                <w:szCs w:val="24"/>
              </w:rPr>
              <w:t>E</w:t>
            </w:r>
            <w:r>
              <w:rPr>
                <w:rFonts w:ascii="宋体" w:hAnsi="宋体" w:cs="宋体" w:hint="eastAsia"/>
                <w:bCs/>
                <w:iCs/>
                <w:sz w:val="24"/>
                <w:szCs w:val="24"/>
              </w:rPr>
              <w:t>GFR</w:t>
            </w:r>
            <w:r>
              <w:rPr>
                <w:rFonts w:ascii="宋体" w:hAnsi="宋体" w:cs="宋体" w:hint="eastAsia"/>
                <w:bCs/>
                <w:iCs/>
                <w:sz w:val="24"/>
                <w:szCs w:val="24"/>
              </w:rPr>
              <w:t>突变的晚期非小细胞肺癌患者提供了高效、低毒、经济的治疗方案。</w:t>
            </w:r>
          </w:p>
          <w:p w:rsidR="00081494" w:rsidRDefault="005E5A89">
            <w:pPr>
              <w:widowControl/>
              <w:spacing w:line="360" w:lineRule="auto"/>
              <w:ind w:firstLineChars="200" w:firstLine="480"/>
              <w:jc w:val="left"/>
              <w:rPr>
                <w:rFonts w:ascii="宋体" w:hAnsi="宋体" w:cs="宋体"/>
                <w:sz w:val="24"/>
                <w:szCs w:val="24"/>
              </w:rPr>
            </w:pPr>
            <w:r>
              <w:rPr>
                <w:rFonts w:ascii="宋体" w:hAnsi="宋体" w:cs="宋体" w:hint="eastAsia"/>
                <w:bCs/>
                <w:iCs/>
                <w:sz w:val="24"/>
                <w:szCs w:val="24"/>
              </w:rPr>
              <w:t>2020</w:t>
            </w:r>
            <w:r>
              <w:rPr>
                <w:rFonts w:ascii="宋体" w:hAnsi="宋体" w:cs="宋体" w:hint="eastAsia"/>
                <w:bCs/>
                <w:iCs/>
                <w:sz w:val="24"/>
                <w:szCs w:val="24"/>
              </w:rPr>
              <w:t>年上半年，公司实现营业收入</w:t>
            </w:r>
            <w:r>
              <w:rPr>
                <w:rFonts w:ascii="宋体" w:hAnsi="宋体" w:cs="宋体" w:hint="eastAsia"/>
                <w:bCs/>
                <w:iCs/>
                <w:sz w:val="24"/>
                <w:szCs w:val="24"/>
              </w:rPr>
              <w:t>9.52</w:t>
            </w:r>
            <w:r>
              <w:rPr>
                <w:rFonts w:ascii="宋体" w:hAnsi="宋体" w:cs="宋体" w:hint="eastAsia"/>
                <w:bCs/>
                <w:iCs/>
                <w:sz w:val="24"/>
                <w:szCs w:val="24"/>
              </w:rPr>
              <w:t>亿元，同比增长</w:t>
            </w:r>
            <w:r>
              <w:rPr>
                <w:rFonts w:ascii="宋体" w:hAnsi="宋体" w:cs="宋体" w:hint="eastAsia"/>
                <w:bCs/>
                <w:iCs/>
                <w:sz w:val="24"/>
                <w:szCs w:val="24"/>
              </w:rPr>
              <w:t>24.92%</w:t>
            </w:r>
            <w:r>
              <w:rPr>
                <w:rFonts w:ascii="宋体" w:hAnsi="宋体" w:cs="宋体" w:hint="eastAsia"/>
                <w:bCs/>
                <w:iCs/>
                <w:sz w:val="24"/>
                <w:szCs w:val="24"/>
              </w:rPr>
              <w:t>，</w:t>
            </w:r>
            <w:r>
              <w:rPr>
                <w:rFonts w:ascii="宋体" w:hAnsi="宋体" w:cs="宋体" w:hint="eastAsia"/>
                <w:color w:val="000000"/>
                <w:kern w:val="0"/>
                <w:sz w:val="24"/>
                <w:szCs w:val="24"/>
                <w:lang w:bidi="ar"/>
              </w:rPr>
              <w:t>归属于上市公司普通股股东的净利润达</w:t>
            </w:r>
            <w:r>
              <w:rPr>
                <w:rFonts w:ascii="宋体" w:hAnsi="宋体" w:cs="宋体" w:hint="eastAsia"/>
                <w:color w:val="000000"/>
                <w:kern w:val="0"/>
                <w:sz w:val="24"/>
                <w:szCs w:val="24"/>
                <w:lang w:bidi="ar"/>
              </w:rPr>
              <w:t>1.44</w:t>
            </w:r>
            <w:r>
              <w:rPr>
                <w:rFonts w:ascii="宋体" w:hAnsi="宋体" w:cs="宋体" w:hint="eastAsia"/>
                <w:color w:val="000000"/>
                <w:kern w:val="0"/>
                <w:sz w:val="24"/>
                <w:szCs w:val="24"/>
                <w:lang w:bidi="ar"/>
              </w:rPr>
              <w:t>亿元，同比增长</w:t>
            </w:r>
            <w:r>
              <w:rPr>
                <w:rFonts w:ascii="宋体" w:hAnsi="宋体" w:cs="宋体" w:hint="eastAsia"/>
                <w:color w:val="000000"/>
                <w:kern w:val="0"/>
                <w:sz w:val="24"/>
                <w:szCs w:val="24"/>
                <w:lang w:bidi="ar"/>
              </w:rPr>
              <w:t>64.65%</w:t>
            </w:r>
            <w:r>
              <w:rPr>
                <w:rFonts w:ascii="宋体" w:hAnsi="宋体" w:cs="宋体" w:hint="eastAsia"/>
                <w:color w:val="000000"/>
                <w:kern w:val="0"/>
                <w:sz w:val="24"/>
                <w:szCs w:val="24"/>
                <w:lang w:bidi="ar"/>
              </w:rPr>
              <w:t>，扣除非经常性损益后的净利润为</w:t>
            </w:r>
            <w:r>
              <w:rPr>
                <w:rFonts w:ascii="宋体" w:hAnsi="宋体" w:cs="宋体" w:hint="eastAsia"/>
                <w:color w:val="000000"/>
                <w:kern w:val="0"/>
                <w:sz w:val="24"/>
                <w:szCs w:val="24"/>
                <w:lang w:bidi="ar"/>
              </w:rPr>
              <w:t>1.41</w:t>
            </w:r>
            <w:r>
              <w:rPr>
                <w:rFonts w:ascii="宋体" w:hAnsi="宋体" w:cs="宋体" w:hint="eastAsia"/>
                <w:color w:val="000000"/>
                <w:kern w:val="0"/>
                <w:sz w:val="24"/>
                <w:szCs w:val="24"/>
                <w:lang w:bidi="ar"/>
              </w:rPr>
              <w:t>亿元，同比增长</w:t>
            </w:r>
            <w:r>
              <w:rPr>
                <w:rFonts w:ascii="宋体" w:hAnsi="宋体" w:cs="宋体" w:hint="eastAsia"/>
                <w:color w:val="000000"/>
                <w:kern w:val="0"/>
                <w:sz w:val="24"/>
                <w:szCs w:val="24"/>
                <w:lang w:bidi="ar"/>
              </w:rPr>
              <w:t>87.90%</w:t>
            </w:r>
            <w:r>
              <w:rPr>
                <w:rFonts w:ascii="宋体" w:hAnsi="宋体" w:cs="宋体" w:hint="eastAsia"/>
                <w:color w:val="000000"/>
                <w:kern w:val="0"/>
                <w:sz w:val="24"/>
                <w:szCs w:val="24"/>
                <w:lang w:bidi="ar"/>
              </w:rPr>
              <w:t>。在</w:t>
            </w:r>
            <w:r>
              <w:rPr>
                <w:rFonts w:ascii="宋体" w:hAnsi="宋体" w:cs="宋体" w:hint="eastAsia"/>
                <w:sz w:val="24"/>
                <w:szCs w:val="24"/>
              </w:rPr>
              <w:t>新冠疫情影响下，公司上半年整体</w:t>
            </w:r>
            <w:r>
              <w:rPr>
                <w:rFonts w:ascii="宋体" w:hAnsi="宋体" w:cs="宋体" w:hint="eastAsia"/>
                <w:color w:val="333333"/>
                <w:sz w:val="24"/>
                <w:szCs w:val="24"/>
                <w:shd w:val="clear" w:color="auto" w:fill="FFFFFF"/>
              </w:rPr>
              <w:t>增长态势良好</w:t>
            </w:r>
            <w:r>
              <w:rPr>
                <w:rFonts w:ascii="宋体" w:hAnsi="宋体" w:cs="宋体" w:hint="eastAsia"/>
                <w:sz w:val="24"/>
                <w:szCs w:val="24"/>
              </w:rPr>
              <w:t>，埃</w:t>
            </w:r>
            <w:proofErr w:type="gramStart"/>
            <w:r>
              <w:rPr>
                <w:rFonts w:ascii="宋体" w:hAnsi="宋体" w:cs="宋体" w:hint="eastAsia"/>
                <w:sz w:val="24"/>
                <w:szCs w:val="24"/>
              </w:rPr>
              <w:t>克替尼保持</w:t>
            </w:r>
            <w:proofErr w:type="gramEnd"/>
            <w:r>
              <w:rPr>
                <w:rFonts w:ascii="宋体" w:hAnsi="宋体" w:cs="宋体" w:hint="eastAsia"/>
                <w:sz w:val="24"/>
                <w:szCs w:val="24"/>
              </w:rPr>
              <w:t>了较快的增长水平，预计全年有望持续保持快速增长。</w:t>
            </w:r>
          </w:p>
          <w:p w:rsidR="00081494" w:rsidRDefault="005E5A89">
            <w:pPr>
              <w:widowControl/>
              <w:spacing w:line="360" w:lineRule="auto"/>
              <w:ind w:firstLineChars="200" w:firstLine="480"/>
              <w:jc w:val="left"/>
              <w:rPr>
                <w:rFonts w:ascii="宋体" w:hAnsi="宋体" w:cs="宋体"/>
                <w:color w:val="333333"/>
                <w:sz w:val="24"/>
                <w:szCs w:val="24"/>
                <w:shd w:val="clear" w:color="auto" w:fill="FFFFFF"/>
              </w:rPr>
            </w:pPr>
            <w:r>
              <w:rPr>
                <w:rFonts w:ascii="宋体" w:hAnsi="宋体" w:cs="宋体" w:hint="eastAsia"/>
                <w:color w:val="333333"/>
                <w:sz w:val="24"/>
                <w:szCs w:val="24"/>
                <w:shd w:val="clear" w:color="auto" w:fill="FFFFFF"/>
              </w:rPr>
              <w:t>一季度疫情期间，公司经销商为避免因物流受阻影响患者用药，积极协调，主动适当备货，提高了埃</w:t>
            </w:r>
            <w:proofErr w:type="gramStart"/>
            <w:r>
              <w:rPr>
                <w:rFonts w:ascii="宋体" w:hAnsi="宋体" w:cs="宋体" w:hint="eastAsia"/>
                <w:color w:val="333333"/>
                <w:sz w:val="24"/>
                <w:szCs w:val="24"/>
                <w:shd w:val="clear" w:color="auto" w:fill="FFFFFF"/>
              </w:rPr>
              <w:t>克替尼</w:t>
            </w:r>
            <w:proofErr w:type="gramEnd"/>
            <w:r>
              <w:rPr>
                <w:rFonts w:ascii="宋体" w:hAnsi="宋体" w:cs="宋体" w:hint="eastAsia"/>
                <w:color w:val="333333"/>
                <w:sz w:val="24"/>
                <w:szCs w:val="24"/>
                <w:shd w:val="clear" w:color="auto" w:fill="FFFFFF"/>
              </w:rPr>
              <w:t>的安全库存量，有效保障了患者疫情期间用药。二季度国内疫情得到控制，疫情相关的不确定因素基本消除，公司经销商的产品库存已恢复正常水平。</w:t>
            </w:r>
          </w:p>
          <w:p w:rsidR="00081494" w:rsidRDefault="005E5A89">
            <w:pPr>
              <w:widowControl/>
              <w:spacing w:line="360" w:lineRule="auto"/>
              <w:ind w:firstLineChars="200" w:firstLine="480"/>
              <w:jc w:val="left"/>
              <w:rPr>
                <w:rFonts w:ascii="宋体" w:hAnsi="宋体" w:cs="宋体"/>
                <w:bCs/>
                <w:iCs/>
                <w:sz w:val="24"/>
                <w:szCs w:val="24"/>
              </w:rPr>
            </w:pPr>
            <w:r>
              <w:rPr>
                <w:rFonts w:ascii="宋体" w:hAnsi="宋体" w:cs="宋体" w:hint="eastAsia"/>
                <w:bCs/>
                <w:iCs/>
                <w:sz w:val="24"/>
                <w:szCs w:val="24"/>
              </w:rPr>
              <w:t>埃</w:t>
            </w:r>
            <w:proofErr w:type="gramStart"/>
            <w:r>
              <w:rPr>
                <w:rFonts w:ascii="宋体" w:hAnsi="宋体" w:cs="宋体" w:hint="eastAsia"/>
                <w:bCs/>
                <w:iCs/>
                <w:sz w:val="24"/>
                <w:szCs w:val="24"/>
              </w:rPr>
              <w:t>克替尼上市</w:t>
            </w:r>
            <w:proofErr w:type="gramEnd"/>
            <w:r>
              <w:rPr>
                <w:rFonts w:ascii="宋体" w:hAnsi="宋体" w:cs="宋体" w:hint="eastAsia"/>
                <w:bCs/>
                <w:iCs/>
                <w:sz w:val="24"/>
                <w:szCs w:val="24"/>
              </w:rPr>
              <w:t>以来，公司坚持探索埃</w:t>
            </w:r>
            <w:proofErr w:type="gramStart"/>
            <w:r>
              <w:rPr>
                <w:rFonts w:ascii="宋体" w:hAnsi="宋体" w:cs="宋体" w:hint="eastAsia"/>
                <w:bCs/>
                <w:iCs/>
                <w:sz w:val="24"/>
                <w:szCs w:val="24"/>
              </w:rPr>
              <w:t>克替尼</w:t>
            </w:r>
            <w:proofErr w:type="gramEnd"/>
            <w:r>
              <w:rPr>
                <w:rFonts w:ascii="宋体" w:hAnsi="宋体" w:cs="宋体" w:hint="eastAsia"/>
                <w:bCs/>
                <w:iCs/>
                <w:sz w:val="24"/>
                <w:szCs w:val="24"/>
              </w:rPr>
              <w:t>的差异化疗效，今年上半年埃</w:t>
            </w:r>
            <w:proofErr w:type="gramStart"/>
            <w:r>
              <w:rPr>
                <w:rFonts w:ascii="宋体" w:hAnsi="宋体" w:cs="宋体" w:hint="eastAsia"/>
                <w:bCs/>
                <w:iCs/>
                <w:sz w:val="24"/>
                <w:szCs w:val="24"/>
              </w:rPr>
              <w:t>克替尼</w:t>
            </w:r>
            <w:proofErr w:type="gramEnd"/>
            <w:r>
              <w:rPr>
                <w:rFonts w:ascii="宋体" w:hAnsi="宋体" w:cs="宋体" w:hint="eastAsia"/>
                <w:bCs/>
                <w:iCs/>
                <w:sz w:val="24"/>
                <w:szCs w:val="24"/>
              </w:rPr>
              <w:t>加量治疗</w:t>
            </w:r>
            <w:r>
              <w:rPr>
                <w:rFonts w:ascii="宋体" w:hAnsi="宋体" w:cs="宋体" w:hint="eastAsia"/>
                <w:bCs/>
                <w:iCs/>
                <w:sz w:val="24"/>
                <w:szCs w:val="24"/>
              </w:rPr>
              <w:t>EGFR 21</w:t>
            </w:r>
            <w:r>
              <w:rPr>
                <w:rFonts w:ascii="宋体" w:hAnsi="宋体" w:cs="宋体" w:hint="eastAsia"/>
                <w:bCs/>
                <w:iCs/>
                <w:sz w:val="24"/>
                <w:szCs w:val="24"/>
              </w:rPr>
              <w:t>外显子</w:t>
            </w:r>
            <w:r>
              <w:rPr>
                <w:rFonts w:ascii="宋体" w:hAnsi="宋体" w:cs="宋体" w:hint="eastAsia"/>
                <w:bCs/>
                <w:iCs/>
                <w:sz w:val="24"/>
                <w:szCs w:val="24"/>
              </w:rPr>
              <w:t>L858R</w:t>
            </w:r>
            <w:r>
              <w:rPr>
                <w:rFonts w:ascii="宋体" w:hAnsi="宋体" w:cs="宋体" w:hint="eastAsia"/>
                <w:bCs/>
                <w:iCs/>
                <w:sz w:val="24"/>
                <w:szCs w:val="24"/>
              </w:rPr>
              <w:t>突变（</w:t>
            </w:r>
            <w:r>
              <w:rPr>
                <w:rFonts w:ascii="宋体" w:hAnsi="宋体" w:cs="宋体" w:hint="eastAsia"/>
                <w:bCs/>
                <w:iCs/>
                <w:sz w:val="24"/>
                <w:szCs w:val="24"/>
              </w:rPr>
              <w:t>21-L858R</w:t>
            </w:r>
            <w:r>
              <w:rPr>
                <w:rFonts w:ascii="宋体" w:hAnsi="宋体" w:cs="宋体" w:hint="eastAsia"/>
                <w:bCs/>
                <w:iCs/>
                <w:sz w:val="24"/>
                <w:szCs w:val="24"/>
              </w:rPr>
              <w:t>）晚期非小细胞肺癌（</w:t>
            </w:r>
            <w:r>
              <w:rPr>
                <w:rFonts w:ascii="宋体" w:hAnsi="宋体" w:cs="宋体" w:hint="eastAsia"/>
                <w:bCs/>
                <w:iCs/>
                <w:sz w:val="24"/>
                <w:szCs w:val="24"/>
              </w:rPr>
              <w:t>NSCLC</w:t>
            </w:r>
            <w:r>
              <w:rPr>
                <w:rFonts w:ascii="宋体" w:hAnsi="宋体" w:cs="宋体" w:hint="eastAsia"/>
                <w:bCs/>
                <w:iCs/>
                <w:sz w:val="24"/>
                <w:szCs w:val="24"/>
              </w:rPr>
              <w:t>）的</w:t>
            </w:r>
            <w:r>
              <w:rPr>
                <w:rFonts w:ascii="宋体" w:hAnsi="宋体" w:cs="宋体" w:hint="eastAsia"/>
                <w:bCs/>
                <w:iCs/>
                <w:sz w:val="24"/>
                <w:szCs w:val="24"/>
              </w:rPr>
              <w:t>II</w:t>
            </w:r>
            <w:r>
              <w:rPr>
                <w:rFonts w:ascii="宋体" w:hAnsi="宋体" w:cs="宋体" w:hint="eastAsia"/>
                <w:bCs/>
                <w:iCs/>
                <w:sz w:val="24"/>
                <w:szCs w:val="24"/>
              </w:rPr>
              <w:t>期临床研究论文在线发表于国际著名肿瘤学期刊《临床肿瘤研究》（</w:t>
            </w:r>
            <w:r>
              <w:rPr>
                <w:rFonts w:ascii="宋体" w:hAnsi="宋体" w:cs="宋体" w:hint="eastAsia"/>
                <w:bCs/>
                <w:iCs/>
                <w:sz w:val="24"/>
                <w:szCs w:val="24"/>
              </w:rPr>
              <w:t>Clinical Cancer Research</w:t>
            </w:r>
            <w:r>
              <w:rPr>
                <w:rFonts w:ascii="宋体" w:hAnsi="宋体" w:cs="宋体" w:hint="eastAsia"/>
                <w:bCs/>
                <w:iCs/>
                <w:sz w:val="24"/>
                <w:szCs w:val="24"/>
              </w:rPr>
              <w:t>）。研究</w:t>
            </w:r>
            <w:r>
              <w:rPr>
                <w:rFonts w:ascii="宋体" w:hAnsi="宋体" w:cs="宋体" w:hint="eastAsia"/>
                <w:bCs/>
                <w:iCs/>
                <w:sz w:val="24"/>
                <w:szCs w:val="24"/>
              </w:rPr>
              <w:t>显示，埃</w:t>
            </w:r>
            <w:proofErr w:type="gramStart"/>
            <w:r>
              <w:rPr>
                <w:rFonts w:ascii="宋体" w:hAnsi="宋体" w:cs="宋体" w:hint="eastAsia"/>
                <w:bCs/>
                <w:iCs/>
                <w:sz w:val="24"/>
                <w:szCs w:val="24"/>
              </w:rPr>
              <w:t>克替尼</w:t>
            </w:r>
            <w:proofErr w:type="gramEnd"/>
            <w:r>
              <w:rPr>
                <w:rFonts w:ascii="宋体" w:hAnsi="宋体" w:cs="宋体" w:hint="eastAsia"/>
                <w:bCs/>
                <w:iCs/>
                <w:sz w:val="24"/>
                <w:szCs w:val="24"/>
              </w:rPr>
              <w:t>加量可以使</w:t>
            </w:r>
            <w:r>
              <w:rPr>
                <w:rFonts w:ascii="宋体" w:hAnsi="宋体" w:cs="宋体" w:hint="eastAsia"/>
                <w:bCs/>
                <w:iCs/>
                <w:sz w:val="24"/>
                <w:szCs w:val="24"/>
              </w:rPr>
              <w:t>21-L858R</w:t>
            </w:r>
            <w:r>
              <w:rPr>
                <w:rFonts w:ascii="宋体" w:hAnsi="宋体" w:cs="宋体" w:hint="eastAsia"/>
                <w:bCs/>
                <w:iCs/>
                <w:sz w:val="24"/>
                <w:szCs w:val="24"/>
              </w:rPr>
              <w:t>突变患者获益，改变了</w:t>
            </w:r>
            <w:r>
              <w:rPr>
                <w:rFonts w:ascii="宋体" w:hAnsi="宋体" w:cs="宋体" w:hint="eastAsia"/>
                <w:bCs/>
                <w:iCs/>
                <w:sz w:val="24"/>
                <w:szCs w:val="24"/>
              </w:rPr>
              <w:t>21-L858R</w:t>
            </w:r>
            <w:r>
              <w:rPr>
                <w:rFonts w:ascii="宋体" w:hAnsi="宋体" w:cs="宋体" w:hint="eastAsia"/>
                <w:bCs/>
                <w:iCs/>
                <w:sz w:val="24"/>
                <w:szCs w:val="24"/>
              </w:rPr>
              <w:t>突变</w:t>
            </w:r>
            <w:r>
              <w:rPr>
                <w:rFonts w:ascii="宋体" w:hAnsi="宋体" w:cs="宋体" w:hint="eastAsia"/>
                <w:bCs/>
                <w:iCs/>
                <w:sz w:val="24"/>
                <w:szCs w:val="24"/>
              </w:rPr>
              <w:t>TKI</w:t>
            </w:r>
            <w:r>
              <w:rPr>
                <w:rFonts w:ascii="宋体" w:hAnsi="宋体" w:cs="宋体" w:hint="eastAsia"/>
                <w:bCs/>
                <w:iCs/>
                <w:sz w:val="24"/>
                <w:szCs w:val="24"/>
              </w:rPr>
              <w:t>疗效比不上</w:t>
            </w:r>
            <w:r>
              <w:rPr>
                <w:rFonts w:ascii="宋体" w:hAnsi="宋体" w:cs="宋体" w:hint="eastAsia"/>
                <w:bCs/>
                <w:iCs/>
                <w:sz w:val="24"/>
                <w:szCs w:val="24"/>
              </w:rPr>
              <w:t>19</w:t>
            </w:r>
            <w:r>
              <w:rPr>
                <w:rFonts w:ascii="宋体" w:hAnsi="宋体" w:cs="宋体" w:hint="eastAsia"/>
                <w:bCs/>
                <w:iCs/>
                <w:sz w:val="24"/>
                <w:szCs w:val="24"/>
              </w:rPr>
              <w:t>外显子缺失突变的现状，再次证明埃</w:t>
            </w:r>
            <w:proofErr w:type="gramStart"/>
            <w:r>
              <w:rPr>
                <w:rFonts w:ascii="宋体" w:hAnsi="宋体" w:cs="宋体" w:hint="eastAsia"/>
                <w:bCs/>
                <w:iCs/>
                <w:sz w:val="24"/>
                <w:szCs w:val="24"/>
              </w:rPr>
              <w:t>克替尼</w:t>
            </w:r>
            <w:proofErr w:type="gramEnd"/>
            <w:r>
              <w:rPr>
                <w:rFonts w:ascii="宋体" w:hAnsi="宋体" w:cs="宋体" w:hint="eastAsia"/>
                <w:bCs/>
                <w:iCs/>
                <w:sz w:val="24"/>
                <w:szCs w:val="24"/>
              </w:rPr>
              <w:t>的创新价值和与众不同，</w:t>
            </w:r>
            <w:proofErr w:type="gramStart"/>
            <w:r>
              <w:rPr>
                <w:rFonts w:ascii="宋体" w:hAnsi="宋体" w:cs="宋体" w:hint="eastAsia"/>
                <w:bCs/>
                <w:iCs/>
                <w:sz w:val="24"/>
                <w:szCs w:val="24"/>
              </w:rPr>
              <w:t>继脑转移</w:t>
            </w:r>
            <w:proofErr w:type="gramEnd"/>
            <w:r>
              <w:rPr>
                <w:rFonts w:ascii="宋体" w:hAnsi="宋体" w:cs="宋体" w:hint="eastAsia"/>
                <w:bCs/>
                <w:iCs/>
                <w:sz w:val="24"/>
                <w:szCs w:val="24"/>
              </w:rPr>
              <w:t>之后，埃</w:t>
            </w:r>
            <w:proofErr w:type="gramStart"/>
            <w:r>
              <w:rPr>
                <w:rFonts w:ascii="宋体" w:hAnsi="宋体" w:cs="宋体" w:hint="eastAsia"/>
                <w:bCs/>
                <w:iCs/>
                <w:sz w:val="24"/>
                <w:szCs w:val="24"/>
              </w:rPr>
              <w:t>克替尼</w:t>
            </w:r>
            <w:proofErr w:type="gramEnd"/>
            <w:r>
              <w:rPr>
                <w:rFonts w:ascii="宋体" w:hAnsi="宋体" w:cs="宋体" w:hint="eastAsia"/>
                <w:bCs/>
                <w:iCs/>
                <w:sz w:val="24"/>
                <w:szCs w:val="24"/>
              </w:rPr>
              <w:t>也成为</w:t>
            </w:r>
            <w:r>
              <w:rPr>
                <w:rFonts w:ascii="宋体" w:hAnsi="宋体" w:cs="宋体" w:hint="eastAsia"/>
                <w:bCs/>
                <w:iCs/>
                <w:sz w:val="24"/>
                <w:szCs w:val="24"/>
              </w:rPr>
              <w:t>21-L858R</w:t>
            </w:r>
            <w:r>
              <w:rPr>
                <w:rFonts w:ascii="宋体" w:hAnsi="宋体" w:cs="宋体" w:hint="eastAsia"/>
                <w:bCs/>
                <w:iCs/>
                <w:sz w:val="24"/>
                <w:szCs w:val="24"/>
              </w:rPr>
              <w:t>突变</w:t>
            </w:r>
            <w:r>
              <w:rPr>
                <w:rFonts w:ascii="宋体" w:hAnsi="宋体" w:cs="宋体" w:hint="eastAsia"/>
                <w:bCs/>
                <w:iCs/>
                <w:sz w:val="24"/>
                <w:szCs w:val="24"/>
              </w:rPr>
              <w:t>NSCLC</w:t>
            </w:r>
            <w:r>
              <w:rPr>
                <w:rFonts w:ascii="宋体" w:hAnsi="宋体" w:cs="宋体" w:hint="eastAsia"/>
                <w:bCs/>
                <w:iCs/>
                <w:sz w:val="24"/>
                <w:szCs w:val="24"/>
              </w:rPr>
              <w:t>患者的优先推荐。</w:t>
            </w:r>
          </w:p>
          <w:p w:rsidR="00081494" w:rsidRDefault="005E5A89">
            <w:pPr>
              <w:widowControl/>
              <w:spacing w:line="360" w:lineRule="auto"/>
              <w:ind w:firstLineChars="200" w:firstLine="480"/>
              <w:jc w:val="left"/>
              <w:rPr>
                <w:rFonts w:ascii="宋体" w:hAnsi="宋体" w:cs="宋体"/>
                <w:bCs/>
                <w:iCs/>
                <w:sz w:val="24"/>
                <w:szCs w:val="24"/>
              </w:rPr>
            </w:pPr>
            <w:r>
              <w:rPr>
                <w:rFonts w:ascii="宋体" w:hAnsi="宋体" w:cs="宋体" w:hint="eastAsia"/>
                <w:bCs/>
                <w:iCs/>
                <w:sz w:val="24"/>
                <w:szCs w:val="24"/>
              </w:rPr>
              <w:t>目前公司的销售团队有</w:t>
            </w:r>
            <w:r>
              <w:rPr>
                <w:rFonts w:ascii="宋体" w:hAnsi="宋体" w:cs="宋体" w:hint="eastAsia"/>
                <w:bCs/>
                <w:iCs/>
                <w:sz w:val="24"/>
                <w:szCs w:val="24"/>
              </w:rPr>
              <w:t>500</w:t>
            </w:r>
            <w:r>
              <w:rPr>
                <w:rFonts w:ascii="宋体" w:hAnsi="宋体" w:cs="宋体" w:hint="eastAsia"/>
                <w:bCs/>
                <w:iCs/>
                <w:sz w:val="24"/>
                <w:szCs w:val="24"/>
              </w:rPr>
              <w:t>多人，未来随着销售渠道的下沉、新产品的陆续上市，公司将根据业务需要进一步强化销售队伍，</w:t>
            </w:r>
            <w:bookmarkStart w:id="0" w:name="_GoBack"/>
            <w:bookmarkEnd w:id="0"/>
            <w:r>
              <w:rPr>
                <w:rFonts w:ascii="宋体" w:hAnsi="宋体" w:cs="宋体" w:hint="eastAsia"/>
                <w:bCs/>
                <w:iCs/>
                <w:sz w:val="24"/>
                <w:szCs w:val="24"/>
              </w:rPr>
              <w:t>扎实做好基本功，提升生产力，保证高质量单产，</w:t>
            </w:r>
            <w:r>
              <w:rPr>
                <w:rFonts w:ascii="宋体" w:hAnsi="宋体" w:cs="宋体" w:hint="eastAsia"/>
                <w:color w:val="333333"/>
                <w:sz w:val="24"/>
                <w:szCs w:val="24"/>
                <w:shd w:val="clear" w:color="auto" w:fill="FFFFFF"/>
              </w:rPr>
              <w:t>努力以良好的业绩回报公司股东的支持。</w:t>
            </w:r>
          </w:p>
          <w:p w:rsidR="00081494" w:rsidRDefault="00081494">
            <w:pPr>
              <w:spacing w:afterLines="50" w:after="156" w:line="360" w:lineRule="auto"/>
              <w:ind w:firstLineChars="200" w:firstLine="482"/>
              <w:contextualSpacing/>
              <w:rPr>
                <w:rFonts w:ascii="宋体" w:hAnsi="宋体" w:cs="宋体"/>
                <w:b/>
                <w:iCs/>
                <w:sz w:val="24"/>
                <w:szCs w:val="24"/>
              </w:rPr>
            </w:pPr>
          </w:p>
          <w:p w:rsidR="00081494" w:rsidRDefault="005E5A89">
            <w:pPr>
              <w:spacing w:afterLines="50" w:after="156" w:line="360" w:lineRule="auto"/>
              <w:ind w:firstLineChars="200" w:firstLine="482"/>
              <w:contextualSpacing/>
              <w:rPr>
                <w:rFonts w:ascii="宋体" w:hAnsi="宋体" w:cs="宋体"/>
                <w:b/>
                <w:iCs/>
                <w:sz w:val="24"/>
                <w:szCs w:val="24"/>
              </w:rPr>
            </w:pPr>
            <w:r>
              <w:rPr>
                <w:rFonts w:ascii="宋体" w:hAnsi="宋体" w:cs="宋体" w:hint="eastAsia"/>
                <w:b/>
                <w:iCs/>
                <w:sz w:val="24"/>
                <w:szCs w:val="24"/>
              </w:rPr>
              <w:t>二、自主研发项目进展情况</w:t>
            </w:r>
          </w:p>
          <w:p w:rsidR="00081494" w:rsidRDefault="005E5A89">
            <w:pPr>
              <w:widowControl/>
              <w:spacing w:line="360" w:lineRule="auto"/>
              <w:ind w:firstLineChars="200" w:firstLine="480"/>
              <w:jc w:val="left"/>
              <w:rPr>
                <w:rFonts w:ascii="宋体" w:hAnsi="宋体" w:cs="宋体"/>
                <w:bCs/>
                <w:iCs/>
                <w:sz w:val="24"/>
                <w:szCs w:val="24"/>
              </w:rPr>
            </w:pPr>
            <w:r>
              <w:rPr>
                <w:rFonts w:ascii="宋体" w:hAnsi="宋体" w:cs="宋体" w:hint="eastAsia"/>
                <w:bCs/>
                <w:iCs/>
                <w:sz w:val="24"/>
                <w:szCs w:val="24"/>
              </w:rPr>
              <w:t>答：今年上半年，公司自主研发的</w:t>
            </w:r>
            <w:r>
              <w:rPr>
                <w:rFonts w:ascii="宋体" w:hAnsi="宋体" w:cs="宋体" w:hint="eastAsia"/>
                <w:bCs/>
                <w:iCs/>
                <w:sz w:val="24"/>
                <w:szCs w:val="24"/>
              </w:rPr>
              <w:t>BPI-27336</w:t>
            </w:r>
            <w:r>
              <w:rPr>
                <w:rFonts w:ascii="宋体" w:hAnsi="宋体" w:cs="宋体" w:hint="eastAsia"/>
                <w:bCs/>
                <w:iCs/>
                <w:sz w:val="24"/>
                <w:szCs w:val="24"/>
              </w:rPr>
              <w:t>（</w:t>
            </w:r>
            <w:r>
              <w:rPr>
                <w:rFonts w:ascii="宋体" w:hAnsi="宋体" w:cs="宋体" w:hint="eastAsia"/>
                <w:bCs/>
                <w:iCs/>
                <w:sz w:val="24"/>
                <w:szCs w:val="24"/>
              </w:rPr>
              <w:t>ER</w:t>
            </w:r>
            <w:r>
              <w:rPr>
                <w:rFonts w:ascii="宋体" w:hAnsi="宋体" w:cs="宋体" w:hint="eastAsia"/>
                <w:bCs/>
                <w:iCs/>
                <w:sz w:val="24"/>
                <w:szCs w:val="24"/>
              </w:rPr>
              <w:t>K1/2</w:t>
            </w:r>
            <w:r>
              <w:rPr>
                <w:rFonts w:ascii="宋体" w:hAnsi="宋体" w:cs="宋体" w:hint="eastAsia"/>
                <w:bCs/>
                <w:iCs/>
                <w:sz w:val="24"/>
                <w:szCs w:val="24"/>
              </w:rPr>
              <w:t>抑制剂）、</w:t>
            </w:r>
            <w:r>
              <w:rPr>
                <w:rFonts w:ascii="宋体" w:hAnsi="宋体" w:cs="宋体" w:hint="eastAsia"/>
                <w:bCs/>
                <w:iCs/>
                <w:sz w:val="24"/>
                <w:szCs w:val="24"/>
              </w:rPr>
              <w:t>BPI-28592</w:t>
            </w:r>
            <w:r>
              <w:rPr>
                <w:rFonts w:ascii="宋体" w:hAnsi="宋体" w:cs="宋体" w:hint="eastAsia"/>
                <w:bCs/>
                <w:iCs/>
                <w:sz w:val="24"/>
                <w:szCs w:val="24"/>
              </w:rPr>
              <w:t>（</w:t>
            </w:r>
            <w:r>
              <w:rPr>
                <w:rFonts w:ascii="宋体" w:hAnsi="宋体" w:cs="宋体" w:hint="eastAsia"/>
                <w:bCs/>
                <w:iCs/>
                <w:sz w:val="24"/>
                <w:szCs w:val="24"/>
              </w:rPr>
              <w:t>TRK</w:t>
            </w:r>
            <w:r>
              <w:rPr>
                <w:rFonts w:ascii="宋体" w:hAnsi="宋体" w:cs="宋体" w:hint="eastAsia"/>
                <w:bCs/>
                <w:iCs/>
                <w:sz w:val="24"/>
                <w:szCs w:val="24"/>
              </w:rPr>
              <w:t>抑制剂）项目取得了临床试验通知书，</w:t>
            </w:r>
            <w:r>
              <w:rPr>
                <w:rFonts w:ascii="宋体" w:hAnsi="宋体" w:cs="宋体" w:hint="eastAsia"/>
                <w:bCs/>
                <w:iCs/>
                <w:sz w:val="24"/>
                <w:szCs w:val="24"/>
              </w:rPr>
              <w:t>BPI-23314</w:t>
            </w:r>
            <w:r>
              <w:rPr>
                <w:rFonts w:ascii="宋体" w:hAnsi="宋体" w:cs="宋体" w:hint="eastAsia"/>
                <w:bCs/>
                <w:iCs/>
                <w:sz w:val="24"/>
                <w:szCs w:val="24"/>
              </w:rPr>
              <w:t>（</w:t>
            </w:r>
            <w:r>
              <w:rPr>
                <w:rFonts w:ascii="宋体" w:hAnsi="宋体" w:cs="宋体" w:hint="eastAsia"/>
                <w:bCs/>
                <w:iCs/>
                <w:sz w:val="24"/>
                <w:szCs w:val="24"/>
              </w:rPr>
              <w:t>BET</w:t>
            </w:r>
            <w:r>
              <w:rPr>
                <w:rFonts w:ascii="宋体" w:hAnsi="宋体" w:cs="宋体" w:hint="eastAsia"/>
                <w:bCs/>
                <w:iCs/>
                <w:sz w:val="24"/>
                <w:szCs w:val="24"/>
              </w:rPr>
              <w:t>抑制剂）项目完成首例患者入组。</w:t>
            </w:r>
          </w:p>
          <w:p w:rsidR="00081494" w:rsidRDefault="005E5A89">
            <w:pPr>
              <w:widowControl/>
              <w:spacing w:line="360" w:lineRule="auto"/>
              <w:ind w:firstLineChars="200" w:firstLine="480"/>
              <w:jc w:val="left"/>
              <w:rPr>
                <w:rFonts w:ascii="宋体" w:hAnsi="宋体" w:cs="宋体"/>
                <w:bCs/>
                <w:iCs/>
                <w:sz w:val="24"/>
                <w:szCs w:val="24"/>
              </w:rPr>
            </w:pPr>
            <w:r>
              <w:rPr>
                <w:rFonts w:ascii="宋体" w:hAnsi="宋体" w:cs="宋体" w:hint="eastAsia"/>
                <w:color w:val="333333"/>
                <w:sz w:val="24"/>
                <w:szCs w:val="24"/>
                <w:shd w:val="clear" w:color="auto" w:fill="FFFFFF"/>
              </w:rPr>
              <w:lastRenderedPageBreak/>
              <w:t>公司目前在小分子靶</w:t>
            </w:r>
            <w:proofErr w:type="gramStart"/>
            <w:r>
              <w:rPr>
                <w:rFonts w:ascii="宋体" w:hAnsi="宋体" w:cs="宋体" w:hint="eastAsia"/>
                <w:color w:val="333333"/>
                <w:sz w:val="24"/>
                <w:szCs w:val="24"/>
                <w:shd w:val="clear" w:color="auto" w:fill="FFFFFF"/>
              </w:rPr>
              <w:t>向治疗</w:t>
            </w:r>
            <w:proofErr w:type="gramEnd"/>
            <w:r>
              <w:rPr>
                <w:rFonts w:ascii="宋体" w:hAnsi="宋体" w:cs="宋体" w:hint="eastAsia"/>
                <w:color w:val="333333"/>
                <w:sz w:val="24"/>
                <w:szCs w:val="24"/>
                <w:shd w:val="clear" w:color="auto" w:fill="FFFFFF"/>
              </w:rPr>
              <w:t>和免疫治疗方面均有布局，同时也在积极探索联合用药，期望能够提供丰富的、个性化的治疗方案，帮助患者得到良好的治疗。</w:t>
            </w:r>
          </w:p>
          <w:p w:rsidR="00081494" w:rsidRDefault="00081494">
            <w:pPr>
              <w:widowControl/>
              <w:jc w:val="left"/>
              <w:rPr>
                <w:rFonts w:ascii="宋体" w:hAnsi="宋体" w:cs="宋体"/>
                <w:bCs/>
                <w:iCs/>
                <w:sz w:val="24"/>
                <w:szCs w:val="24"/>
              </w:rPr>
            </w:pPr>
          </w:p>
          <w:p w:rsidR="00081494" w:rsidRDefault="005E5A89">
            <w:pPr>
              <w:spacing w:afterLines="50" w:after="156" w:line="360" w:lineRule="auto"/>
              <w:ind w:firstLineChars="200" w:firstLine="482"/>
              <w:contextualSpacing/>
              <w:rPr>
                <w:rFonts w:ascii="宋体" w:hAnsi="宋体" w:cs="宋体"/>
                <w:b/>
                <w:bCs/>
                <w:iCs/>
                <w:sz w:val="24"/>
                <w:szCs w:val="24"/>
              </w:rPr>
            </w:pPr>
            <w:r>
              <w:rPr>
                <w:rFonts w:ascii="宋体" w:hAnsi="宋体" w:cs="宋体" w:hint="eastAsia"/>
                <w:b/>
                <w:bCs/>
                <w:iCs/>
                <w:sz w:val="24"/>
                <w:szCs w:val="24"/>
              </w:rPr>
              <w:t>三、</w:t>
            </w:r>
            <w:proofErr w:type="gramStart"/>
            <w:r>
              <w:rPr>
                <w:rFonts w:ascii="宋体" w:hAnsi="宋体" w:cs="宋体" w:hint="eastAsia"/>
                <w:b/>
                <w:bCs/>
                <w:iCs/>
                <w:sz w:val="24"/>
                <w:szCs w:val="24"/>
              </w:rPr>
              <w:t>临床项目</w:t>
            </w:r>
            <w:proofErr w:type="gramEnd"/>
            <w:r>
              <w:rPr>
                <w:rFonts w:ascii="宋体" w:hAnsi="宋体" w:cs="宋体" w:hint="eastAsia"/>
                <w:b/>
                <w:bCs/>
                <w:iCs/>
                <w:sz w:val="24"/>
                <w:szCs w:val="24"/>
              </w:rPr>
              <w:t>进展情况</w:t>
            </w:r>
          </w:p>
          <w:p w:rsidR="00081494" w:rsidRDefault="005E5A89">
            <w:pPr>
              <w:spacing w:afterLines="50" w:after="156" w:line="360" w:lineRule="auto"/>
              <w:ind w:firstLineChars="200" w:firstLine="480"/>
              <w:contextualSpacing/>
              <w:rPr>
                <w:rFonts w:ascii="宋体" w:hAnsi="宋体" w:cs="宋体"/>
                <w:bCs/>
                <w:iCs/>
                <w:sz w:val="24"/>
                <w:szCs w:val="24"/>
              </w:rPr>
            </w:pPr>
            <w:r>
              <w:rPr>
                <w:rFonts w:ascii="宋体" w:hAnsi="宋体" w:cs="宋体" w:hint="eastAsia"/>
                <w:bCs/>
                <w:iCs/>
                <w:sz w:val="24"/>
                <w:szCs w:val="24"/>
              </w:rPr>
              <w:t>答：上半年公司多个</w:t>
            </w:r>
            <w:proofErr w:type="gramStart"/>
            <w:r>
              <w:rPr>
                <w:rFonts w:ascii="宋体" w:hAnsi="宋体" w:cs="宋体" w:hint="eastAsia"/>
                <w:bCs/>
                <w:iCs/>
                <w:sz w:val="24"/>
                <w:szCs w:val="24"/>
              </w:rPr>
              <w:t>临床项目</w:t>
            </w:r>
            <w:proofErr w:type="gramEnd"/>
            <w:r>
              <w:rPr>
                <w:rFonts w:ascii="宋体" w:hAnsi="宋体" w:cs="宋体" w:hint="eastAsia"/>
                <w:bCs/>
                <w:iCs/>
                <w:sz w:val="24"/>
                <w:szCs w:val="24"/>
              </w:rPr>
              <w:t>实现阶段性进展，具体情况如下：</w:t>
            </w:r>
          </w:p>
          <w:p w:rsidR="00081494" w:rsidRDefault="005E5A89">
            <w:pPr>
              <w:spacing w:afterLines="50" w:after="156" w:line="360" w:lineRule="auto"/>
              <w:ind w:firstLineChars="200" w:firstLine="482"/>
              <w:contextualSpacing/>
              <w:rPr>
                <w:rFonts w:ascii="宋体" w:hAnsi="宋体" w:cs="宋体"/>
                <w:bCs/>
                <w:iCs/>
                <w:sz w:val="24"/>
                <w:szCs w:val="24"/>
              </w:rPr>
            </w:pPr>
            <w:r>
              <w:rPr>
                <w:rFonts w:ascii="宋体" w:hAnsi="宋体" w:cs="宋体" w:hint="eastAsia"/>
                <w:b/>
                <w:iCs/>
                <w:sz w:val="24"/>
                <w:szCs w:val="24"/>
              </w:rPr>
              <w:t>（</w:t>
            </w:r>
            <w:r>
              <w:rPr>
                <w:rFonts w:ascii="宋体" w:hAnsi="宋体" w:cs="宋体" w:hint="eastAsia"/>
                <w:b/>
                <w:iCs/>
                <w:sz w:val="24"/>
                <w:szCs w:val="24"/>
              </w:rPr>
              <w:t>1</w:t>
            </w:r>
            <w:r>
              <w:rPr>
                <w:rFonts w:ascii="宋体" w:hAnsi="宋体" w:cs="宋体" w:hint="eastAsia"/>
                <w:b/>
                <w:iCs/>
                <w:sz w:val="24"/>
                <w:szCs w:val="24"/>
              </w:rPr>
              <w:t>）</w:t>
            </w:r>
            <w:proofErr w:type="gramStart"/>
            <w:r>
              <w:rPr>
                <w:rFonts w:ascii="宋体" w:hAnsi="宋体" w:cs="宋体" w:hint="eastAsia"/>
                <w:b/>
                <w:iCs/>
                <w:sz w:val="24"/>
                <w:szCs w:val="24"/>
              </w:rPr>
              <w:t>恩沙替尼（贝美纳</w:t>
            </w:r>
            <w:proofErr w:type="gramEnd"/>
            <w:r>
              <w:rPr>
                <w:rFonts w:ascii="宋体" w:hAnsi="宋体" w:cs="宋体" w:hint="eastAsia"/>
                <w:b/>
                <w:iCs/>
                <w:sz w:val="24"/>
                <w:szCs w:val="24"/>
                <w:vertAlign w:val="superscript"/>
              </w:rPr>
              <w:t>®</w:t>
            </w:r>
            <w:r>
              <w:rPr>
                <w:rFonts w:ascii="宋体" w:hAnsi="宋体" w:cs="宋体" w:hint="eastAsia"/>
                <w:b/>
                <w:iCs/>
                <w:sz w:val="24"/>
                <w:szCs w:val="24"/>
              </w:rPr>
              <w:t>）</w:t>
            </w:r>
          </w:p>
          <w:p w:rsidR="00081494" w:rsidRDefault="005E5A89">
            <w:pPr>
              <w:spacing w:afterLines="50" w:after="156" w:line="360" w:lineRule="auto"/>
              <w:ind w:firstLineChars="200" w:firstLine="480"/>
              <w:contextualSpacing/>
              <w:jc w:val="left"/>
              <w:rPr>
                <w:rFonts w:ascii="宋体" w:hAnsi="宋体" w:cs="宋体"/>
                <w:sz w:val="24"/>
                <w:szCs w:val="24"/>
              </w:rPr>
            </w:pPr>
            <w:proofErr w:type="gramStart"/>
            <w:r>
              <w:rPr>
                <w:rFonts w:ascii="宋体" w:hAnsi="宋体" w:cs="宋体" w:hint="eastAsia"/>
                <w:bCs/>
                <w:iCs/>
                <w:sz w:val="24"/>
                <w:szCs w:val="24"/>
              </w:rPr>
              <w:t>恩沙替尼用于</w:t>
            </w:r>
            <w:proofErr w:type="gramEnd"/>
            <w:r>
              <w:rPr>
                <w:rFonts w:ascii="宋体" w:hAnsi="宋体" w:cs="宋体" w:hint="eastAsia"/>
                <w:bCs/>
                <w:iCs/>
                <w:sz w:val="24"/>
                <w:szCs w:val="24"/>
              </w:rPr>
              <w:t>治疗</w:t>
            </w:r>
            <w:r>
              <w:rPr>
                <w:rFonts w:ascii="宋体" w:hAnsi="宋体" w:cs="宋体" w:hint="eastAsia"/>
                <w:bCs/>
                <w:iCs/>
                <w:sz w:val="24"/>
                <w:szCs w:val="24"/>
              </w:rPr>
              <w:t>ALK</w:t>
            </w:r>
            <w:proofErr w:type="gramStart"/>
            <w:r>
              <w:rPr>
                <w:rFonts w:ascii="宋体" w:hAnsi="宋体" w:cs="宋体" w:hint="eastAsia"/>
                <w:bCs/>
                <w:iCs/>
                <w:sz w:val="24"/>
                <w:szCs w:val="24"/>
              </w:rPr>
              <w:t>阳性非</w:t>
            </w:r>
            <w:proofErr w:type="gramEnd"/>
            <w:r>
              <w:rPr>
                <w:rFonts w:ascii="宋体" w:hAnsi="宋体" w:cs="宋体" w:hint="eastAsia"/>
                <w:bCs/>
                <w:iCs/>
                <w:sz w:val="24"/>
                <w:szCs w:val="24"/>
              </w:rPr>
              <w:t>小细胞肺癌患者二线治疗的上市许可申请已完成临床核查及专业技术审评，目前处于现场核查阶段。</w:t>
            </w:r>
            <w:proofErr w:type="gramStart"/>
            <w:r>
              <w:rPr>
                <w:rFonts w:ascii="宋体" w:hAnsi="宋体" w:cs="宋体" w:hint="eastAsia"/>
                <w:sz w:val="24"/>
                <w:szCs w:val="24"/>
              </w:rPr>
              <w:t>恩沙替尼</w:t>
            </w:r>
            <w:proofErr w:type="gramEnd"/>
            <w:r>
              <w:rPr>
                <w:rFonts w:ascii="宋体" w:hAnsi="宋体" w:cs="宋体" w:hint="eastAsia"/>
                <w:sz w:val="24"/>
                <w:szCs w:val="24"/>
              </w:rPr>
              <w:t>一线治疗全球多中心</w:t>
            </w:r>
            <w:r>
              <w:rPr>
                <w:rFonts w:ascii="宋体" w:hAnsi="宋体" w:cs="宋体" w:hint="eastAsia"/>
                <w:sz w:val="24"/>
                <w:szCs w:val="24"/>
              </w:rPr>
              <w:t>III</w:t>
            </w:r>
            <w:r>
              <w:rPr>
                <w:rFonts w:ascii="宋体" w:hAnsi="宋体" w:cs="宋体" w:hint="eastAsia"/>
                <w:sz w:val="24"/>
                <w:szCs w:val="24"/>
              </w:rPr>
              <w:t>期临床研究进展顺利，即将在</w:t>
            </w:r>
            <w:r>
              <w:rPr>
                <w:rFonts w:ascii="宋体" w:hAnsi="宋体" w:cs="宋体" w:hint="eastAsia"/>
                <w:sz w:val="24"/>
                <w:szCs w:val="24"/>
              </w:rPr>
              <w:t>8</w:t>
            </w:r>
            <w:r>
              <w:rPr>
                <w:rFonts w:ascii="宋体" w:hAnsi="宋体" w:cs="宋体" w:hint="eastAsia"/>
                <w:sz w:val="24"/>
                <w:szCs w:val="24"/>
              </w:rPr>
              <w:t>月的</w:t>
            </w:r>
            <w:r>
              <w:rPr>
                <w:rFonts w:ascii="宋体" w:hAnsi="宋体" w:cs="宋体" w:hint="eastAsia"/>
                <w:sz w:val="24"/>
                <w:szCs w:val="24"/>
              </w:rPr>
              <w:t>WCLC</w:t>
            </w:r>
            <w:r>
              <w:rPr>
                <w:rFonts w:ascii="宋体" w:hAnsi="宋体" w:cs="宋体" w:hint="eastAsia"/>
                <w:sz w:val="24"/>
                <w:szCs w:val="24"/>
              </w:rPr>
              <w:t>世界肺癌大会上发布部分临床数据。</w:t>
            </w:r>
          </w:p>
          <w:p w:rsidR="00081494" w:rsidRDefault="005E5A89">
            <w:pPr>
              <w:numPr>
                <w:ilvl w:val="0"/>
                <w:numId w:val="1"/>
              </w:numPr>
              <w:spacing w:afterLines="50" w:after="156" w:line="360" w:lineRule="auto"/>
              <w:ind w:firstLineChars="200" w:firstLine="482"/>
              <w:contextualSpacing/>
              <w:rPr>
                <w:rFonts w:ascii="宋体" w:hAnsi="宋体" w:cs="宋体"/>
                <w:b/>
                <w:iCs/>
                <w:sz w:val="24"/>
                <w:szCs w:val="24"/>
              </w:rPr>
            </w:pPr>
            <w:r>
              <w:rPr>
                <w:rFonts w:ascii="宋体" w:hAnsi="宋体" w:cs="宋体" w:hint="eastAsia"/>
                <w:b/>
                <w:iCs/>
                <w:sz w:val="24"/>
                <w:szCs w:val="24"/>
              </w:rPr>
              <w:t>MIL60</w:t>
            </w:r>
            <w:r>
              <w:rPr>
                <w:rFonts w:ascii="宋体" w:hAnsi="宋体" w:cs="宋体" w:hint="eastAsia"/>
                <w:b/>
                <w:iCs/>
                <w:sz w:val="24"/>
                <w:szCs w:val="24"/>
              </w:rPr>
              <w:t>（贝</w:t>
            </w:r>
            <w:proofErr w:type="gramStart"/>
            <w:r>
              <w:rPr>
                <w:rFonts w:ascii="宋体" w:hAnsi="宋体" w:cs="宋体" w:hint="eastAsia"/>
                <w:b/>
                <w:iCs/>
                <w:sz w:val="24"/>
                <w:szCs w:val="24"/>
              </w:rPr>
              <w:t>伐珠单</w:t>
            </w:r>
            <w:proofErr w:type="gramEnd"/>
            <w:r>
              <w:rPr>
                <w:rFonts w:ascii="宋体" w:hAnsi="宋体" w:cs="宋体" w:hint="eastAsia"/>
                <w:b/>
                <w:iCs/>
                <w:sz w:val="24"/>
                <w:szCs w:val="24"/>
              </w:rPr>
              <w:t>抗注射液）</w:t>
            </w:r>
          </w:p>
          <w:p w:rsidR="00081494" w:rsidRDefault="005E5A89">
            <w:pPr>
              <w:spacing w:afterLines="50" w:after="156" w:line="360" w:lineRule="auto"/>
              <w:ind w:firstLineChars="200" w:firstLine="480"/>
              <w:contextualSpacing/>
              <w:jc w:val="left"/>
              <w:rPr>
                <w:rFonts w:ascii="宋体" w:hAnsi="宋体" w:cs="宋体"/>
                <w:bCs/>
                <w:iCs/>
                <w:sz w:val="24"/>
                <w:szCs w:val="24"/>
              </w:rPr>
            </w:pPr>
            <w:r>
              <w:rPr>
                <w:rFonts w:ascii="宋体" w:hAnsi="宋体" w:cs="宋体" w:hint="eastAsia"/>
                <w:bCs/>
                <w:iCs/>
                <w:sz w:val="24"/>
                <w:szCs w:val="24"/>
              </w:rPr>
              <w:t>公司申报的</w:t>
            </w:r>
            <w:r>
              <w:rPr>
                <w:rFonts w:ascii="宋体" w:hAnsi="宋体" w:cs="宋体" w:hint="eastAsia"/>
                <w:bCs/>
                <w:iCs/>
                <w:sz w:val="24"/>
                <w:szCs w:val="24"/>
              </w:rPr>
              <w:t>MIL60</w:t>
            </w:r>
            <w:r>
              <w:rPr>
                <w:rFonts w:ascii="宋体" w:hAnsi="宋体" w:cs="宋体" w:hint="eastAsia"/>
                <w:bCs/>
                <w:iCs/>
                <w:sz w:val="24"/>
                <w:szCs w:val="24"/>
              </w:rPr>
              <w:t>（贝</w:t>
            </w:r>
            <w:proofErr w:type="gramStart"/>
            <w:r>
              <w:rPr>
                <w:rFonts w:ascii="宋体" w:hAnsi="宋体" w:cs="宋体" w:hint="eastAsia"/>
                <w:bCs/>
                <w:iCs/>
                <w:sz w:val="24"/>
                <w:szCs w:val="24"/>
              </w:rPr>
              <w:t>伐珠单</w:t>
            </w:r>
            <w:proofErr w:type="gramEnd"/>
            <w:r>
              <w:rPr>
                <w:rFonts w:ascii="宋体" w:hAnsi="宋体" w:cs="宋体" w:hint="eastAsia"/>
                <w:bCs/>
                <w:iCs/>
                <w:sz w:val="24"/>
                <w:szCs w:val="24"/>
              </w:rPr>
              <w:t>抗注射液）用于晚期、转移性或复发性非小细胞肺癌和转移性结直肠癌患者治疗的上市许可申请已获得国家药品监督管理局受理，后续将配合</w:t>
            </w:r>
            <w:r>
              <w:rPr>
                <w:rFonts w:ascii="宋体" w:hAnsi="宋体" w:cs="宋体" w:hint="eastAsia"/>
                <w:bCs/>
                <w:iCs/>
                <w:sz w:val="24"/>
                <w:szCs w:val="24"/>
              </w:rPr>
              <w:t>CDE</w:t>
            </w:r>
            <w:r>
              <w:rPr>
                <w:rFonts w:ascii="宋体" w:hAnsi="宋体" w:cs="宋体" w:hint="eastAsia"/>
                <w:bCs/>
                <w:iCs/>
                <w:sz w:val="24"/>
                <w:szCs w:val="24"/>
              </w:rPr>
              <w:t>进行相关审评工作。这是公司申报的第一个大分子项目，从该项目上获得的经验将对后续大分子生物药的研发有很大借鉴意义。</w:t>
            </w:r>
          </w:p>
          <w:p w:rsidR="00081494" w:rsidRDefault="005E5A89">
            <w:pPr>
              <w:spacing w:afterLines="50" w:after="156" w:line="360" w:lineRule="auto"/>
              <w:ind w:firstLineChars="200" w:firstLine="482"/>
              <w:contextualSpacing/>
              <w:rPr>
                <w:rFonts w:ascii="宋体" w:hAnsi="宋体" w:cs="宋体"/>
                <w:b/>
                <w:iCs/>
                <w:sz w:val="24"/>
                <w:szCs w:val="24"/>
              </w:rPr>
            </w:pPr>
            <w:r>
              <w:rPr>
                <w:rFonts w:ascii="宋体" w:hAnsi="宋体" w:cs="宋体" w:hint="eastAsia"/>
                <w:b/>
                <w:iCs/>
                <w:sz w:val="24"/>
                <w:szCs w:val="24"/>
              </w:rPr>
              <w:t>（</w:t>
            </w:r>
            <w:r>
              <w:rPr>
                <w:rFonts w:ascii="宋体" w:hAnsi="宋体" w:cs="宋体" w:hint="eastAsia"/>
                <w:b/>
                <w:iCs/>
                <w:sz w:val="24"/>
                <w:szCs w:val="24"/>
              </w:rPr>
              <w:t>3</w:t>
            </w:r>
            <w:r>
              <w:rPr>
                <w:rFonts w:ascii="宋体" w:hAnsi="宋体" w:cs="宋体" w:hint="eastAsia"/>
                <w:b/>
                <w:iCs/>
                <w:sz w:val="24"/>
                <w:szCs w:val="24"/>
              </w:rPr>
              <w:t>）埃</w:t>
            </w:r>
            <w:proofErr w:type="gramStart"/>
            <w:r>
              <w:rPr>
                <w:rFonts w:ascii="宋体" w:hAnsi="宋体" w:cs="宋体" w:hint="eastAsia"/>
                <w:b/>
                <w:iCs/>
                <w:sz w:val="24"/>
                <w:szCs w:val="24"/>
              </w:rPr>
              <w:t>克替尼</w:t>
            </w:r>
            <w:proofErr w:type="gramEnd"/>
            <w:r>
              <w:rPr>
                <w:rFonts w:ascii="宋体" w:hAnsi="宋体" w:cs="宋体" w:hint="eastAsia"/>
                <w:b/>
                <w:iCs/>
                <w:sz w:val="24"/>
                <w:szCs w:val="24"/>
              </w:rPr>
              <w:t>（</w:t>
            </w:r>
            <w:r>
              <w:rPr>
                <w:rFonts w:ascii="宋体" w:hAnsi="宋体" w:cs="宋体" w:hint="eastAsia"/>
                <w:b/>
                <w:iCs/>
                <w:sz w:val="24"/>
                <w:szCs w:val="24"/>
              </w:rPr>
              <w:t>EVIDENCE</w:t>
            </w:r>
            <w:r>
              <w:rPr>
                <w:rFonts w:ascii="宋体" w:hAnsi="宋体" w:cs="宋体" w:hint="eastAsia"/>
                <w:b/>
                <w:iCs/>
                <w:sz w:val="24"/>
                <w:szCs w:val="24"/>
              </w:rPr>
              <w:t>研究）</w:t>
            </w:r>
          </w:p>
          <w:p w:rsidR="00081494" w:rsidRDefault="005E5A89">
            <w:pPr>
              <w:spacing w:afterLines="50" w:after="156" w:line="360" w:lineRule="auto"/>
              <w:ind w:firstLineChars="200" w:firstLine="480"/>
              <w:contextualSpacing/>
              <w:jc w:val="left"/>
              <w:rPr>
                <w:rFonts w:ascii="宋体" w:hAnsi="宋体" w:cs="宋体"/>
                <w:bCs/>
                <w:iCs/>
                <w:sz w:val="24"/>
                <w:szCs w:val="24"/>
              </w:rPr>
            </w:pPr>
            <w:r>
              <w:rPr>
                <w:rFonts w:ascii="宋体" w:hAnsi="宋体" w:cs="宋体" w:hint="eastAsia"/>
                <w:bCs/>
                <w:iCs/>
                <w:sz w:val="24"/>
                <w:szCs w:val="24"/>
              </w:rPr>
              <w:t>EVIDENCE</w:t>
            </w:r>
            <w:r>
              <w:rPr>
                <w:rFonts w:ascii="宋体" w:hAnsi="宋体" w:cs="宋体" w:hint="eastAsia"/>
                <w:bCs/>
                <w:iCs/>
                <w:sz w:val="24"/>
                <w:szCs w:val="24"/>
              </w:rPr>
              <w:t>研究是埃</w:t>
            </w:r>
            <w:proofErr w:type="gramStart"/>
            <w:r>
              <w:rPr>
                <w:rFonts w:ascii="宋体" w:hAnsi="宋体" w:cs="宋体" w:hint="eastAsia"/>
                <w:bCs/>
                <w:iCs/>
                <w:sz w:val="24"/>
                <w:szCs w:val="24"/>
              </w:rPr>
              <w:t>克替尼</w:t>
            </w:r>
            <w:proofErr w:type="gramEnd"/>
            <w:r>
              <w:rPr>
                <w:rFonts w:ascii="宋体" w:hAnsi="宋体" w:cs="宋体" w:hint="eastAsia"/>
                <w:bCs/>
                <w:iCs/>
                <w:sz w:val="24"/>
                <w:szCs w:val="24"/>
              </w:rPr>
              <w:t>对比标准辅助化疗用于Ⅱ</w:t>
            </w:r>
            <w:r>
              <w:rPr>
                <w:rFonts w:ascii="宋体" w:hAnsi="宋体" w:cs="宋体" w:hint="eastAsia"/>
                <w:bCs/>
                <w:iCs/>
                <w:sz w:val="24"/>
                <w:szCs w:val="24"/>
              </w:rPr>
              <w:t>-</w:t>
            </w:r>
            <w:r>
              <w:rPr>
                <w:rFonts w:ascii="宋体" w:hAnsi="宋体" w:cs="宋体" w:hint="eastAsia"/>
                <w:bCs/>
                <w:iCs/>
                <w:sz w:val="24"/>
                <w:szCs w:val="24"/>
              </w:rPr>
              <w:t>Ⅲ</w:t>
            </w:r>
            <w:r>
              <w:rPr>
                <w:rFonts w:ascii="宋体" w:hAnsi="宋体" w:cs="宋体" w:hint="eastAsia"/>
                <w:bCs/>
                <w:iCs/>
                <w:sz w:val="24"/>
                <w:szCs w:val="24"/>
              </w:rPr>
              <w:t>A</w:t>
            </w:r>
            <w:proofErr w:type="gramStart"/>
            <w:r>
              <w:rPr>
                <w:rFonts w:ascii="宋体" w:hAnsi="宋体" w:cs="宋体" w:hint="eastAsia"/>
                <w:bCs/>
                <w:iCs/>
                <w:sz w:val="24"/>
                <w:szCs w:val="24"/>
              </w:rPr>
              <w:t>期</w:t>
            </w:r>
            <w:r>
              <w:rPr>
                <w:rFonts w:ascii="宋体" w:hAnsi="宋体" w:cs="宋体" w:hint="eastAsia"/>
                <w:bCs/>
                <w:iCs/>
                <w:sz w:val="24"/>
                <w:szCs w:val="24"/>
              </w:rPr>
              <w:t>伴</w:t>
            </w:r>
            <w:proofErr w:type="gramEnd"/>
            <w:r>
              <w:rPr>
                <w:rFonts w:ascii="宋体" w:hAnsi="宋体" w:cs="宋体" w:hint="eastAsia"/>
                <w:bCs/>
                <w:iCs/>
                <w:sz w:val="24"/>
                <w:szCs w:val="24"/>
              </w:rPr>
              <w:t>EGFR</w:t>
            </w:r>
            <w:r>
              <w:rPr>
                <w:rFonts w:ascii="宋体" w:hAnsi="宋体" w:cs="宋体" w:hint="eastAsia"/>
                <w:bCs/>
                <w:iCs/>
                <w:sz w:val="24"/>
                <w:szCs w:val="24"/>
              </w:rPr>
              <w:t>敏感突变非小细胞肺癌患者术后辅助治疗的多中心、随机、开放、Ⅲ期临床研究。研究显示，埃</w:t>
            </w:r>
            <w:proofErr w:type="gramStart"/>
            <w:r>
              <w:rPr>
                <w:rFonts w:ascii="宋体" w:hAnsi="宋体" w:cs="宋体" w:hint="eastAsia"/>
                <w:bCs/>
                <w:iCs/>
                <w:sz w:val="24"/>
                <w:szCs w:val="24"/>
              </w:rPr>
              <w:t>克替尼用于</w:t>
            </w:r>
            <w:proofErr w:type="gramEnd"/>
            <w:r>
              <w:rPr>
                <w:rFonts w:ascii="宋体" w:hAnsi="宋体" w:cs="宋体" w:hint="eastAsia"/>
                <w:bCs/>
                <w:iCs/>
                <w:sz w:val="24"/>
                <w:szCs w:val="24"/>
              </w:rPr>
              <w:t>EGFR</w:t>
            </w:r>
            <w:r>
              <w:rPr>
                <w:rFonts w:ascii="宋体" w:hAnsi="宋体" w:cs="宋体" w:hint="eastAsia"/>
                <w:bCs/>
                <w:iCs/>
                <w:sz w:val="24"/>
                <w:szCs w:val="24"/>
              </w:rPr>
              <w:t>基因敏感突变的</w:t>
            </w:r>
            <w:r>
              <w:rPr>
                <w:rFonts w:ascii="宋体" w:hAnsi="宋体" w:cs="宋体" w:hint="eastAsia"/>
                <w:bCs/>
                <w:iCs/>
                <w:sz w:val="24"/>
                <w:szCs w:val="24"/>
              </w:rPr>
              <w:t>NSCLC</w:t>
            </w:r>
            <w:r>
              <w:rPr>
                <w:rFonts w:ascii="宋体" w:hAnsi="宋体" w:cs="宋体" w:hint="eastAsia"/>
                <w:bCs/>
                <w:iCs/>
                <w:sz w:val="24"/>
                <w:szCs w:val="24"/>
              </w:rPr>
              <w:t>患者术后辅助治疗的疗效优于标准辅助化疗，能显著延长患者无病生存期，同时安全性更优。研究已达到预设的期中分析节点，并完成数据库锁定，准备申报</w:t>
            </w:r>
            <w:r>
              <w:rPr>
                <w:rFonts w:ascii="宋体" w:hAnsi="宋体" w:cs="宋体" w:hint="eastAsia"/>
                <w:bCs/>
                <w:iCs/>
                <w:sz w:val="24"/>
                <w:szCs w:val="24"/>
              </w:rPr>
              <w:t>NDA</w:t>
            </w:r>
            <w:r>
              <w:rPr>
                <w:rFonts w:ascii="宋体" w:hAnsi="宋体" w:cs="宋体" w:hint="eastAsia"/>
                <w:bCs/>
                <w:iCs/>
                <w:sz w:val="24"/>
                <w:szCs w:val="24"/>
              </w:rPr>
              <w:t>，为埃</w:t>
            </w:r>
            <w:proofErr w:type="gramStart"/>
            <w:r>
              <w:rPr>
                <w:rFonts w:ascii="宋体" w:hAnsi="宋体" w:cs="宋体" w:hint="eastAsia"/>
                <w:bCs/>
                <w:iCs/>
                <w:sz w:val="24"/>
                <w:szCs w:val="24"/>
              </w:rPr>
              <w:t>克替尼</w:t>
            </w:r>
            <w:proofErr w:type="gramEnd"/>
            <w:r>
              <w:rPr>
                <w:rFonts w:ascii="宋体" w:hAnsi="宋体" w:cs="宋体" w:hint="eastAsia"/>
                <w:bCs/>
                <w:iCs/>
                <w:sz w:val="24"/>
                <w:szCs w:val="24"/>
              </w:rPr>
              <w:t>新增术后辅助治疗适应症。</w:t>
            </w:r>
          </w:p>
          <w:p w:rsidR="00081494" w:rsidRDefault="005E5A89">
            <w:pPr>
              <w:spacing w:afterLines="50" w:after="156" w:line="360" w:lineRule="auto"/>
              <w:ind w:firstLineChars="200" w:firstLine="482"/>
              <w:contextualSpacing/>
              <w:rPr>
                <w:rFonts w:ascii="宋体" w:hAnsi="宋体" w:cs="宋体"/>
                <w:b/>
                <w:iCs/>
                <w:sz w:val="24"/>
                <w:szCs w:val="24"/>
              </w:rPr>
            </w:pPr>
            <w:r>
              <w:rPr>
                <w:rFonts w:ascii="宋体" w:hAnsi="宋体" w:cs="宋体" w:hint="eastAsia"/>
                <w:b/>
                <w:iCs/>
                <w:sz w:val="24"/>
                <w:szCs w:val="24"/>
              </w:rPr>
              <w:t>（</w:t>
            </w:r>
            <w:r>
              <w:rPr>
                <w:rFonts w:ascii="宋体" w:hAnsi="宋体" w:cs="宋体" w:hint="eastAsia"/>
                <w:b/>
                <w:iCs/>
                <w:sz w:val="24"/>
                <w:szCs w:val="24"/>
              </w:rPr>
              <w:t>4</w:t>
            </w:r>
            <w:r>
              <w:rPr>
                <w:rFonts w:ascii="宋体" w:hAnsi="宋体" w:cs="宋体" w:hint="eastAsia"/>
                <w:b/>
                <w:iCs/>
                <w:sz w:val="24"/>
                <w:szCs w:val="24"/>
              </w:rPr>
              <w:t>）</w:t>
            </w:r>
            <w:r>
              <w:rPr>
                <w:rFonts w:ascii="宋体" w:hAnsi="宋体" w:cs="宋体" w:hint="eastAsia"/>
                <w:b/>
                <w:iCs/>
                <w:sz w:val="24"/>
                <w:szCs w:val="24"/>
              </w:rPr>
              <w:t>BPI-D0316</w:t>
            </w:r>
            <w:r>
              <w:rPr>
                <w:rFonts w:ascii="宋体" w:hAnsi="宋体" w:cs="宋体" w:hint="eastAsia"/>
                <w:b/>
                <w:iCs/>
                <w:sz w:val="24"/>
                <w:szCs w:val="24"/>
              </w:rPr>
              <w:t>（三代</w:t>
            </w:r>
            <w:r>
              <w:rPr>
                <w:rFonts w:ascii="宋体" w:hAnsi="宋体" w:cs="宋体" w:hint="eastAsia"/>
                <w:b/>
                <w:iCs/>
                <w:sz w:val="24"/>
                <w:szCs w:val="24"/>
              </w:rPr>
              <w:t>EGFR-TKI</w:t>
            </w:r>
            <w:r>
              <w:rPr>
                <w:rFonts w:ascii="宋体" w:hAnsi="宋体" w:cs="宋体" w:hint="eastAsia"/>
                <w:b/>
                <w:iCs/>
                <w:sz w:val="24"/>
                <w:szCs w:val="24"/>
              </w:rPr>
              <w:t>）</w:t>
            </w:r>
          </w:p>
          <w:p w:rsidR="00081494" w:rsidRDefault="005E5A89">
            <w:pPr>
              <w:spacing w:afterLines="50" w:after="156" w:line="360" w:lineRule="auto"/>
              <w:ind w:firstLineChars="200" w:firstLine="480"/>
              <w:contextualSpacing/>
              <w:rPr>
                <w:rFonts w:ascii="宋体" w:hAnsi="宋体" w:cs="宋体"/>
                <w:bCs/>
                <w:iCs/>
                <w:sz w:val="24"/>
                <w:szCs w:val="24"/>
              </w:rPr>
            </w:pPr>
            <w:r>
              <w:rPr>
                <w:rFonts w:ascii="宋体" w:hAnsi="宋体" w:cs="宋体" w:hint="eastAsia"/>
                <w:bCs/>
                <w:iCs/>
                <w:sz w:val="24"/>
                <w:szCs w:val="24"/>
              </w:rPr>
              <w:t>该项目同时开展了一线治疗以及针对</w:t>
            </w:r>
            <w:r>
              <w:rPr>
                <w:rFonts w:ascii="宋体" w:hAnsi="宋体" w:cs="宋体" w:hint="eastAsia"/>
                <w:bCs/>
                <w:iCs/>
                <w:sz w:val="24"/>
                <w:szCs w:val="24"/>
              </w:rPr>
              <w:t>T790M</w:t>
            </w:r>
            <w:r>
              <w:rPr>
                <w:rFonts w:ascii="宋体" w:hAnsi="宋体" w:cs="宋体" w:hint="eastAsia"/>
                <w:bCs/>
                <w:iCs/>
                <w:sz w:val="24"/>
                <w:szCs w:val="24"/>
              </w:rPr>
              <w:t>突变的二线治疗，相关临床试验均有序进行中。其中针对</w:t>
            </w:r>
            <w:r>
              <w:rPr>
                <w:rFonts w:ascii="宋体" w:hAnsi="宋体" w:cs="宋体" w:hint="eastAsia"/>
                <w:bCs/>
                <w:iCs/>
                <w:sz w:val="24"/>
                <w:szCs w:val="24"/>
              </w:rPr>
              <w:t>T790M</w:t>
            </w:r>
            <w:r>
              <w:rPr>
                <w:rFonts w:ascii="宋体" w:hAnsi="宋体" w:cs="宋体" w:hint="eastAsia"/>
                <w:bCs/>
                <w:iCs/>
                <w:sz w:val="24"/>
                <w:szCs w:val="24"/>
              </w:rPr>
              <w:t>突变的二线治疗已完成患者入组，今年计划完成</w:t>
            </w:r>
            <w:r>
              <w:rPr>
                <w:rFonts w:ascii="宋体" w:hAnsi="宋体" w:cs="宋体" w:hint="eastAsia"/>
                <w:bCs/>
                <w:iCs/>
                <w:sz w:val="24"/>
                <w:szCs w:val="24"/>
              </w:rPr>
              <w:t>数据锁定；一线治疗今年计划完成患者入组。</w:t>
            </w:r>
          </w:p>
          <w:p w:rsidR="00081494" w:rsidRDefault="00081494">
            <w:pPr>
              <w:spacing w:afterLines="50" w:after="156" w:line="360" w:lineRule="auto"/>
              <w:ind w:firstLineChars="200" w:firstLine="480"/>
              <w:contextualSpacing/>
              <w:rPr>
                <w:rFonts w:ascii="宋体" w:hAnsi="宋体" w:cs="宋体"/>
                <w:bCs/>
                <w:iCs/>
                <w:sz w:val="24"/>
                <w:szCs w:val="24"/>
              </w:rPr>
            </w:pPr>
          </w:p>
          <w:p w:rsidR="00081494" w:rsidRDefault="005E5A89">
            <w:pPr>
              <w:spacing w:afterLines="50" w:after="156" w:line="360" w:lineRule="auto"/>
              <w:ind w:firstLineChars="200" w:firstLine="482"/>
              <w:contextualSpacing/>
              <w:rPr>
                <w:rFonts w:ascii="宋体" w:hAnsi="宋体" w:cs="宋体"/>
                <w:b/>
                <w:iCs/>
                <w:sz w:val="24"/>
                <w:szCs w:val="24"/>
              </w:rPr>
            </w:pPr>
            <w:r>
              <w:rPr>
                <w:rFonts w:ascii="宋体" w:hAnsi="宋体" w:cs="宋体" w:hint="eastAsia"/>
                <w:b/>
                <w:iCs/>
                <w:sz w:val="24"/>
                <w:szCs w:val="24"/>
              </w:rPr>
              <w:lastRenderedPageBreak/>
              <w:t>（</w:t>
            </w:r>
            <w:r>
              <w:rPr>
                <w:rFonts w:ascii="宋体" w:hAnsi="宋体" w:cs="宋体" w:hint="eastAsia"/>
                <w:b/>
                <w:iCs/>
                <w:sz w:val="24"/>
                <w:szCs w:val="24"/>
              </w:rPr>
              <w:t>5</w:t>
            </w:r>
            <w:r>
              <w:rPr>
                <w:rFonts w:ascii="宋体" w:hAnsi="宋体" w:cs="宋体" w:hint="eastAsia"/>
                <w:b/>
                <w:iCs/>
                <w:sz w:val="24"/>
                <w:szCs w:val="24"/>
              </w:rPr>
              <w:t>）</w:t>
            </w:r>
            <w:r>
              <w:rPr>
                <w:rFonts w:ascii="宋体" w:hAnsi="宋体" w:cs="宋体" w:hint="eastAsia"/>
                <w:b/>
                <w:iCs/>
                <w:sz w:val="24"/>
                <w:szCs w:val="24"/>
              </w:rPr>
              <w:t>CM082</w:t>
            </w:r>
          </w:p>
          <w:p w:rsidR="00081494" w:rsidRDefault="005E5A89">
            <w:pPr>
              <w:spacing w:afterLines="50" w:after="156" w:line="360" w:lineRule="auto"/>
              <w:ind w:firstLineChars="200" w:firstLine="480"/>
              <w:contextualSpacing/>
              <w:rPr>
                <w:rFonts w:ascii="宋体" w:hAnsi="宋体" w:cs="宋体"/>
                <w:bCs/>
                <w:iCs/>
                <w:sz w:val="24"/>
                <w:szCs w:val="24"/>
              </w:rPr>
            </w:pPr>
            <w:r>
              <w:rPr>
                <w:rFonts w:ascii="宋体" w:hAnsi="宋体" w:cs="宋体" w:hint="eastAsia"/>
                <w:bCs/>
                <w:iCs/>
                <w:sz w:val="24"/>
                <w:szCs w:val="24"/>
              </w:rPr>
              <w:t>CM082</w:t>
            </w:r>
            <w:r>
              <w:rPr>
                <w:rFonts w:ascii="宋体" w:hAnsi="宋体" w:cs="宋体" w:hint="eastAsia"/>
                <w:bCs/>
                <w:iCs/>
                <w:sz w:val="24"/>
                <w:szCs w:val="24"/>
              </w:rPr>
              <w:t>是针对</w:t>
            </w:r>
            <w:r>
              <w:rPr>
                <w:rFonts w:ascii="宋体" w:hAnsi="宋体" w:cs="宋体" w:hint="eastAsia"/>
                <w:bCs/>
                <w:iCs/>
                <w:sz w:val="24"/>
                <w:szCs w:val="24"/>
              </w:rPr>
              <w:t>VEGFR</w:t>
            </w:r>
            <w:r>
              <w:rPr>
                <w:rFonts w:ascii="宋体" w:hAnsi="宋体" w:cs="宋体" w:hint="eastAsia"/>
                <w:bCs/>
                <w:iCs/>
                <w:sz w:val="24"/>
                <w:szCs w:val="24"/>
              </w:rPr>
              <w:t>和</w:t>
            </w:r>
            <w:r>
              <w:rPr>
                <w:rFonts w:ascii="宋体" w:hAnsi="宋体" w:cs="宋体" w:hint="eastAsia"/>
                <w:bCs/>
                <w:iCs/>
                <w:sz w:val="24"/>
                <w:szCs w:val="24"/>
              </w:rPr>
              <w:t>PDGFR</w:t>
            </w:r>
            <w:r>
              <w:rPr>
                <w:rFonts w:ascii="宋体" w:hAnsi="宋体" w:cs="宋体" w:hint="eastAsia"/>
                <w:bCs/>
                <w:iCs/>
                <w:sz w:val="24"/>
                <w:szCs w:val="24"/>
              </w:rPr>
              <w:t>靶点的多靶点受体酪氨酸激酶（</w:t>
            </w:r>
            <w:r>
              <w:rPr>
                <w:rFonts w:ascii="宋体" w:hAnsi="宋体" w:cs="宋体" w:hint="eastAsia"/>
                <w:bCs/>
                <w:iCs/>
                <w:sz w:val="24"/>
                <w:szCs w:val="24"/>
              </w:rPr>
              <w:t>RTKs</w:t>
            </w:r>
            <w:r>
              <w:rPr>
                <w:rFonts w:ascii="宋体" w:hAnsi="宋体" w:cs="宋体" w:hint="eastAsia"/>
                <w:bCs/>
                <w:iCs/>
                <w:sz w:val="24"/>
                <w:szCs w:val="24"/>
              </w:rPr>
              <w:t>）抑制剂，可抑制新生血管生成及肿瘤生长。其中肾癌适应症的临床研究已完成患者入组，项目有序推进中，今年计划完成数据锁定。</w:t>
            </w:r>
          </w:p>
          <w:p w:rsidR="00081494" w:rsidRDefault="00081494">
            <w:pPr>
              <w:spacing w:afterLines="50" w:after="156" w:line="360" w:lineRule="auto"/>
              <w:ind w:firstLineChars="200" w:firstLine="480"/>
              <w:contextualSpacing/>
              <w:rPr>
                <w:rFonts w:ascii="宋体" w:hAnsi="宋体" w:cs="宋体"/>
                <w:bCs/>
                <w:iCs/>
                <w:sz w:val="24"/>
                <w:szCs w:val="24"/>
              </w:rPr>
            </w:pPr>
          </w:p>
          <w:p w:rsidR="00081494" w:rsidRDefault="005E5A89">
            <w:pPr>
              <w:spacing w:afterLines="50" w:after="156" w:line="360" w:lineRule="auto"/>
              <w:ind w:firstLineChars="200" w:firstLine="482"/>
              <w:contextualSpacing/>
              <w:rPr>
                <w:rFonts w:ascii="宋体" w:hAnsi="宋体" w:cs="宋体"/>
                <w:b/>
                <w:bCs/>
                <w:iCs/>
                <w:sz w:val="24"/>
                <w:szCs w:val="24"/>
              </w:rPr>
            </w:pPr>
            <w:r>
              <w:rPr>
                <w:rFonts w:ascii="宋体" w:hAnsi="宋体" w:cs="宋体" w:hint="eastAsia"/>
                <w:b/>
                <w:bCs/>
                <w:iCs/>
                <w:sz w:val="24"/>
                <w:szCs w:val="24"/>
              </w:rPr>
              <w:t>四、战略合作项目进展情况</w:t>
            </w:r>
          </w:p>
          <w:p w:rsidR="00081494" w:rsidRDefault="005E5A89">
            <w:pPr>
              <w:widowControl/>
              <w:spacing w:line="360" w:lineRule="auto"/>
              <w:ind w:firstLineChars="200" w:firstLine="480"/>
              <w:jc w:val="left"/>
              <w:rPr>
                <w:rFonts w:ascii="宋体" w:hAnsi="宋体" w:cs="宋体"/>
                <w:bCs/>
                <w:iCs/>
                <w:sz w:val="24"/>
                <w:szCs w:val="24"/>
              </w:rPr>
            </w:pPr>
            <w:r>
              <w:rPr>
                <w:rFonts w:ascii="宋体" w:hAnsi="宋体" w:cs="宋体" w:hint="eastAsia"/>
                <w:bCs/>
                <w:iCs/>
                <w:sz w:val="24"/>
                <w:szCs w:val="24"/>
              </w:rPr>
              <w:t>在坚持自主研发的同时，公司通过战略合作精心布局了癌症精准治疗生态链，进一步完善公司产品矩阵。</w:t>
            </w:r>
          </w:p>
          <w:p w:rsidR="00081494" w:rsidRDefault="005E5A89">
            <w:pPr>
              <w:widowControl/>
              <w:spacing w:line="360" w:lineRule="auto"/>
              <w:ind w:firstLineChars="200" w:firstLine="480"/>
              <w:jc w:val="left"/>
              <w:rPr>
                <w:rFonts w:ascii="宋体" w:hAnsi="宋体" w:cs="宋体"/>
                <w:sz w:val="24"/>
                <w:szCs w:val="24"/>
              </w:rPr>
            </w:pPr>
            <w:r>
              <w:rPr>
                <w:rFonts w:ascii="宋体" w:hAnsi="宋体" w:cs="宋体" w:hint="eastAsia"/>
                <w:color w:val="000000"/>
                <w:kern w:val="0"/>
                <w:sz w:val="24"/>
                <w:szCs w:val="24"/>
                <w:lang w:bidi="ar"/>
              </w:rPr>
              <w:t>今年</w:t>
            </w:r>
            <w:r>
              <w:rPr>
                <w:rFonts w:ascii="宋体" w:hAnsi="宋体" w:cs="宋体" w:hint="eastAsia"/>
                <w:color w:val="000000"/>
                <w:kern w:val="0"/>
                <w:sz w:val="24"/>
                <w:szCs w:val="24"/>
                <w:lang w:bidi="ar"/>
              </w:rPr>
              <w:t>6</w:t>
            </w:r>
            <w:r>
              <w:rPr>
                <w:rFonts w:ascii="宋体" w:hAnsi="宋体" w:cs="宋体" w:hint="eastAsia"/>
                <w:color w:val="000000"/>
                <w:kern w:val="0"/>
                <w:sz w:val="24"/>
                <w:szCs w:val="24"/>
                <w:lang w:bidi="ar"/>
              </w:rPr>
              <w:t>月，公司与</w:t>
            </w:r>
            <w:proofErr w:type="spellStart"/>
            <w:r>
              <w:rPr>
                <w:rFonts w:ascii="宋体" w:hAnsi="宋体" w:cs="宋体" w:hint="eastAsia"/>
                <w:color w:val="000000"/>
                <w:kern w:val="0"/>
                <w:sz w:val="24"/>
                <w:szCs w:val="24"/>
                <w:lang w:bidi="ar"/>
              </w:rPr>
              <w:t>Agenus</w:t>
            </w:r>
            <w:proofErr w:type="spellEnd"/>
            <w:r>
              <w:rPr>
                <w:rFonts w:ascii="宋体" w:hAnsi="宋体" w:cs="宋体" w:hint="eastAsia"/>
                <w:color w:val="000000"/>
                <w:kern w:val="0"/>
                <w:sz w:val="24"/>
                <w:szCs w:val="24"/>
                <w:lang w:bidi="ar"/>
              </w:rPr>
              <w:t xml:space="preserve"> Inc.(NASDAQ: </w:t>
            </w:r>
            <w:r>
              <w:rPr>
                <w:rFonts w:ascii="宋体" w:hAnsi="宋体" w:cs="宋体" w:hint="eastAsia"/>
                <w:color w:val="000000"/>
                <w:kern w:val="0"/>
                <w:sz w:val="24"/>
                <w:szCs w:val="24"/>
                <w:lang w:bidi="ar"/>
              </w:rPr>
              <w:t>AGEN)</w:t>
            </w:r>
            <w:r>
              <w:rPr>
                <w:rFonts w:ascii="宋体" w:hAnsi="宋体" w:cs="宋体" w:hint="eastAsia"/>
                <w:color w:val="000000"/>
                <w:kern w:val="0"/>
                <w:sz w:val="24"/>
                <w:szCs w:val="24"/>
                <w:lang w:bidi="ar"/>
              </w:rPr>
              <w:t>达成合作意向，引进</w:t>
            </w:r>
            <w:proofErr w:type="spellStart"/>
            <w:r>
              <w:rPr>
                <w:rFonts w:ascii="宋体" w:hAnsi="宋体" w:cs="宋体" w:hint="eastAsia"/>
                <w:color w:val="000000"/>
                <w:kern w:val="0"/>
                <w:sz w:val="24"/>
                <w:szCs w:val="24"/>
                <w:lang w:bidi="ar"/>
              </w:rPr>
              <w:t>Balstilimab</w:t>
            </w:r>
            <w:proofErr w:type="spellEnd"/>
            <w:r>
              <w:rPr>
                <w:rFonts w:ascii="宋体" w:hAnsi="宋体" w:cs="宋体" w:hint="eastAsia"/>
                <w:color w:val="000000"/>
                <w:kern w:val="0"/>
                <w:sz w:val="24"/>
                <w:szCs w:val="24"/>
                <w:lang w:bidi="ar"/>
              </w:rPr>
              <w:t>（</w:t>
            </w:r>
            <w:r>
              <w:rPr>
                <w:rFonts w:ascii="宋体" w:hAnsi="宋体" w:cs="宋体" w:hint="eastAsia"/>
                <w:color w:val="000000"/>
                <w:kern w:val="0"/>
                <w:sz w:val="24"/>
                <w:szCs w:val="24"/>
                <w:lang w:bidi="ar"/>
              </w:rPr>
              <w:t>PD-1</w:t>
            </w:r>
            <w:r>
              <w:rPr>
                <w:rFonts w:ascii="宋体" w:hAnsi="宋体" w:cs="宋体" w:hint="eastAsia"/>
                <w:color w:val="000000"/>
                <w:kern w:val="0"/>
                <w:sz w:val="24"/>
                <w:szCs w:val="24"/>
                <w:lang w:bidi="ar"/>
              </w:rPr>
              <w:t>抗体）和</w:t>
            </w:r>
            <w:proofErr w:type="spellStart"/>
            <w:r>
              <w:rPr>
                <w:rFonts w:ascii="宋体" w:hAnsi="宋体" w:cs="宋体" w:hint="eastAsia"/>
                <w:color w:val="000000"/>
                <w:kern w:val="0"/>
                <w:sz w:val="24"/>
                <w:szCs w:val="24"/>
                <w:lang w:bidi="ar"/>
              </w:rPr>
              <w:t>Zalifrelimab</w:t>
            </w:r>
            <w:proofErr w:type="spellEnd"/>
            <w:r>
              <w:rPr>
                <w:rFonts w:ascii="宋体" w:hAnsi="宋体" w:cs="宋体" w:hint="eastAsia"/>
                <w:color w:val="000000"/>
                <w:kern w:val="0"/>
                <w:sz w:val="24"/>
                <w:szCs w:val="24"/>
                <w:lang w:bidi="ar"/>
              </w:rPr>
              <w:t>（</w:t>
            </w:r>
            <w:r>
              <w:rPr>
                <w:rFonts w:ascii="宋体" w:hAnsi="宋体" w:cs="宋体" w:hint="eastAsia"/>
                <w:color w:val="000000"/>
                <w:kern w:val="0"/>
                <w:sz w:val="24"/>
                <w:szCs w:val="24"/>
                <w:lang w:bidi="ar"/>
              </w:rPr>
              <w:t>CTLA-4</w:t>
            </w:r>
            <w:r>
              <w:rPr>
                <w:rFonts w:ascii="宋体" w:hAnsi="宋体" w:cs="宋体" w:hint="eastAsia"/>
                <w:color w:val="000000"/>
                <w:kern w:val="0"/>
                <w:sz w:val="24"/>
                <w:szCs w:val="24"/>
                <w:lang w:bidi="ar"/>
              </w:rPr>
              <w:t>抗体），</w:t>
            </w:r>
            <w:r>
              <w:rPr>
                <w:rFonts w:ascii="宋体" w:hAnsi="宋体" w:cs="宋体" w:hint="eastAsia"/>
                <w:sz w:val="24"/>
                <w:szCs w:val="24"/>
              </w:rPr>
              <w:t>取得在中国（包括香港、澳门和台湾）区域内单用或联用治疗除膀胱内给药外的所有肿瘤学和非肿瘤学适应症的独家开发并商业化的权利。</w:t>
            </w:r>
          </w:p>
          <w:p w:rsidR="00081494" w:rsidRDefault="005E5A89">
            <w:pPr>
              <w:widowControl/>
              <w:spacing w:line="360" w:lineRule="auto"/>
              <w:ind w:firstLineChars="200" w:firstLine="480"/>
              <w:jc w:val="left"/>
              <w:rPr>
                <w:rFonts w:ascii="宋体" w:hAnsi="宋体" w:cs="宋体"/>
                <w:sz w:val="24"/>
                <w:szCs w:val="24"/>
              </w:rPr>
            </w:pPr>
            <w:r>
              <w:rPr>
                <w:rFonts w:ascii="宋体" w:hAnsi="宋体" w:cs="宋体" w:hint="eastAsia"/>
                <w:color w:val="000000"/>
                <w:kern w:val="0"/>
                <w:sz w:val="24"/>
                <w:szCs w:val="24"/>
                <w:lang w:bidi="ar"/>
              </w:rPr>
              <w:t>在“引进来”的同时，公司也在积极“走出去”，公司自主研发项目已经开始兑现价值。今年</w:t>
            </w:r>
            <w:r>
              <w:rPr>
                <w:rFonts w:ascii="宋体" w:hAnsi="宋体" w:cs="宋体" w:hint="eastAsia"/>
                <w:color w:val="000000"/>
                <w:kern w:val="0"/>
                <w:sz w:val="24"/>
                <w:szCs w:val="24"/>
                <w:lang w:bidi="ar"/>
              </w:rPr>
              <w:t>2</w:t>
            </w:r>
            <w:r>
              <w:rPr>
                <w:rFonts w:ascii="宋体" w:hAnsi="宋体" w:cs="宋体" w:hint="eastAsia"/>
                <w:color w:val="000000"/>
                <w:kern w:val="0"/>
                <w:sz w:val="24"/>
                <w:szCs w:val="24"/>
                <w:lang w:bidi="ar"/>
              </w:rPr>
              <w:t>月，公司子公司</w:t>
            </w:r>
            <w:r>
              <w:rPr>
                <w:rFonts w:ascii="宋体" w:hAnsi="宋体" w:cs="宋体" w:hint="eastAsia"/>
                <w:color w:val="000000"/>
                <w:kern w:val="0"/>
                <w:sz w:val="24"/>
                <w:szCs w:val="24"/>
                <w:lang w:bidi="ar"/>
              </w:rPr>
              <w:t>Equinox</w:t>
            </w:r>
            <w:r>
              <w:rPr>
                <w:rFonts w:ascii="宋体" w:hAnsi="宋体" w:cs="宋体" w:hint="eastAsia"/>
                <w:color w:val="000000"/>
                <w:kern w:val="0"/>
                <w:sz w:val="24"/>
                <w:szCs w:val="24"/>
                <w:lang w:bidi="ar"/>
              </w:rPr>
              <w:t>与美国</w:t>
            </w:r>
            <w:proofErr w:type="spellStart"/>
            <w:r>
              <w:rPr>
                <w:rFonts w:ascii="宋体" w:hAnsi="宋体" w:cs="宋体" w:hint="eastAsia"/>
                <w:color w:val="000000"/>
                <w:kern w:val="0"/>
                <w:sz w:val="24"/>
                <w:szCs w:val="24"/>
                <w:lang w:bidi="ar"/>
              </w:rPr>
              <w:t>EyePoint</w:t>
            </w:r>
            <w:proofErr w:type="spellEnd"/>
            <w:r>
              <w:rPr>
                <w:rFonts w:ascii="宋体" w:hAnsi="宋体" w:cs="宋体" w:hint="eastAsia"/>
                <w:color w:val="000000"/>
                <w:kern w:val="0"/>
                <w:sz w:val="24"/>
                <w:szCs w:val="24"/>
                <w:lang w:bidi="ar"/>
              </w:rPr>
              <w:t xml:space="preserve"> Pharmaceuticals, Inc. (NASDAQ</w:t>
            </w:r>
            <w:r>
              <w:rPr>
                <w:rFonts w:ascii="宋体" w:hAnsi="宋体" w:cs="宋体" w:hint="eastAsia"/>
                <w:color w:val="000000"/>
                <w:kern w:val="0"/>
                <w:sz w:val="24"/>
                <w:szCs w:val="24"/>
                <w:lang w:bidi="ar"/>
              </w:rPr>
              <w:t>：</w:t>
            </w:r>
            <w:r>
              <w:rPr>
                <w:rFonts w:ascii="宋体" w:hAnsi="宋体" w:cs="宋体" w:hint="eastAsia"/>
                <w:color w:val="000000"/>
                <w:kern w:val="0"/>
                <w:sz w:val="24"/>
                <w:szCs w:val="24"/>
                <w:lang w:bidi="ar"/>
              </w:rPr>
              <w:t>EYPT)</w:t>
            </w:r>
            <w:r>
              <w:rPr>
                <w:rFonts w:ascii="宋体" w:hAnsi="宋体" w:cs="宋体" w:hint="eastAsia"/>
                <w:color w:val="000000"/>
                <w:kern w:val="0"/>
                <w:sz w:val="24"/>
                <w:szCs w:val="24"/>
                <w:lang w:bidi="ar"/>
              </w:rPr>
              <w:t>签署了《独占许可协议》，独家授权</w:t>
            </w:r>
            <w:r>
              <w:rPr>
                <w:rFonts w:ascii="宋体" w:hAnsi="宋体" w:cs="宋体" w:hint="eastAsia"/>
                <w:color w:val="000000"/>
                <w:kern w:val="0"/>
                <w:sz w:val="24"/>
                <w:szCs w:val="24"/>
                <w:lang w:bidi="ar"/>
              </w:rPr>
              <w:t>EYPT</w:t>
            </w:r>
            <w:r>
              <w:rPr>
                <w:rFonts w:ascii="宋体" w:hAnsi="宋体" w:cs="宋体" w:hint="eastAsia"/>
                <w:color w:val="000000"/>
                <w:kern w:val="0"/>
                <w:sz w:val="24"/>
                <w:szCs w:val="24"/>
                <w:lang w:bidi="ar"/>
              </w:rPr>
              <w:t>以局部注射方式开发酪氨酸激酶</w:t>
            </w:r>
            <w:r>
              <w:rPr>
                <w:rFonts w:ascii="宋体" w:hAnsi="宋体" w:cs="宋体" w:hint="eastAsia"/>
                <w:color w:val="000000"/>
                <w:kern w:val="0"/>
                <w:sz w:val="24"/>
                <w:szCs w:val="24"/>
                <w:lang w:bidi="ar"/>
              </w:rPr>
              <w:t>抑制剂</w:t>
            </w:r>
            <w:proofErr w:type="spellStart"/>
            <w:r>
              <w:rPr>
                <w:rFonts w:ascii="宋体" w:hAnsi="宋体" w:cs="宋体" w:hint="eastAsia"/>
                <w:color w:val="000000"/>
                <w:kern w:val="0"/>
                <w:sz w:val="24"/>
                <w:szCs w:val="24"/>
                <w:lang w:bidi="ar"/>
              </w:rPr>
              <w:t>Vorolanib</w:t>
            </w:r>
            <w:proofErr w:type="spellEnd"/>
            <w:r>
              <w:rPr>
                <w:rFonts w:ascii="宋体" w:hAnsi="宋体" w:cs="宋体" w:hint="eastAsia"/>
                <w:color w:val="000000"/>
                <w:kern w:val="0"/>
                <w:sz w:val="24"/>
                <w:szCs w:val="24"/>
                <w:lang w:bidi="ar"/>
              </w:rPr>
              <w:t>(CM082)</w:t>
            </w:r>
            <w:r>
              <w:rPr>
                <w:rFonts w:ascii="宋体" w:hAnsi="宋体" w:cs="宋体" w:hint="eastAsia"/>
                <w:color w:val="000000"/>
                <w:kern w:val="0"/>
                <w:sz w:val="24"/>
                <w:szCs w:val="24"/>
                <w:lang w:bidi="ar"/>
              </w:rPr>
              <w:t>治疗湿性年龄相关性黄斑变性（</w:t>
            </w:r>
            <w:r>
              <w:rPr>
                <w:rFonts w:ascii="宋体" w:hAnsi="宋体" w:cs="宋体" w:hint="eastAsia"/>
                <w:color w:val="000000"/>
                <w:kern w:val="0"/>
                <w:sz w:val="24"/>
                <w:szCs w:val="24"/>
                <w:lang w:bidi="ar"/>
              </w:rPr>
              <w:t>w-AMD</w:t>
            </w:r>
            <w:r>
              <w:rPr>
                <w:rFonts w:ascii="宋体" w:hAnsi="宋体" w:cs="宋体" w:hint="eastAsia"/>
                <w:color w:val="000000"/>
                <w:kern w:val="0"/>
                <w:sz w:val="24"/>
                <w:szCs w:val="24"/>
                <w:lang w:bidi="ar"/>
              </w:rPr>
              <w:t>）等眼部疾病。</w:t>
            </w:r>
            <w:proofErr w:type="spellStart"/>
            <w:r>
              <w:rPr>
                <w:rFonts w:ascii="宋体" w:hAnsi="宋体" w:cs="宋体" w:hint="eastAsia"/>
                <w:color w:val="000000"/>
                <w:kern w:val="0"/>
                <w:sz w:val="24"/>
                <w:szCs w:val="24"/>
                <w:lang w:bidi="ar"/>
              </w:rPr>
              <w:t>EyePoint</w:t>
            </w:r>
            <w:proofErr w:type="spellEnd"/>
            <w:r>
              <w:rPr>
                <w:rFonts w:ascii="宋体" w:hAnsi="宋体" w:cs="宋体" w:hint="eastAsia"/>
                <w:sz w:val="24"/>
                <w:szCs w:val="24"/>
              </w:rPr>
              <w:t>负责新治疗方案</w:t>
            </w:r>
            <w:r>
              <w:rPr>
                <w:rFonts w:ascii="宋体" w:hAnsi="宋体" w:cs="宋体" w:hint="eastAsia"/>
                <w:sz w:val="24"/>
                <w:szCs w:val="24"/>
              </w:rPr>
              <w:t xml:space="preserve"> EYP-1901 </w:t>
            </w:r>
            <w:r>
              <w:rPr>
                <w:rFonts w:ascii="宋体" w:hAnsi="宋体" w:cs="宋体" w:hint="eastAsia"/>
                <w:sz w:val="24"/>
                <w:szCs w:val="24"/>
              </w:rPr>
              <w:t>的开发和中国（包括香港、澳门和台湾）区域外的全球商业化。</w:t>
            </w:r>
          </w:p>
          <w:p w:rsidR="00081494" w:rsidRDefault="00081494">
            <w:pPr>
              <w:spacing w:afterLines="50" w:after="156" w:line="360" w:lineRule="auto"/>
              <w:contextualSpacing/>
              <w:rPr>
                <w:rFonts w:ascii="宋体" w:hAnsi="宋体" w:cs="宋体"/>
                <w:bCs/>
                <w:iCs/>
                <w:sz w:val="24"/>
                <w:szCs w:val="24"/>
              </w:rPr>
            </w:pPr>
          </w:p>
          <w:p w:rsidR="00081494" w:rsidRDefault="005E5A89">
            <w:pPr>
              <w:spacing w:afterLines="50" w:after="156" w:line="360" w:lineRule="auto"/>
              <w:ind w:firstLineChars="200" w:firstLine="482"/>
              <w:contextualSpacing/>
              <w:rPr>
                <w:rFonts w:ascii="宋体" w:hAnsi="宋体" w:cs="宋体"/>
                <w:b/>
                <w:iCs/>
                <w:sz w:val="24"/>
                <w:szCs w:val="24"/>
              </w:rPr>
            </w:pPr>
            <w:r>
              <w:rPr>
                <w:rFonts w:ascii="宋体" w:hAnsi="宋体" w:cs="宋体" w:hint="eastAsia"/>
                <w:b/>
                <w:iCs/>
                <w:sz w:val="24"/>
                <w:szCs w:val="24"/>
              </w:rPr>
              <w:t>五、引进的大分子项目（</w:t>
            </w:r>
            <w:r>
              <w:rPr>
                <w:rFonts w:ascii="宋体" w:hAnsi="宋体" w:cs="宋体" w:hint="eastAsia"/>
                <w:b/>
                <w:color w:val="000000"/>
                <w:kern w:val="0"/>
                <w:sz w:val="24"/>
                <w:szCs w:val="24"/>
                <w:lang w:bidi="ar"/>
              </w:rPr>
              <w:t>PD-1</w:t>
            </w:r>
            <w:r>
              <w:rPr>
                <w:rFonts w:ascii="宋体" w:hAnsi="宋体" w:cs="宋体" w:hint="eastAsia"/>
                <w:b/>
                <w:color w:val="000000"/>
                <w:kern w:val="0"/>
                <w:sz w:val="24"/>
                <w:szCs w:val="24"/>
                <w:lang w:bidi="ar"/>
              </w:rPr>
              <w:t>抗体、</w:t>
            </w:r>
            <w:r>
              <w:rPr>
                <w:rFonts w:ascii="宋体" w:hAnsi="宋体" w:cs="宋体" w:hint="eastAsia"/>
                <w:b/>
                <w:color w:val="000000"/>
                <w:kern w:val="0"/>
                <w:sz w:val="24"/>
                <w:szCs w:val="24"/>
                <w:lang w:bidi="ar"/>
              </w:rPr>
              <w:t>CTLA-4</w:t>
            </w:r>
            <w:r>
              <w:rPr>
                <w:rFonts w:ascii="宋体" w:hAnsi="宋体" w:cs="宋体" w:hint="eastAsia"/>
                <w:b/>
                <w:color w:val="000000"/>
                <w:kern w:val="0"/>
                <w:sz w:val="24"/>
                <w:szCs w:val="24"/>
                <w:lang w:bidi="ar"/>
              </w:rPr>
              <w:t>抗体</w:t>
            </w:r>
            <w:r>
              <w:rPr>
                <w:rFonts w:ascii="宋体" w:hAnsi="宋体" w:cs="宋体" w:hint="eastAsia"/>
                <w:b/>
                <w:iCs/>
                <w:sz w:val="24"/>
                <w:szCs w:val="24"/>
              </w:rPr>
              <w:t>）介绍及后续推进计划</w:t>
            </w:r>
          </w:p>
          <w:p w:rsidR="00081494" w:rsidRDefault="005E5A89">
            <w:pPr>
              <w:widowControl/>
              <w:spacing w:line="360" w:lineRule="auto"/>
              <w:ind w:firstLineChars="200" w:firstLine="480"/>
              <w:jc w:val="left"/>
              <w:rPr>
                <w:rFonts w:ascii="宋体" w:hAnsi="宋体" w:cs="宋体"/>
                <w:sz w:val="24"/>
                <w:szCs w:val="24"/>
              </w:rPr>
            </w:pPr>
            <w:r>
              <w:rPr>
                <w:rFonts w:ascii="宋体" w:hAnsi="宋体" w:cs="宋体" w:hint="eastAsia"/>
                <w:bCs/>
                <w:iCs/>
                <w:sz w:val="24"/>
                <w:szCs w:val="24"/>
              </w:rPr>
              <w:t>答：</w:t>
            </w:r>
            <w:proofErr w:type="spellStart"/>
            <w:r>
              <w:rPr>
                <w:rFonts w:ascii="宋体" w:hAnsi="宋体" w:cs="宋体" w:hint="eastAsia"/>
                <w:sz w:val="24"/>
                <w:szCs w:val="24"/>
              </w:rPr>
              <w:t>Balstilimab</w:t>
            </w:r>
            <w:proofErr w:type="spellEnd"/>
            <w:r>
              <w:rPr>
                <w:rFonts w:ascii="宋体" w:hAnsi="宋体" w:cs="宋体" w:hint="eastAsia"/>
                <w:sz w:val="24"/>
                <w:szCs w:val="24"/>
              </w:rPr>
              <w:t xml:space="preserve"> </w:t>
            </w:r>
            <w:r>
              <w:rPr>
                <w:rFonts w:ascii="宋体" w:hAnsi="宋体" w:cs="宋体" w:hint="eastAsia"/>
                <w:sz w:val="24"/>
                <w:szCs w:val="24"/>
              </w:rPr>
              <w:t>是一种免疫检查点抑制剂，靶向于</w:t>
            </w:r>
            <w:r>
              <w:rPr>
                <w:rFonts w:ascii="宋体" w:hAnsi="宋体" w:cs="宋体" w:hint="eastAsia"/>
                <w:sz w:val="24"/>
                <w:szCs w:val="24"/>
              </w:rPr>
              <w:t>T</w:t>
            </w:r>
            <w:r>
              <w:rPr>
                <w:rFonts w:ascii="宋体" w:hAnsi="宋体" w:cs="宋体" w:hint="eastAsia"/>
                <w:sz w:val="24"/>
                <w:szCs w:val="24"/>
              </w:rPr>
              <w:t>细胞上的程序性死亡受体</w:t>
            </w:r>
            <w:r>
              <w:rPr>
                <w:rFonts w:ascii="宋体" w:hAnsi="宋体" w:cs="宋体" w:hint="eastAsia"/>
                <w:sz w:val="24"/>
                <w:szCs w:val="24"/>
              </w:rPr>
              <w:t>1</w:t>
            </w:r>
            <w:r>
              <w:rPr>
                <w:rFonts w:ascii="宋体" w:hAnsi="宋体" w:cs="宋体" w:hint="eastAsia"/>
                <w:sz w:val="24"/>
                <w:szCs w:val="24"/>
              </w:rPr>
              <w:t>（</w:t>
            </w:r>
            <w:r>
              <w:rPr>
                <w:rFonts w:ascii="宋体" w:hAnsi="宋体" w:cs="宋体" w:hint="eastAsia"/>
                <w:sz w:val="24"/>
                <w:szCs w:val="24"/>
              </w:rPr>
              <w:t>PD1</w:t>
            </w:r>
            <w:r>
              <w:rPr>
                <w:rFonts w:ascii="宋体" w:hAnsi="宋体" w:cs="宋体" w:hint="eastAsia"/>
                <w:sz w:val="24"/>
                <w:szCs w:val="24"/>
              </w:rPr>
              <w:t>）的全人源单克隆抗体。</w:t>
            </w:r>
            <w:proofErr w:type="spellStart"/>
            <w:r>
              <w:rPr>
                <w:rFonts w:ascii="宋体" w:hAnsi="宋体" w:cs="宋体" w:hint="eastAsia"/>
                <w:sz w:val="24"/>
                <w:szCs w:val="24"/>
              </w:rPr>
              <w:t>Zalifrelimab</w:t>
            </w:r>
            <w:proofErr w:type="spellEnd"/>
            <w:r>
              <w:rPr>
                <w:rFonts w:ascii="宋体" w:hAnsi="宋体" w:cs="宋体" w:hint="eastAsia"/>
                <w:sz w:val="24"/>
                <w:szCs w:val="24"/>
              </w:rPr>
              <w:t xml:space="preserve"> </w:t>
            </w:r>
            <w:r>
              <w:rPr>
                <w:rFonts w:ascii="宋体" w:hAnsi="宋体" w:cs="宋体" w:hint="eastAsia"/>
                <w:sz w:val="24"/>
                <w:szCs w:val="24"/>
              </w:rPr>
              <w:t>是一种靶向于</w:t>
            </w:r>
            <w:r>
              <w:rPr>
                <w:rFonts w:ascii="宋体" w:hAnsi="宋体" w:cs="宋体" w:hint="eastAsia"/>
                <w:sz w:val="24"/>
                <w:szCs w:val="24"/>
              </w:rPr>
              <w:t>T</w:t>
            </w:r>
            <w:r>
              <w:rPr>
                <w:rFonts w:ascii="宋体" w:hAnsi="宋体" w:cs="宋体" w:hint="eastAsia"/>
                <w:sz w:val="24"/>
                <w:szCs w:val="24"/>
              </w:rPr>
              <w:t>细胞表面表达的细胞毒性</w:t>
            </w:r>
            <w:r>
              <w:rPr>
                <w:rFonts w:ascii="宋体" w:hAnsi="宋体" w:cs="宋体" w:hint="eastAsia"/>
                <w:sz w:val="24"/>
                <w:szCs w:val="24"/>
              </w:rPr>
              <w:t>T</w:t>
            </w:r>
            <w:r>
              <w:rPr>
                <w:rFonts w:ascii="宋体" w:hAnsi="宋体" w:cs="宋体" w:hint="eastAsia"/>
                <w:sz w:val="24"/>
                <w:szCs w:val="24"/>
              </w:rPr>
              <w:t>淋巴细胞相关抗原</w:t>
            </w:r>
            <w:r>
              <w:rPr>
                <w:rFonts w:ascii="宋体" w:hAnsi="宋体" w:cs="宋体" w:hint="eastAsia"/>
                <w:sz w:val="24"/>
                <w:szCs w:val="24"/>
              </w:rPr>
              <w:t>4</w:t>
            </w:r>
            <w:r>
              <w:rPr>
                <w:rFonts w:ascii="宋体" w:hAnsi="宋体" w:cs="宋体" w:hint="eastAsia"/>
                <w:sz w:val="24"/>
                <w:szCs w:val="24"/>
              </w:rPr>
              <w:t>（</w:t>
            </w:r>
            <w:r>
              <w:rPr>
                <w:rFonts w:ascii="宋体" w:hAnsi="宋体" w:cs="宋体" w:hint="eastAsia"/>
                <w:sz w:val="24"/>
                <w:szCs w:val="24"/>
              </w:rPr>
              <w:t>CTLA-4</w:t>
            </w:r>
            <w:r>
              <w:rPr>
                <w:rFonts w:ascii="宋体" w:hAnsi="宋体" w:cs="宋体" w:hint="eastAsia"/>
                <w:sz w:val="24"/>
                <w:szCs w:val="24"/>
              </w:rPr>
              <w:t>）的全人源单克隆抗体。</w:t>
            </w:r>
            <w:r>
              <w:rPr>
                <w:rFonts w:ascii="宋体" w:hAnsi="宋体" w:cs="宋体" w:hint="eastAsia"/>
                <w:sz w:val="24"/>
                <w:szCs w:val="24"/>
              </w:rPr>
              <w:t xml:space="preserve">PD-1 </w:t>
            </w:r>
            <w:r>
              <w:rPr>
                <w:rFonts w:ascii="宋体" w:hAnsi="宋体" w:cs="宋体" w:hint="eastAsia"/>
                <w:sz w:val="24"/>
                <w:szCs w:val="24"/>
              </w:rPr>
              <w:t>和</w:t>
            </w:r>
            <w:r>
              <w:rPr>
                <w:rFonts w:ascii="宋体" w:hAnsi="宋体" w:cs="宋体" w:hint="eastAsia"/>
                <w:sz w:val="24"/>
                <w:szCs w:val="24"/>
              </w:rPr>
              <w:t xml:space="preserve"> CTLA-4 </w:t>
            </w:r>
            <w:r>
              <w:rPr>
                <w:rFonts w:ascii="宋体" w:hAnsi="宋体" w:cs="宋体" w:hint="eastAsia"/>
                <w:sz w:val="24"/>
                <w:szCs w:val="24"/>
              </w:rPr>
              <w:t>均是肿瘤免疫治疗方向的热门且已成药靶点。</w:t>
            </w:r>
          </w:p>
          <w:p w:rsidR="00081494" w:rsidRDefault="005E5A89">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截至目前，中国境内共有</w:t>
            </w:r>
            <w:r>
              <w:rPr>
                <w:rFonts w:ascii="宋体" w:hAnsi="宋体" w:cs="宋体" w:hint="eastAsia"/>
                <w:sz w:val="24"/>
                <w:szCs w:val="24"/>
              </w:rPr>
              <w:t>6</w:t>
            </w:r>
            <w:r>
              <w:rPr>
                <w:rFonts w:ascii="宋体" w:hAnsi="宋体" w:cs="宋体" w:hint="eastAsia"/>
                <w:sz w:val="24"/>
                <w:szCs w:val="24"/>
              </w:rPr>
              <w:t>款</w:t>
            </w:r>
            <w:r>
              <w:rPr>
                <w:rFonts w:ascii="宋体" w:hAnsi="宋体" w:cs="宋体" w:hint="eastAsia"/>
                <w:sz w:val="24"/>
                <w:szCs w:val="24"/>
              </w:rPr>
              <w:t>PD-1</w:t>
            </w:r>
            <w:r>
              <w:rPr>
                <w:rFonts w:ascii="宋体" w:hAnsi="宋体" w:cs="宋体" w:hint="eastAsia"/>
                <w:sz w:val="24"/>
                <w:szCs w:val="24"/>
              </w:rPr>
              <w:t>产品获批上市，获批的适应症包</w:t>
            </w:r>
            <w:r>
              <w:rPr>
                <w:rFonts w:ascii="宋体" w:hAnsi="宋体" w:cs="宋体" w:hint="eastAsia"/>
                <w:sz w:val="24"/>
                <w:szCs w:val="24"/>
              </w:rPr>
              <w:lastRenderedPageBreak/>
              <w:t>括经典霍奇金淋巴瘤、黑色素瘤、非小细胞肺癌、胃或胃食管连接部腺癌、肝细胞癌、头颈部鳞癌和尿路上皮癌等。国内尚未有</w:t>
            </w:r>
            <w:r>
              <w:rPr>
                <w:rFonts w:ascii="宋体" w:hAnsi="宋体" w:cs="宋体" w:hint="eastAsia"/>
                <w:sz w:val="24"/>
                <w:szCs w:val="24"/>
              </w:rPr>
              <w:t xml:space="preserve">CTLA-4 </w:t>
            </w:r>
            <w:r>
              <w:rPr>
                <w:rFonts w:ascii="宋体" w:hAnsi="宋体" w:cs="宋体" w:hint="eastAsia"/>
                <w:sz w:val="24"/>
                <w:szCs w:val="24"/>
              </w:rPr>
              <w:t>产品获批上市。</w:t>
            </w:r>
          </w:p>
          <w:p w:rsidR="00081494" w:rsidRDefault="005E5A89">
            <w:pPr>
              <w:widowControl/>
              <w:spacing w:line="360" w:lineRule="auto"/>
              <w:ind w:firstLineChars="200" w:firstLine="480"/>
              <w:jc w:val="left"/>
              <w:rPr>
                <w:rFonts w:ascii="宋体" w:hAnsi="宋体" w:cs="宋体"/>
                <w:spacing w:val="23"/>
                <w:sz w:val="24"/>
                <w:szCs w:val="24"/>
                <w:shd w:val="clear" w:color="auto" w:fill="FFFFFF"/>
              </w:rPr>
            </w:pPr>
            <w:proofErr w:type="spellStart"/>
            <w:r>
              <w:rPr>
                <w:rFonts w:ascii="宋体" w:hAnsi="宋体" w:cs="宋体" w:hint="eastAsia"/>
                <w:sz w:val="24"/>
                <w:szCs w:val="24"/>
              </w:rPr>
              <w:t>Agenus</w:t>
            </w:r>
            <w:proofErr w:type="spellEnd"/>
            <w:r>
              <w:rPr>
                <w:rFonts w:ascii="宋体" w:hAnsi="宋体" w:cs="宋体" w:hint="eastAsia"/>
                <w:sz w:val="24"/>
                <w:szCs w:val="24"/>
              </w:rPr>
              <w:t xml:space="preserve"> </w:t>
            </w:r>
            <w:r>
              <w:rPr>
                <w:rFonts w:ascii="宋体" w:hAnsi="宋体" w:cs="宋体" w:hint="eastAsia"/>
                <w:sz w:val="24"/>
                <w:szCs w:val="24"/>
              </w:rPr>
              <w:t>正在对</w:t>
            </w:r>
            <w:proofErr w:type="spellStart"/>
            <w:r>
              <w:rPr>
                <w:rFonts w:ascii="宋体" w:hAnsi="宋体" w:cs="宋体" w:hint="eastAsia"/>
                <w:sz w:val="24"/>
                <w:szCs w:val="24"/>
              </w:rPr>
              <w:t>Balstilimab</w:t>
            </w:r>
            <w:proofErr w:type="spellEnd"/>
            <w:r>
              <w:rPr>
                <w:rFonts w:ascii="宋体" w:hAnsi="宋体" w:cs="宋体" w:hint="eastAsia"/>
                <w:sz w:val="24"/>
                <w:szCs w:val="24"/>
              </w:rPr>
              <w:t>和</w:t>
            </w:r>
            <w:proofErr w:type="spellStart"/>
            <w:r>
              <w:rPr>
                <w:rFonts w:ascii="宋体" w:hAnsi="宋体" w:cs="宋体" w:hint="eastAsia"/>
                <w:sz w:val="24"/>
                <w:szCs w:val="24"/>
              </w:rPr>
              <w:t>Zalifrelimab</w:t>
            </w:r>
            <w:proofErr w:type="spellEnd"/>
            <w:r>
              <w:rPr>
                <w:rFonts w:ascii="宋体" w:hAnsi="宋体" w:cs="宋体" w:hint="eastAsia"/>
                <w:sz w:val="24"/>
                <w:szCs w:val="24"/>
              </w:rPr>
              <w:t xml:space="preserve"> </w:t>
            </w:r>
            <w:r>
              <w:rPr>
                <w:rFonts w:ascii="宋体" w:hAnsi="宋体" w:cs="宋体" w:hint="eastAsia"/>
                <w:sz w:val="24"/>
                <w:szCs w:val="24"/>
              </w:rPr>
              <w:t>展开Ⅱ期临床试验，计划在</w:t>
            </w:r>
            <w:r>
              <w:rPr>
                <w:rFonts w:ascii="宋体" w:hAnsi="宋体" w:cs="宋体" w:hint="eastAsia"/>
                <w:sz w:val="24"/>
                <w:szCs w:val="24"/>
              </w:rPr>
              <w:t>2020</w:t>
            </w:r>
            <w:r>
              <w:rPr>
                <w:rFonts w:ascii="宋体" w:hAnsi="宋体" w:cs="宋体" w:hint="eastAsia"/>
                <w:sz w:val="24"/>
                <w:szCs w:val="24"/>
              </w:rPr>
              <w:t>年年底向美国</w:t>
            </w:r>
            <w:r>
              <w:rPr>
                <w:rFonts w:ascii="宋体" w:hAnsi="宋体" w:cs="宋体" w:hint="eastAsia"/>
                <w:sz w:val="24"/>
                <w:szCs w:val="24"/>
              </w:rPr>
              <w:t>FDA</w:t>
            </w:r>
            <w:r>
              <w:rPr>
                <w:rFonts w:ascii="宋体" w:hAnsi="宋体" w:cs="宋体" w:hint="eastAsia"/>
                <w:sz w:val="24"/>
                <w:szCs w:val="24"/>
              </w:rPr>
              <w:t>递交</w:t>
            </w:r>
            <w:proofErr w:type="spellStart"/>
            <w:r>
              <w:rPr>
                <w:rFonts w:ascii="宋体" w:hAnsi="宋体" w:cs="宋体" w:hint="eastAsia"/>
                <w:sz w:val="24"/>
                <w:szCs w:val="24"/>
              </w:rPr>
              <w:t>Balstilimab</w:t>
            </w:r>
            <w:proofErr w:type="spellEnd"/>
            <w:r>
              <w:rPr>
                <w:rFonts w:ascii="宋体" w:hAnsi="宋体" w:cs="宋体" w:hint="eastAsia"/>
                <w:sz w:val="24"/>
                <w:szCs w:val="24"/>
              </w:rPr>
              <w:t>单一疗法在难治性宫颈癌适应症的上市申请，并之后向美国</w:t>
            </w:r>
            <w:r>
              <w:rPr>
                <w:rFonts w:ascii="宋体" w:hAnsi="宋体" w:cs="宋体" w:hint="eastAsia"/>
                <w:sz w:val="24"/>
                <w:szCs w:val="24"/>
              </w:rPr>
              <w:t>FDA</w:t>
            </w:r>
            <w:r>
              <w:rPr>
                <w:rFonts w:ascii="宋体" w:hAnsi="宋体" w:cs="宋体" w:hint="eastAsia"/>
                <w:sz w:val="24"/>
                <w:szCs w:val="24"/>
              </w:rPr>
              <w:t>递交</w:t>
            </w:r>
            <w:proofErr w:type="spellStart"/>
            <w:r>
              <w:rPr>
                <w:rFonts w:ascii="宋体" w:hAnsi="宋体" w:cs="宋体" w:hint="eastAsia"/>
                <w:sz w:val="24"/>
                <w:szCs w:val="24"/>
              </w:rPr>
              <w:t>Balstilimab</w:t>
            </w:r>
            <w:proofErr w:type="spellEnd"/>
            <w:r>
              <w:rPr>
                <w:rFonts w:ascii="宋体" w:hAnsi="宋体" w:cs="宋体" w:hint="eastAsia"/>
                <w:sz w:val="24"/>
                <w:szCs w:val="24"/>
              </w:rPr>
              <w:t>和</w:t>
            </w:r>
            <w:proofErr w:type="spellStart"/>
            <w:r>
              <w:rPr>
                <w:rFonts w:ascii="宋体" w:hAnsi="宋体" w:cs="宋体" w:hint="eastAsia"/>
                <w:sz w:val="24"/>
                <w:szCs w:val="24"/>
              </w:rPr>
              <w:t>Zalifrelimab</w:t>
            </w:r>
            <w:proofErr w:type="spellEnd"/>
            <w:r>
              <w:rPr>
                <w:rFonts w:ascii="宋体" w:hAnsi="宋体" w:cs="宋体" w:hint="eastAsia"/>
                <w:sz w:val="24"/>
                <w:szCs w:val="24"/>
              </w:rPr>
              <w:t>二者联用在难治性宫颈癌适应症的上市申请。</w:t>
            </w:r>
            <w:r>
              <w:rPr>
                <w:rFonts w:ascii="宋体" w:hAnsi="宋体" w:cs="宋体" w:hint="eastAsia"/>
                <w:spacing w:val="23"/>
                <w:sz w:val="24"/>
                <w:szCs w:val="24"/>
                <w:shd w:val="clear" w:color="auto" w:fill="FFFFFF"/>
              </w:rPr>
              <w:t>两款单抗（单药及两药联合）均在难治性宫颈癌的关键性注册临床研究的期中分析中显示了突出的疗效和安全性并获得美国</w:t>
            </w:r>
            <w:r>
              <w:rPr>
                <w:rFonts w:ascii="宋体" w:hAnsi="宋体" w:cs="宋体" w:hint="eastAsia"/>
                <w:spacing w:val="23"/>
                <w:sz w:val="24"/>
                <w:szCs w:val="24"/>
                <w:shd w:val="clear" w:color="auto" w:fill="FFFFFF"/>
              </w:rPr>
              <w:t>FDA</w:t>
            </w:r>
            <w:r>
              <w:rPr>
                <w:rFonts w:ascii="宋体" w:hAnsi="宋体" w:cs="宋体" w:hint="eastAsia"/>
                <w:spacing w:val="23"/>
                <w:sz w:val="24"/>
                <w:szCs w:val="24"/>
                <w:shd w:val="clear" w:color="auto" w:fill="FFFFFF"/>
              </w:rPr>
              <w:t>快速审评的认定。</w:t>
            </w:r>
          </w:p>
          <w:p w:rsidR="00081494" w:rsidRDefault="005E5A89">
            <w:pPr>
              <w:widowControl/>
              <w:spacing w:line="360" w:lineRule="auto"/>
              <w:ind w:firstLineChars="200" w:firstLine="572"/>
              <w:jc w:val="left"/>
              <w:rPr>
                <w:rFonts w:ascii="宋体" w:hAnsi="宋体" w:cs="宋体"/>
                <w:spacing w:val="23"/>
                <w:sz w:val="24"/>
                <w:szCs w:val="24"/>
                <w:shd w:val="clear" w:color="auto" w:fill="FFFFFF"/>
              </w:rPr>
            </w:pPr>
            <w:r>
              <w:rPr>
                <w:rFonts w:ascii="宋体" w:hAnsi="宋体" w:cs="宋体" w:hint="eastAsia"/>
                <w:spacing w:val="23"/>
                <w:sz w:val="24"/>
                <w:szCs w:val="24"/>
                <w:shd w:val="clear" w:color="auto" w:fill="FFFFFF"/>
              </w:rPr>
              <w:t>达成合作意向后，公司管理层已与</w:t>
            </w:r>
            <w:proofErr w:type="spellStart"/>
            <w:r>
              <w:rPr>
                <w:rFonts w:ascii="宋体" w:hAnsi="宋体" w:cs="宋体" w:hint="eastAsia"/>
                <w:sz w:val="24"/>
                <w:szCs w:val="24"/>
              </w:rPr>
              <w:t>Agenus</w:t>
            </w:r>
            <w:proofErr w:type="spellEnd"/>
            <w:r>
              <w:rPr>
                <w:rFonts w:ascii="宋体" w:hAnsi="宋体" w:cs="宋体" w:hint="eastAsia"/>
                <w:sz w:val="24"/>
                <w:szCs w:val="24"/>
              </w:rPr>
              <w:t>公司开展过多次讨论会，将积极与</w:t>
            </w:r>
            <w:r>
              <w:rPr>
                <w:rFonts w:ascii="宋体" w:hAnsi="宋体" w:cs="宋体" w:hint="eastAsia"/>
                <w:sz w:val="24"/>
                <w:szCs w:val="24"/>
              </w:rPr>
              <w:t>CDE</w:t>
            </w:r>
            <w:r>
              <w:rPr>
                <w:rFonts w:ascii="宋体" w:hAnsi="宋体" w:cs="宋体" w:hint="eastAsia"/>
                <w:sz w:val="24"/>
                <w:szCs w:val="24"/>
              </w:rPr>
              <w:t>沟通，根据国内监管要求，在中国区域内启动</w:t>
            </w:r>
            <w:r>
              <w:rPr>
                <w:rFonts w:ascii="宋体" w:hAnsi="宋体" w:cs="宋体" w:hint="eastAsia"/>
                <w:sz w:val="24"/>
                <w:szCs w:val="24"/>
              </w:rPr>
              <w:t xml:space="preserve"> </w:t>
            </w:r>
            <w:proofErr w:type="spellStart"/>
            <w:r>
              <w:rPr>
                <w:rFonts w:ascii="宋体" w:hAnsi="宋体" w:cs="宋体" w:hint="eastAsia"/>
                <w:sz w:val="24"/>
                <w:szCs w:val="24"/>
              </w:rPr>
              <w:t>Balstilimab</w:t>
            </w:r>
            <w:proofErr w:type="spellEnd"/>
            <w:r>
              <w:rPr>
                <w:rFonts w:ascii="宋体" w:hAnsi="宋体" w:cs="宋体" w:hint="eastAsia"/>
                <w:sz w:val="24"/>
                <w:szCs w:val="24"/>
              </w:rPr>
              <w:t>和</w:t>
            </w:r>
            <w:proofErr w:type="spellStart"/>
            <w:r>
              <w:rPr>
                <w:rFonts w:ascii="宋体" w:hAnsi="宋体" w:cs="宋体" w:hint="eastAsia"/>
                <w:sz w:val="24"/>
                <w:szCs w:val="24"/>
              </w:rPr>
              <w:t>Zalifrelimab</w:t>
            </w:r>
            <w:proofErr w:type="spellEnd"/>
            <w:r>
              <w:rPr>
                <w:rFonts w:ascii="宋体" w:hAnsi="宋体" w:cs="宋体" w:hint="eastAsia"/>
                <w:sz w:val="24"/>
                <w:szCs w:val="24"/>
              </w:rPr>
              <w:t>相关的上市申报工作，为</w:t>
            </w:r>
            <w:r>
              <w:rPr>
                <w:rFonts w:ascii="宋体" w:hAnsi="宋体" w:cs="宋体" w:hint="eastAsia"/>
                <w:spacing w:val="23"/>
                <w:sz w:val="24"/>
                <w:szCs w:val="24"/>
                <w:shd w:val="clear" w:color="auto" w:fill="FFFFFF"/>
              </w:rPr>
              <w:t>宫颈癌患者提供一种新的治疗选择。</w:t>
            </w:r>
          </w:p>
          <w:p w:rsidR="00081494" w:rsidRDefault="00081494">
            <w:pPr>
              <w:widowControl/>
              <w:spacing w:line="360" w:lineRule="auto"/>
              <w:ind w:firstLineChars="200" w:firstLine="572"/>
              <w:jc w:val="left"/>
              <w:rPr>
                <w:rFonts w:ascii="宋体" w:hAnsi="宋体" w:cs="宋体"/>
                <w:spacing w:val="23"/>
                <w:sz w:val="24"/>
                <w:szCs w:val="24"/>
                <w:shd w:val="clear" w:color="auto" w:fill="FFFFFF"/>
              </w:rPr>
            </w:pPr>
          </w:p>
        </w:tc>
      </w:tr>
      <w:tr w:rsidR="00081494">
        <w:trPr>
          <w:trHeight w:val="697"/>
          <w:jc w:val="center"/>
        </w:trPr>
        <w:tc>
          <w:tcPr>
            <w:tcW w:w="1998" w:type="dxa"/>
            <w:shd w:val="clear" w:color="auto" w:fill="auto"/>
            <w:vAlign w:val="center"/>
          </w:tcPr>
          <w:p w:rsidR="00081494" w:rsidRDefault="005E5A89">
            <w:pPr>
              <w:spacing w:line="360" w:lineRule="auto"/>
              <w:contextualSpacing/>
              <w:jc w:val="center"/>
              <w:rPr>
                <w:rFonts w:ascii="宋体" w:hAnsi="宋体" w:cs="宋体"/>
                <w:b/>
                <w:bCs/>
                <w:iCs/>
                <w:sz w:val="24"/>
                <w:szCs w:val="24"/>
              </w:rPr>
            </w:pPr>
            <w:r>
              <w:rPr>
                <w:rFonts w:ascii="宋体" w:hAnsi="宋体" w:cs="宋体" w:hint="eastAsia"/>
                <w:b/>
                <w:bCs/>
                <w:iCs/>
                <w:sz w:val="24"/>
                <w:szCs w:val="24"/>
              </w:rPr>
              <w:lastRenderedPageBreak/>
              <w:t>附件清单</w:t>
            </w:r>
          </w:p>
        </w:tc>
        <w:tc>
          <w:tcPr>
            <w:tcW w:w="7666" w:type="dxa"/>
            <w:shd w:val="clear" w:color="auto" w:fill="auto"/>
            <w:vAlign w:val="center"/>
          </w:tcPr>
          <w:p w:rsidR="00081494" w:rsidRDefault="005E5A89">
            <w:pPr>
              <w:spacing w:line="360" w:lineRule="auto"/>
              <w:contextualSpacing/>
              <w:rPr>
                <w:rFonts w:ascii="宋体" w:hAnsi="宋体" w:cs="宋体"/>
                <w:bCs/>
                <w:iCs/>
                <w:sz w:val="24"/>
                <w:szCs w:val="24"/>
              </w:rPr>
            </w:pPr>
            <w:r>
              <w:rPr>
                <w:rFonts w:ascii="宋体" w:hAnsi="宋体" w:cs="宋体" w:hint="eastAsia"/>
                <w:bCs/>
                <w:iCs/>
                <w:sz w:val="24"/>
                <w:szCs w:val="24"/>
              </w:rPr>
              <w:t>参加交流活动人员名单</w:t>
            </w:r>
          </w:p>
        </w:tc>
      </w:tr>
      <w:tr w:rsidR="00081494">
        <w:trPr>
          <w:trHeight w:val="693"/>
          <w:jc w:val="center"/>
        </w:trPr>
        <w:tc>
          <w:tcPr>
            <w:tcW w:w="1998" w:type="dxa"/>
            <w:shd w:val="clear" w:color="auto" w:fill="auto"/>
            <w:vAlign w:val="center"/>
          </w:tcPr>
          <w:p w:rsidR="00081494" w:rsidRDefault="005E5A89">
            <w:pPr>
              <w:spacing w:line="360" w:lineRule="auto"/>
              <w:contextualSpacing/>
              <w:jc w:val="center"/>
              <w:rPr>
                <w:rFonts w:ascii="宋体" w:hAnsi="宋体" w:cs="宋体"/>
                <w:b/>
                <w:bCs/>
                <w:iCs/>
                <w:sz w:val="24"/>
                <w:szCs w:val="24"/>
              </w:rPr>
            </w:pPr>
            <w:r>
              <w:rPr>
                <w:rFonts w:ascii="宋体" w:hAnsi="宋体" w:cs="宋体" w:hint="eastAsia"/>
                <w:b/>
                <w:bCs/>
                <w:iCs/>
                <w:sz w:val="24"/>
                <w:szCs w:val="24"/>
              </w:rPr>
              <w:t>日期</w:t>
            </w:r>
          </w:p>
        </w:tc>
        <w:tc>
          <w:tcPr>
            <w:tcW w:w="7666" w:type="dxa"/>
            <w:shd w:val="clear" w:color="auto" w:fill="auto"/>
            <w:vAlign w:val="center"/>
          </w:tcPr>
          <w:p w:rsidR="00081494" w:rsidRDefault="005E5A89">
            <w:pPr>
              <w:spacing w:line="360" w:lineRule="auto"/>
              <w:contextualSpacing/>
              <w:rPr>
                <w:rFonts w:ascii="宋体" w:hAnsi="宋体" w:cs="宋体"/>
                <w:bCs/>
                <w:iCs/>
                <w:sz w:val="24"/>
                <w:szCs w:val="24"/>
              </w:rPr>
            </w:pPr>
            <w:r>
              <w:rPr>
                <w:rFonts w:ascii="宋体" w:hAnsi="宋体" w:cs="宋体" w:hint="eastAsia"/>
                <w:bCs/>
                <w:iCs/>
                <w:sz w:val="24"/>
                <w:szCs w:val="24"/>
              </w:rPr>
              <w:t>2020</w:t>
            </w:r>
            <w:r>
              <w:rPr>
                <w:rFonts w:ascii="宋体" w:hAnsi="宋体" w:cs="宋体" w:hint="eastAsia"/>
                <w:bCs/>
                <w:iCs/>
                <w:sz w:val="24"/>
                <w:szCs w:val="24"/>
              </w:rPr>
              <w:t>年</w:t>
            </w:r>
            <w:r>
              <w:rPr>
                <w:rFonts w:ascii="宋体" w:hAnsi="宋体" w:cs="宋体" w:hint="eastAsia"/>
                <w:bCs/>
                <w:iCs/>
                <w:sz w:val="24"/>
                <w:szCs w:val="24"/>
              </w:rPr>
              <w:t>08</w:t>
            </w:r>
            <w:r>
              <w:rPr>
                <w:rFonts w:ascii="宋体" w:hAnsi="宋体" w:cs="宋体" w:hint="eastAsia"/>
                <w:bCs/>
                <w:iCs/>
                <w:sz w:val="24"/>
                <w:szCs w:val="24"/>
              </w:rPr>
              <w:t>月</w:t>
            </w:r>
            <w:r>
              <w:rPr>
                <w:rFonts w:ascii="宋体" w:hAnsi="宋体" w:cs="宋体" w:hint="eastAsia"/>
                <w:bCs/>
                <w:iCs/>
                <w:sz w:val="24"/>
                <w:szCs w:val="24"/>
              </w:rPr>
              <w:t>07</w:t>
            </w:r>
            <w:r>
              <w:rPr>
                <w:rFonts w:ascii="宋体" w:hAnsi="宋体" w:cs="宋体" w:hint="eastAsia"/>
                <w:bCs/>
                <w:iCs/>
                <w:sz w:val="24"/>
                <w:szCs w:val="24"/>
              </w:rPr>
              <w:t>日</w:t>
            </w:r>
          </w:p>
        </w:tc>
      </w:tr>
    </w:tbl>
    <w:p w:rsidR="00081494" w:rsidRDefault="00081494">
      <w:pPr>
        <w:spacing w:line="360" w:lineRule="auto"/>
        <w:contextualSpacing/>
        <w:rPr>
          <w:rFonts w:ascii="宋体" w:hAnsi="宋体"/>
          <w:sz w:val="24"/>
          <w:szCs w:val="24"/>
        </w:rPr>
      </w:pPr>
    </w:p>
    <w:sectPr w:rsidR="00081494">
      <w:pgSz w:w="11906" w:h="16838"/>
      <w:pgMar w:top="1701" w:right="1701" w:bottom="1701"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DBF01"/>
    <w:multiLevelType w:val="singleLevel"/>
    <w:tmpl w:val="67ADBF01"/>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EED"/>
    <w:rsid w:val="0001185D"/>
    <w:rsid w:val="00015D83"/>
    <w:rsid w:val="00016363"/>
    <w:rsid w:val="000165A9"/>
    <w:rsid w:val="000166CA"/>
    <w:rsid w:val="00016AAF"/>
    <w:rsid w:val="00017C2A"/>
    <w:rsid w:val="00022C29"/>
    <w:rsid w:val="0002505B"/>
    <w:rsid w:val="00040FC0"/>
    <w:rsid w:val="0004373E"/>
    <w:rsid w:val="00050F01"/>
    <w:rsid w:val="00060629"/>
    <w:rsid w:val="00067DD3"/>
    <w:rsid w:val="00076F05"/>
    <w:rsid w:val="00080787"/>
    <w:rsid w:val="00081494"/>
    <w:rsid w:val="00081F0A"/>
    <w:rsid w:val="00087923"/>
    <w:rsid w:val="000919E8"/>
    <w:rsid w:val="00091BFC"/>
    <w:rsid w:val="00091EFD"/>
    <w:rsid w:val="000925DE"/>
    <w:rsid w:val="000959AB"/>
    <w:rsid w:val="000A542C"/>
    <w:rsid w:val="000A6CC6"/>
    <w:rsid w:val="000B2C2B"/>
    <w:rsid w:val="000B7D1A"/>
    <w:rsid w:val="000C001E"/>
    <w:rsid w:val="000D0753"/>
    <w:rsid w:val="000D1794"/>
    <w:rsid w:val="000D6BEF"/>
    <w:rsid w:val="000D7AAA"/>
    <w:rsid w:val="000E0F19"/>
    <w:rsid w:val="000E1339"/>
    <w:rsid w:val="000E1586"/>
    <w:rsid w:val="000E2D87"/>
    <w:rsid w:val="000F2BCC"/>
    <w:rsid w:val="000F3716"/>
    <w:rsid w:val="0010355E"/>
    <w:rsid w:val="001165CF"/>
    <w:rsid w:val="00117392"/>
    <w:rsid w:val="00123AE5"/>
    <w:rsid w:val="00123F10"/>
    <w:rsid w:val="00124D59"/>
    <w:rsid w:val="00130857"/>
    <w:rsid w:val="001309CF"/>
    <w:rsid w:val="001358AF"/>
    <w:rsid w:val="00135CD8"/>
    <w:rsid w:val="00136EFE"/>
    <w:rsid w:val="00142B10"/>
    <w:rsid w:val="0014380A"/>
    <w:rsid w:val="00145F10"/>
    <w:rsid w:val="0015083F"/>
    <w:rsid w:val="00150D42"/>
    <w:rsid w:val="00152307"/>
    <w:rsid w:val="00153966"/>
    <w:rsid w:val="001611E1"/>
    <w:rsid w:val="00162BC8"/>
    <w:rsid w:val="00163DF7"/>
    <w:rsid w:val="00171143"/>
    <w:rsid w:val="0017338A"/>
    <w:rsid w:val="00174EED"/>
    <w:rsid w:val="0017756A"/>
    <w:rsid w:val="00177EBF"/>
    <w:rsid w:val="00181CC1"/>
    <w:rsid w:val="0018377F"/>
    <w:rsid w:val="00183BFB"/>
    <w:rsid w:val="00183CE9"/>
    <w:rsid w:val="0018782F"/>
    <w:rsid w:val="001904B1"/>
    <w:rsid w:val="00191397"/>
    <w:rsid w:val="0019443D"/>
    <w:rsid w:val="00194D1F"/>
    <w:rsid w:val="001A3C50"/>
    <w:rsid w:val="001B22BA"/>
    <w:rsid w:val="001B6822"/>
    <w:rsid w:val="001C47CC"/>
    <w:rsid w:val="001C62FE"/>
    <w:rsid w:val="001C76A3"/>
    <w:rsid w:val="001D4874"/>
    <w:rsid w:val="001F15C1"/>
    <w:rsid w:val="001F6708"/>
    <w:rsid w:val="00207C3E"/>
    <w:rsid w:val="002131BC"/>
    <w:rsid w:val="00214E07"/>
    <w:rsid w:val="00215D4C"/>
    <w:rsid w:val="00216415"/>
    <w:rsid w:val="0021720C"/>
    <w:rsid w:val="002215FE"/>
    <w:rsid w:val="002245D1"/>
    <w:rsid w:val="00225F48"/>
    <w:rsid w:val="002264F0"/>
    <w:rsid w:val="00244F92"/>
    <w:rsid w:val="002460D4"/>
    <w:rsid w:val="0024613F"/>
    <w:rsid w:val="0024631B"/>
    <w:rsid w:val="00246781"/>
    <w:rsid w:val="00253FED"/>
    <w:rsid w:val="002569E0"/>
    <w:rsid w:val="002579BF"/>
    <w:rsid w:val="0026021E"/>
    <w:rsid w:val="002632E5"/>
    <w:rsid w:val="00267EB9"/>
    <w:rsid w:val="00270A7C"/>
    <w:rsid w:val="00273F4F"/>
    <w:rsid w:val="00277333"/>
    <w:rsid w:val="00277E2B"/>
    <w:rsid w:val="00285083"/>
    <w:rsid w:val="002863CE"/>
    <w:rsid w:val="00295616"/>
    <w:rsid w:val="002975EC"/>
    <w:rsid w:val="002A3440"/>
    <w:rsid w:val="002A6C1F"/>
    <w:rsid w:val="002B6433"/>
    <w:rsid w:val="002D5C87"/>
    <w:rsid w:val="002D6923"/>
    <w:rsid w:val="002D72FE"/>
    <w:rsid w:val="002E6AE8"/>
    <w:rsid w:val="002F09D9"/>
    <w:rsid w:val="002F24D0"/>
    <w:rsid w:val="002F3890"/>
    <w:rsid w:val="002F5981"/>
    <w:rsid w:val="002F6B44"/>
    <w:rsid w:val="003209D4"/>
    <w:rsid w:val="00323CBC"/>
    <w:rsid w:val="00327316"/>
    <w:rsid w:val="00334C6B"/>
    <w:rsid w:val="003419E8"/>
    <w:rsid w:val="00351FF0"/>
    <w:rsid w:val="003525E8"/>
    <w:rsid w:val="0036493A"/>
    <w:rsid w:val="00364C89"/>
    <w:rsid w:val="00366774"/>
    <w:rsid w:val="00370129"/>
    <w:rsid w:val="00373FA6"/>
    <w:rsid w:val="00382F59"/>
    <w:rsid w:val="00390C6E"/>
    <w:rsid w:val="00392FD3"/>
    <w:rsid w:val="003963FB"/>
    <w:rsid w:val="00396884"/>
    <w:rsid w:val="003A072A"/>
    <w:rsid w:val="003A1595"/>
    <w:rsid w:val="003A4592"/>
    <w:rsid w:val="003A5425"/>
    <w:rsid w:val="003B46C1"/>
    <w:rsid w:val="003B7AB8"/>
    <w:rsid w:val="003C13BE"/>
    <w:rsid w:val="003C4817"/>
    <w:rsid w:val="003D172A"/>
    <w:rsid w:val="003D5F60"/>
    <w:rsid w:val="003E0BDF"/>
    <w:rsid w:val="003E380B"/>
    <w:rsid w:val="003F4168"/>
    <w:rsid w:val="004039C7"/>
    <w:rsid w:val="004044F9"/>
    <w:rsid w:val="0041331C"/>
    <w:rsid w:val="00416188"/>
    <w:rsid w:val="004208ED"/>
    <w:rsid w:val="00422ECD"/>
    <w:rsid w:val="00423F27"/>
    <w:rsid w:val="00426CFF"/>
    <w:rsid w:val="00432B1B"/>
    <w:rsid w:val="004438F4"/>
    <w:rsid w:val="00447C47"/>
    <w:rsid w:val="00450AD6"/>
    <w:rsid w:val="004543FE"/>
    <w:rsid w:val="0045549F"/>
    <w:rsid w:val="004641FE"/>
    <w:rsid w:val="00464D0C"/>
    <w:rsid w:val="00473B65"/>
    <w:rsid w:val="00475609"/>
    <w:rsid w:val="00482010"/>
    <w:rsid w:val="004919B6"/>
    <w:rsid w:val="004946D0"/>
    <w:rsid w:val="004A0A67"/>
    <w:rsid w:val="004A3670"/>
    <w:rsid w:val="004A5431"/>
    <w:rsid w:val="004A5A26"/>
    <w:rsid w:val="004B1BC3"/>
    <w:rsid w:val="004B3B16"/>
    <w:rsid w:val="004B3CF2"/>
    <w:rsid w:val="004B5797"/>
    <w:rsid w:val="004C02F2"/>
    <w:rsid w:val="004C37B5"/>
    <w:rsid w:val="004C3A4C"/>
    <w:rsid w:val="004D4A39"/>
    <w:rsid w:val="004E442D"/>
    <w:rsid w:val="004E75F3"/>
    <w:rsid w:val="004E76B8"/>
    <w:rsid w:val="004F3A46"/>
    <w:rsid w:val="004F71E7"/>
    <w:rsid w:val="00501592"/>
    <w:rsid w:val="00502ACB"/>
    <w:rsid w:val="0050336B"/>
    <w:rsid w:val="005068A9"/>
    <w:rsid w:val="00514713"/>
    <w:rsid w:val="00516232"/>
    <w:rsid w:val="005244E7"/>
    <w:rsid w:val="00531577"/>
    <w:rsid w:val="00532C95"/>
    <w:rsid w:val="00534B37"/>
    <w:rsid w:val="00536D25"/>
    <w:rsid w:val="0054405F"/>
    <w:rsid w:val="00545C08"/>
    <w:rsid w:val="00547763"/>
    <w:rsid w:val="005500A4"/>
    <w:rsid w:val="00553F43"/>
    <w:rsid w:val="005567E7"/>
    <w:rsid w:val="0056212F"/>
    <w:rsid w:val="00562525"/>
    <w:rsid w:val="00562826"/>
    <w:rsid w:val="005647BE"/>
    <w:rsid w:val="00571890"/>
    <w:rsid w:val="005729E2"/>
    <w:rsid w:val="00576565"/>
    <w:rsid w:val="005778FC"/>
    <w:rsid w:val="00580E0A"/>
    <w:rsid w:val="00581397"/>
    <w:rsid w:val="0059160B"/>
    <w:rsid w:val="005937FF"/>
    <w:rsid w:val="005964CE"/>
    <w:rsid w:val="0059762E"/>
    <w:rsid w:val="005A29DA"/>
    <w:rsid w:val="005A38D3"/>
    <w:rsid w:val="005A6B2E"/>
    <w:rsid w:val="005B3298"/>
    <w:rsid w:val="005B4FF2"/>
    <w:rsid w:val="005C493C"/>
    <w:rsid w:val="005C57FB"/>
    <w:rsid w:val="005C7F16"/>
    <w:rsid w:val="005D7F65"/>
    <w:rsid w:val="005E5A89"/>
    <w:rsid w:val="005E7B7B"/>
    <w:rsid w:val="005E7F3B"/>
    <w:rsid w:val="005F75E0"/>
    <w:rsid w:val="00600EA0"/>
    <w:rsid w:val="006031BF"/>
    <w:rsid w:val="00603E5D"/>
    <w:rsid w:val="00612914"/>
    <w:rsid w:val="00623CBE"/>
    <w:rsid w:val="00634EFA"/>
    <w:rsid w:val="006371F1"/>
    <w:rsid w:val="00641905"/>
    <w:rsid w:val="006431C2"/>
    <w:rsid w:val="00646750"/>
    <w:rsid w:val="00651443"/>
    <w:rsid w:val="006539FD"/>
    <w:rsid w:val="00664E8B"/>
    <w:rsid w:val="00676B03"/>
    <w:rsid w:val="00686D27"/>
    <w:rsid w:val="00690370"/>
    <w:rsid w:val="00691F14"/>
    <w:rsid w:val="006941AB"/>
    <w:rsid w:val="00694EE0"/>
    <w:rsid w:val="00695287"/>
    <w:rsid w:val="006A0136"/>
    <w:rsid w:val="006A6D13"/>
    <w:rsid w:val="006A76A5"/>
    <w:rsid w:val="006B691B"/>
    <w:rsid w:val="006B7406"/>
    <w:rsid w:val="006C3427"/>
    <w:rsid w:val="006D2369"/>
    <w:rsid w:val="006D27FD"/>
    <w:rsid w:val="006D2C2F"/>
    <w:rsid w:val="006D3B36"/>
    <w:rsid w:val="006F2267"/>
    <w:rsid w:val="006F2C44"/>
    <w:rsid w:val="006F33B1"/>
    <w:rsid w:val="00704481"/>
    <w:rsid w:val="00707546"/>
    <w:rsid w:val="00707BCD"/>
    <w:rsid w:val="00714885"/>
    <w:rsid w:val="0071647B"/>
    <w:rsid w:val="00720F8A"/>
    <w:rsid w:val="00724A9C"/>
    <w:rsid w:val="00737709"/>
    <w:rsid w:val="00740E14"/>
    <w:rsid w:val="00743633"/>
    <w:rsid w:val="007564FE"/>
    <w:rsid w:val="0076279D"/>
    <w:rsid w:val="0076557F"/>
    <w:rsid w:val="00770151"/>
    <w:rsid w:val="0077242B"/>
    <w:rsid w:val="007751CB"/>
    <w:rsid w:val="00777AD0"/>
    <w:rsid w:val="00795762"/>
    <w:rsid w:val="0079757B"/>
    <w:rsid w:val="00797A18"/>
    <w:rsid w:val="007A4A33"/>
    <w:rsid w:val="007A6002"/>
    <w:rsid w:val="007B1E5E"/>
    <w:rsid w:val="007B2587"/>
    <w:rsid w:val="007B28E6"/>
    <w:rsid w:val="007B36BD"/>
    <w:rsid w:val="007B7826"/>
    <w:rsid w:val="007C48BF"/>
    <w:rsid w:val="007E5133"/>
    <w:rsid w:val="007E5E47"/>
    <w:rsid w:val="007E7234"/>
    <w:rsid w:val="007F2952"/>
    <w:rsid w:val="007F4309"/>
    <w:rsid w:val="007F6107"/>
    <w:rsid w:val="007F6E5F"/>
    <w:rsid w:val="008037BE"/>
    <w:rsid w:val="00804CC1"/>
    <w:rsid w:val="0081639E"/>
    <w:rsid w:val="00825CC9"/>
    <w:rsid w:val="00842569"/>
    <w:rsid w:val="0085063A"/>
    <w:rsid w:val="00856F89"/>
    <w:rsid w:val="00863A1F"/>
    <w:rsid w:val="00864CDA"/>
    <w:rsid w:val="00866326"/>
    <w:rsid w:val="008679B3"/>
    <w:rsid w:val="00867A43"/>
    <w:rsid w:val="00873FCC"/>
    <w:rsid w:val="00885686"/>
    <w:rsid w:val="00895433"/>
    <w:rsid w:val="008A0DDF"/>
    <w:rsid w:val="008A3BAF"/>
    <w:rsid w:val="008B38CE"/>
    <w:rsid w:val="008B4150"/>
    <w:rsid w:val="008B479C"/>
    <w:rsid w:val="008C5917"/>
    <w:rsid w:val="008C78F3"/>
    <w:rsid w:val="008D1311"/>
    <w:rsid w:val="008D6B15"/>
    <w:rsid w:val="008D7D31"/>
    <w:rsid w:val="008F1384"/>
    <w:rsid w:val="008F1E20"/>
    <w:rsid w:val="008F37F2"/>
    <w:rsid w:val="008F6019"/>
    <w:rsid w:val="008F6506"/>
    <w:rsid w:val="0090074E"/>
    <w:rsid w:val="00903B5F"/>
    <w:rsid w:val="009076F3"/>
    <w:rsid w:val="009078DB"/>
    <w:rsid w:val="00914C4C"/>
    <w:rsid w:val="00915010"/>
    <w:rsid w:val="00917825"/>
    <w:rsid w:val="00920A01"/>
    <w:rsid w:val="00931E49"/>
    <w:rsid w:val="00941FFD"/>
    <w:rsid w:val="0094695F"/>
    <w:rsid w:val="009474AE"/>
    <w:rsid w:val="00950369"/>
    <w:rsid w:val="009503EB"/>
    <w:rsid w:val="0096201B"/>
    <w:rsid w:val="00962CDF"/>
    <w:rsid w:val="00963BEF"/>
    <w:rsid w:val="00964ACE"/>
    <w:rsid w:val="0096523A"/>
    <w:rsid w:val="009657CF"/>
    <w:rsid w:val="00966D32"/>
    <w:rsid w:val="00966D60"/>
    <w:rsid w:val="009671CE"/>
    <w:rsid w:val="009841CC"/>
    <w:rsid w:val="009848FA"/>
    <w:rsid w:val="00985E02"/>
    <w:rsid w:val="009902A0"/>
    <w:rsid w:val="00997C02"/>
    <w:rsid w:val="009A091F"/>
    <w:rsid w:val="009A1A5C"/>
    <w:rsid w:val="009A70E5"/>
    <w:rsid w:val="009B3808"/>
    <w:rsid w:val="009B498F"/>
    <w:rsid w:val="009C1E35"/>
    <w:rsid w:val="009D7621"/>
    <w:rsid w:val="009E432D"/>
    <w:rsid w:val="009F14AD"/>
    <w:rsid w:val="009F199D"/>
    <w:rsid w:val="00A0011A"/>
    <w:rsid w:val="00A016FA"/>
    <w:rsid w:val="00A023D5"/>
    <w:rsid w:val="00A170EF"/>
    <w:rsid w:val="00A21A90"/>
    <w:rsid w:val="00A2268F"/>
    <w:rsid w:val="00A26C48"/>
    <w:rsid w:val="00A273EE"/>
    <w:rsid w:val="00A344ED"/>
    <w:rsid w:val="00A40C41"/>
    <w:rsid w:val="00A414C9"/>
    <w:rsid w:val="00A41D25"/>
    <w:rsid w:val="00A4793A"/>
    <w:rsid w:val="00A5255D"/>
    <w:rsid w:val="00A54010"/>
    <w:rsid w:val="00A54D85"/>
    <w:rsid w:val="00A72455"/>
    <w:rsid w:val="00A73924"/>
    <w:rsid w:val="00A76475"/>
    <w:rsid w:val="00A83262"/>
    <w:rsid w:val="00A847B5"/>
    <w:rsid w:val="00A91EF6"/>
    <w:rsid w:val="00A9400E"/>
    <w:rsid w:val="00A95A71"/>
    <w:rsid w:val="00A95B62"/>
    <w:rsid w:val="00AA0923"/>
    <w:rsid w:val="00AA353C"/>
    <w:rsid w:val="00AB022C"/>
    <w:rsid w:val="00AB1D61"/>
    <w:rsid w:val="00AB6A00"/>
    <w:rsid w:val="00AC24EF"/>
    <w:rsid w:val="00AC61B8"/>
    <w:rsid w:val="00AC7E03"/>
    <w:rsid w:val="00AD6E00"/>
    <w:rsid w:val="00AE19BF"/>
    <w:rsid w:val="00AE45EC"/>
    <w:rsid w:val="00AE4DBA"/>
    <w:rsid w:val="00AE5F05"/>
    <w:rsid w:val="00AF0553"/>
    <w:rsid w:val="00AF5CD3"/>
    <w:rsid w:val="00B116A6"/>
    <w:rsid w:val="00B17F55"/>
    <w:rsid w:val="00B2727A"/>
    <w:rsid w:val="00B3002C"/>
    <w:rsid w:val="00B44014"/>
    <w:rsid w:val="00B44DE7"/>
    <w:rsid w:val="00B57248"/>
    <w:rsid w:val="00B60BF8"/>
    <w:rsid w:val="00B63874"/>
    <w:rsid w:val="00B740B2"/>
    <w:rsid w:val="00B80EED"/>
    <w:rsid w:val="00B83A8A"/>
    <w:rsid w:val="00B85D09"/>
    <w:rsid w:val="00B91BE6"/>
    <w:rsid w:val="00B92984"/>
    <w:rsid w:val="00B93295"/>
    <w:rsid w:val="00BA1BDD"/>
    <w:rsid w:val="00BA4D48"/>
    <w:rsid w:val="00BB1B8F"/>
    <w:rsid w:val="00BB49CE"/>
    <w:rsid w:val="00BC7141"/>
    <w:rsid w:val="00BC7C3E"/>
    <w:rsid w:val="00BD2EA6"/>
    <w:rsid w:val="00BD42DF"/>
    <w:rsid w:val="00BD44DE"/>
    <w:rsid w:val="00BE2DC6"/>
    <w:rsid w:val="00BE2F89"/>
    <w:rsid w:val="00BE4252"/>
    <w:rsid w:val="00BE76D3"/>
    <w:rsid w:val="00BE7DD7"/>
    <w:rsid w:val="00BF3D00"/>
    <w:rsid w:val="00BF3E73"/>
    <w:rsid w:val="00BF4BF4"/>
    <w:rsid w:val="00BF5226"/>
    <w:rsid w:val="00C1551E"/>
    <w:rsid w:val="00C17044"/>
    <w:rsid w:val="00C43051"/>
    <w:rsid w:val="00C51C0E"/>
    <w:rsid w:val="00C71255"/>
    <w:rsid w:val="00C73116"/>
    <w:rsid w:val="00C754A3"/>
    <w:rsid w:val="00C7778E"/>
    <w:rsid w:val="00C777A9"/>
    <w:rsid w:val="00C82729"/>
    <w:rsid w:val="00C858B6"/>
    <w:rsid w:val="00C96BBD"/>
    <w:rsid w:val="00CA2B82"/>
    <w:rsid w:val="00CA42CE"/>
    <w:rsid w:val="00CB10A9"/>
    <w:rsid w:val="00CB1CA0"/>
    <w:rsid w:val="00CB3BA8"/>
    <w:rsid w:val="00CB5CC6"/>
    <w:rsid w:val="00CC45DB"/>
    <w:rsid w:val="00CC59D2"/>
    <w:rsid w:val="00CD5104"/>
    <w:rsid w:val="00CE481E"/>
    <w:rsid w:val="00CE5707"/>
    <w:rsid w:val="00CE7B80"/>
    <w:rsid w:val="00CF0BB8"/>
    <w:rsid w:val="00CF5218"/>
    <w:rsid w:val="00CF73A9"/>
    <w:rsid w:val="00D00BED"/>
    <w:rsid w:val="00D01C4B"/>
    <w:rsid w:val="00D0406F"/>
    <w:rsid w:val="00D04FAB"/>
    <w:rsid w:val="00D05A90"/>
    <w:rsid w:val="00D05B57"/>
    <w:rsid w:val="00D13919"/>
    <w:rsid w:val="00D2098A"/>
    <w:rsid w:val="00D26C27"/>
    <w:rsid w:val="00D313D4"/>
    <w:rsid w:val="00D3288E"/>
    <w:rsid w:val="00D338A9"/>
    <w:rsid w:val="00D34972"/>
    <w:rsid w:val="00D3626E"/>
    <w:rsid w:val="00D37914"/>
    <w:rsid w:val="00D432D1"/>
    <w:rsid w:val="00D46946"/>
    <w:rsid w:val="00D50414"/>
    <w:rsid w:val="00D510F9"/>
    <w:rsid w:val="00D57237"/>
    <w:rsid w:val="00D70506"/>
    <w:rsid w:val="00D7106F"/>
    <w:rsid w:val="00D71151"/>
    <w:rsid w:val="00D73359"/>
    <w:rsid w:val="00D90753"/>
    <w:rsid w:val="00D92F63"/>
    <w:rsid w:val="00D93FC7"/>
    <w:rsid w:val="00D9413B"/>
    <w:rsid w:val="00D96765"/>
    <w:rsid w:val="00D9684E"/>
    <w:rsid w:val="00DA0BCC"/>
    <w:rsid w:val="00DB1BB5"/>
    <w:rsid w:val="00DB3841"/>
    <w:rsid w:val="00DB5005"/>
    <w:rsid w:val="00DC3AAB"/>
    <w:rsid w:val="00DC6AC7"/>
    <w:rsid w:val="00DD44C3"/>
    <w:rsid w:val="00DD5559"/>
    <w:rsid w:val="00DD7F63"/>
    <w:rsid w:val="00DE0E23"/>
    <w:rsid w:val="00DE5E9B"/>
    <w:rsid w:val="00DF2F47"/>
    <w:rsid w:val="00DF4009"/>
    <w:rsid w:val="00DF4B08"/>
    <w:rsid w:val="00DF4C84"/>
    <w:rsid w:val="00DF656C"/>
    <w:rsid w:val="00E05671"/>
    <w:rsid w:val="00E064A0"/>
    <w:rsid w:val="00E10613"/>
    <w:rsid w:val="00E109EE"/>
    <w:rsid w:val="00E1196A"/>
    <w:rsid w:val="00E119BF"/>
    <w:rsid w:val="00E12389"/>
    <w:rsid w:val="00E13ABB"/>
    <w:rsid w:val="00E140FC"/>
    <w:rsid w:val="00E202F7"/>
    <w:rsid w:val="00E21A85"/>
    <w:rsid w:val="00E24E1A"/>
    <w:rsid w:val="00E25A36"/>
    <w:rsid w:val="00E44E74"/>
    <w:rsid w:val="00E51517"/>
    <w:rsid w:val="00E516B2"/>
    <w:rsid w:val="00E555BE"/>
    <w:rsid w:val="00E60963"/>
    <w:rsid w:val="00E62EB0"/>
    <w:rsid w:val="00E6426A"/>
    <w:rsid w:val="00E6641B"/>
    <w:rsid w:val="00E67320"/>
    <w:rsid w:val="00E7184F"/>
    <w:rsid w:val="00E80D98"/>
    <w:rsid w:val="00E83B0E"/>
    <w:rsid w:val="00E85319"/>
    <w:rsid w:val="00E85CA0"/>
    <w:rsid w:val="00E86168"/>
    <w:rsid w:val="00E866E2"/>
    <w:rsid w:val="00E90120"/>
    <w:rsid w:val="00E92522"/>
    <w:rsid w:val="00EA7A85"/>
    <w:rsid w:val="00EB0D35"/>
    <w:rsid w:val="00EE0EFE"/>
    <w:rsid w:val="00EE26F7"/>
    <w:rsid w:val="00EF2027"/>
    <w:rsid w:val="00EF34E7"/>
    <w:rsid w:val="00EF5E11"/>
    <w:rsid w:val="00EF6AC2"/>
    <w:rsid w:val="00F01A7D"/>
    <w:rsid w:val="00F11DF7"/>
    <w:rsid w:val="00F12FAC"/>
    <w:rsid w:val="00F16353"/>
    <w:rsid w:val="00F227B7"/>
    <w:rsid w:val="00F232E4"/>
    <w:rsid w:val="00F24EA2"/>
    <w:rsid w:val="00F2563A"/>
    <w:rsid w:val="00F258E2"/>
    <w:rsid w:val="00F3650D"/>
    <w:rsid w:val="00F433CC"/>
    <w:rsid w:val="00F4424B"/>
    <w:rsid w:val="00F445BD"/>
    <w:rsid w:val="00F47C40"/>
    <w:rsid w:val="00F55A84"/>
    <w:rsid w:val="00F60150"/>
    <w:rsid w:val="00F6618B"/>
    <w:rsid w:val="00F75F91"/>
    <w:rsid w:val="00F75FE2"/>
    <w:rsid w:val="00F80A71"/>
    <w:rsid w:val="00F81559"/>
    <w:rsid w:val="00F83A83"/>
    <w:rsid w:val="00F953F7"/>
    <w:rsid w:val="00F9583B"/>
    <w:rsid w:val="00F969AC"/>
    <w:rsid w:val="00F97580"/>
    <w:rsid w:val="00FA4EA9"/>
    <w:rsid w:val="00FA54B6"/>
    <w:rsid w:val="00FB702F"/>
    <w:rsid w:val="00FC56E6"/>
    <w:rsid w:val="00FD242B"/>
    <w:rsid w:val="00FE34DC"/>
    <w:rsid w:val="00FF256F"/>
    <w:rsid w:val="00FF5C80"/>
    <w:rsid w:val="02B85C13"/>
    <w:rsid w:val="02C63473"/>
    <w:rsid w:val="05857E47"/>
    <w:rsid w:val="0C02368E"/>
    <w:rsid w:val="0E400707"/>
    <w:rsid w:val="0E9357F0"/>
    <w:rsid w:val="0F687510"/>
    <w:rsid w:val="10D8459F"/>
    <w:rsid w:val="13107D25"/>
    <w:rsid w:val="13A92F2E"/>
    <w:rsid w:val="14453FFC"/>
    <w:rsid w:val="1ADF6BDF"/>
    <w:rsid w:val="1BE77951"/>
    <w:rsid w:val="1D913F44"/>
    <w:rsid w:val="247B363A"/>
    <w:rsid w:val="252B1AB0"/>
    <w:rsid w:val="256E6724"/>
    <w:rsid w:val="276A4655"/>
    <w:rsid w:val="28004024"/>
    <w:rsid w:val="314F451E"/>
    <w:rsid w:val="340938C3"/>
    <w:rsid w:val="34D66F64"/>
    <w:rsid w:val="36DB343C"/>
    <w:rsid w:val="379C7C71"/>
    <w:rsid w:val="3ABC051F"/>
    <w:rsid w:val="3D7828CF"/>
    <w:rsid w:val="40A23FB4"/>
    <w:rsid w:val="42DA5F9B"/>
    <w:rsid w:val="43BA0CAA"/>
    <w:rsid w:val="46487868"/>
    <w:rsid w:val="467A2D7F"/>
    <w:rsid w:val="4A117D50"/>
    <w:rsid w:val="4B031691"/>
    <w:rsid w:val="4B4174FB"/>
    <w:rsid w:val="4EFB7E7D"/>
    <w:rsid w:val="505E1A2D"/>
    <w:rsid w:val="511E69C0"/>
    <w:rsid w:val="53CC6B10"/>
    <w:rsid w:val="53F55261"/>
    <w:rsid w:val="547C51E1"/>
    <w:rsid w:val="54F357D1"/>
    <w:rsid w:val="587E7446"/>
    <w:rsid w:val="5D475B54"/>
    <w:rsid w:val="61797C41"/>
    <w:rsid w:val="62094C62"/>
    <w:rsid w:val="6625086D"/>
    <w:rsid w:val="696C57E4"/>
    <w:rsid w:val="69AF7F19"/>
    <w:rsid w:val="6A793CB5"/>
    <w:rsid w:val="6A7C478B"/>
    <w:rsid w:val="6B330491"/>
    <w:rsid w:val="6C364552"/>
    <w:rsid w:val="70EC0D8E"/>
    <w:rsid w:val="741C323B"/>
    <w:rsid w:val="761259F2"/>
    <w:rsid w:val="76D50BD3"/>
    <w:rsid w:val="77864C08"/>
    <w:rsid w:val="7A3B0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annotation subject"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lang w:eastAsia="en-US" w:bidi="en-US"/>
    </w:rPr>
  </w:style>
  <w:style w:type="paragraph" w:styleId="2">
    <w:name w:val="heading 2"/>
    <w:basedOn w:val="a"/>
    <w:next w:val="a"/>
    <w:link w:val="2Char"/>
    <w:uiPriority w:val="9"/>
    <w:unhideWhenUsed/>
    <w:qFormat/>
    <w:pPr>
      <w:keepNext/>
      <w:keepLines/>
      <w:widowControl/>
      <w:spacing w:before="200" w:line="276" w:lineRule="auto"/>
      <w:jc w:val="left"/>
      <w:outlineLvl w:val="1"/>
    </w:pPr>
    <w:rPr>
      <w:rFonts w:asciiTheme="majorHAnsi" w:eastAsiaTheme="majorEastAsia" w:hAnsiTheme="majorHAnsi" w:cstheme="majorBidi"/>
      <w:b/>
      <w:bCs/>
      <w:color w:val="4F81BD" w:themeColor="accent1"/>
      <w:kern w:val="0"/>
      <w:sz w:val="26"/>
      <w:szCs w:val="26"/>
      <w:lang w:eastAsia="en-US" w:bidi="en-US"/>
    </w:rPr>
  </w:style>
  <w:style w:type="paragraph" w:styleId="3">
    <w:name w:val="heading 3"/>
    <w:basedOn w:val="a"/>
    <w:next w:val="a"/>
    <w:link w:val="3Char"/>
    <w:uiPriority w:val="9"/>
    <w:semiHidden/>
    <w:unhideWhenUsed/>
    <w:qFormat/>
    <w:pPr>
      <w:keepNext/>
      <w:keepLines/>
      <w:widowControl/>
      <w:spacing w:before="200" w:line="276" w:lineRule="auto"/>
      <w:jc w:val="left"/>
      <w:outlineLvl w:val="2"/>
    </w:pPr>
    <w:rPr>
      <w:rFonts w:asciiTheme="majorHAnsi" w:eastAsiaTheme="majorEastAsia" w:hAnsiTheme="majorHAnsi" w:cstheme="majorBidi"/>
      <w:b/>
      <w:bCs/>
      <w:color w:val="4F81BD" w:themeColor="accent1"/>
      <w:kern w:val="0"/>
      <w:sz w:val="22"/>
      <w:szCs w:val="22"/>
      <w:lang w:eastAsia="en-US" w:bidi="en-US"/>
    </w:rPr>
  </w:style>
  <w:style w:type="paragraph" w:styleId="4">
    <w:name w:val="heading 4"/>
    <w:basedOn w:val="a"/>
    <w:next w:val="a"/>
    <w:link w:val="4Char"/>
    <w:uiPriority w:val="9"/>
    <w:semiHidden/>
    <w:unhideWhenUsed/>
    <w:qFormat/>
    <w:pPr>
      <w:keepNext/>
      <w:keepLines/>
      <w:widowControl/>
      <w:spacing w:before="200" w:line="276" w:lineRule="auto"/>
      <w:jc w:val="left"/>
      <w:outlineLvl w:val="3"/>
    </w:pPr>
    <w:rPr>
      <w:rFonts w:asciiTheme="majorHAnsi" w:eastAsiaTheme="majorEastAsia" w:hAnsiTheme="majorHAnsi" w:cstheme="majorBidi"/>
      <w:b/>
      <w:bCs/>
      <w:i/>
      <w:iCs/>
      <w:color w:val="4F81BD" w:themeColor="accent1"/>
      <w:kern w:val="0"/>
      <w:sz w:val="22"/>
      <w:szCs w:val="22"/>
      <w:lang w:eastAsia="en-US" w:bidi="en-US"/>
    </w:rPr>
  </w:style>
  <w:style w:type="paragraph" w:styleId="5">
    <w:name w:val="heading 5"/>
    <w:basedOn w:val="a"/>
    <w:next w:val="a"/>
    <w:link w:val="5Char"/>
    <w:uiPriority w:val="9"/>
    <w:semiHidden/>
    <w:unhideWhenUsed/>
    <w:qFormat/>
    <w:pPr>
      <w:keepNext/>
      <w:keepLines/>
      <w:widowControl/>
      <w:spacing w:before="200" w:line="276" w:lineRule="auto"/>
      <w:jc w:val="left"/>
      <w:outlineLvl w:val="4"/>
    </w:pPr>
    <w:rPr>
      <w:rFonts w:asciiTheme="majorHAnsi" w:eastAsiaTheme="majorEastAsia" w:hAnsiTheme="majorHAnsi" w:cstheme="majorBidi"/>
      <w:color w:val="244061" w:themeColor="accent1" w:themeShade="80"/>
      <w:kern w:val="0"/>
      <w:sz w:val="22"/>
      <w:szCs w:val="22"/>
      <w:lang w:eastAsia="en-US" w:bidi="en-US"/>
    </w:rPr>
  </w:style>
  <w:style w:type="paragraph" w:styleId="6">
    <w:name w:val="heading 6"/>
    <w:basedOn w:val="a"/>
    <w:next w:val="a"/>
    <w:link w:val="6Char"/>
    <w:uiPriority w:val="9"/>
    <w:semiHidden/>
    <w:unhideWhenUsed/>
    <w:qFormat/>
    <w:pPr>
      <w:keepNext/>
      <w:keepLines/>
      <w:widowControl/>
      <w:spacing w:before="200" w:line="276" w:lineRule="auto"/>
      <w:jc w:val="left"/>
      <w:outlineLvl w:val="5"/>
    </w:pPr>
    <w:rPr>
      <w:rFonts w:asciiTheme="majorHAnsi" w:eastAsiaTheme="majorEastAsia" w:hAnsiTheme="majorHAnsi" w:cstheme="majorBidi"/>
      <w:i/>
      <w:iCs/>
      <w:color w:val="244061" w:themeColor="accent1" w:themeShade="80"/>
      <w:kern w:val="0"/>
      <w:sz w:val="22"/>
      <w:szCs w:val="22"/>
      <w:lang w:eastAsia="en-US" w:bidi="en-US"/>
    </w:rPr>
  </w:style>
  <w:style w:type="paragraph" w:styleId="7">
    <w:name w:val="heading 7"/>
    <w:basedOn w:val="a"/>
    <w:next w:val="a"/>
    <w:link w:val="7Char"/>
    <w:uiPriority w:val="9"/>
    <w:semiHidden/>
    <w:unhideWhenUsed/>
    <w:qFormat/>
    <w:pPr>
      <w:keepNext/>
      <w:keepLines/>
      <w:widowControl/>
      <w:spacing w:before="200" w:line="276" w:lineRule="auto"/>
      <w:jc w:val="left"/>
      <w:outlineLvl w:val="6"/>
    </w:pPr>
    <w:rPr>
      <w:rFonts w:asciiTheme="majorHAnsi" w:eastAsiaTheme="majorEastAsia" w:hAnsiTheme="majorHAnsi" w:cstheme="majorBidi"/>
      <w:i/>
      <w:iCs/>
      <w:color w:val="404040" w:themeColor="text1" w:themeTint="BF"/>
      <w:kern w:val="0"/>
      <w:sz w:val="22"/>
      <w:szCs w:val="22"/>
      <w:lang w:eastAsia="en-US" w:bidi="en-US"/>
    </w:rPr>
  </w:style>
  <w:style w:type="paragraph" w:styleId="8">
    <w:name w:val="heading 8"/>
    <w:basedOn w:val="a"/>
    <w:next w:val="a"/>
    <w:link w:val="8Char"/>
    <w:uiPriority w:val="9"/>
    <w:semiHidden/>
    <w:unhideWhenUsed/>
    <w:qFormat/>
    <w:pPr>
      <w:keepNext/>
      <w:keepLines/>
      <w:widowControl/>
      <w:spacing w:before="200" w:line="276" w:lineRule="auto"/>
      <w:jc w:val="left"/>
      <w:outlineLvl w:val="7"/>
    </w:pPr>
    <w:rPr>
      <w:rFonts w:asciiTheme="majorHAnsi" w:eastAsiaTheme="majorEastAsia" w:hAnsiTheme="majorHAnsi" w:cstheme="majorBidi"/>
      <w:color w:val="4F81BD" w:themeColor="accent1"/>
      <w:kern w:val="0"/>
      <w:sz w:val="20"/>
      <w:lang w:eastAsia="en-US" w:bidi="en-US"/>
    </w:rPr>
  </w:style>
  <w:style w:type="paragraph" w:styleId="9">
    <w:name w:val="heading 9"/>
    <w:basedOn w:val="a"/>
    <w:next w:val="a"/>
    <w:link w:val="9Char"/>
    <w:uiPriority w:val="9"/>
    <w:semiHidden/>
    <w:unhideWhenUsed/>
    <w:qFormat/>
    <w:pPr>
      <w:keepNext/>
      <w:keepLines/>
      <w:widowControl/>
      <w:spacing w:before="200" w:line="276" w:lineRule="auto"/>
      <w:jc w:val="left"/>
      <w:outlineLvl w:val="8"/>
    </w:pPr>
    <w:rPr>
      <w:rFonts w:asciiTheme="majorHAnsi" w:eastAsiaTheme="majorEastAsia" w:hAnsiTheme="majorHAnsi" w:cstheme="majorBidi"/>
      <w:i/>
      <w:iCs/>
      <w:color w:val="404040" w:themeColor="text1" w:themeTint="BF"/>
      <w:kern w:val="0"/>
      <w:sz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pPr>
      <w:widowControl/>
      <w:spacing w:after="200"/>
      <w:jc w:val="left"/>
    </w:pPr>
    <w:rPr>
      <w:rFonts w:asciiTheme="minorHAnsi" w:eastAsiaTheme="minorEastAsia" w:hAnsiTheme="minorHAnsi" w:cstheme="minorBidi"/>
      <w:b/>
      <w:bCs/>
      <w:color w:val="4F81BD" w:themeColor="accent1"/>
      <w:kern w:val="0"/>
      <w:sz w:val="18"/>
      <w:szCs w:val="18"/>
      <w:lang w:eastAsia="en-US" w:bidi="en-US"/>
    </w:rPr>
  </w:style>
  <w:style w:type="paragraph" w:styleId="a4">
    <w:name w:val="annotation text"/>
    <w:basedOn w:val="a"/>
    <w:link w:val="Char"/>
    <w:uiPriority w:val="99"/>
    <w:semiHidden/>
    <w:unhideWhenUsed/>
    <w:qFormat/>
    <w:pPr>
      <w:jc w:val="left"/>
    </w:pPr>
  </w:style>
  <w:style w:type="paragraph" w:styleId="a5">
    <w:name w:val="Body Text"/>
    <w:basedOn w:val="a"/>
    <w:link w:val="Char0"/>
    <w:uiPriority w:val="1"/>
    <w:qFormat/>
    <w:pPr>
      <w:widowControl/>
      <w:spacing w:after="200" w:line="276" w:lineRule="auto"/>
      <w:ind w:left="1800"/>
      <w:jc w:val="left"/>
    </w:pPr>
    <w:rPr>
      <w:rFonts w:ascii="宋体" w:hAnsi="宋体" w:cstheme="minorBidi"/>
      <w:kern w:val="0"/>
      <w:sz w:val="24"/>
      <w:szCs w:val="24"/>
      <w:lang w:eastAsia="en-US" w:bidi="en-US"/>
    </w:rPr>
  </w:style>
  <w:style w:type="paragraph" w:styleId="a6">
    <w:name w:val="Plain Text"/>
    <w:basedOn w:val="a"/>
    <w:link w:val="Char1"/>
    <w:qFormat/>
    <w:rPr>
      <w:rFonts w:ascii="宋体" w:eastAsiaTheme="minorEastAsia" w:hAnsi="Courier New" w:cstheme="minorBidi"/>
      <w:szCs w:val="24"/>
    </w:rPr>
  </w:style>
  <w:style w:type="paragraph" w:styleId="a7">
    <w:name w:val="Balloon Text"/>
    <w:basedOn w:val="a"/>
    <w:link w:val="Char2"/>
    <w:uiPriority w:val="99"/>
    <w:semiHidden/>
    <w:unhideWhenUsed/>
    <w:qFormat/>
    <w:rPr>
      <w:sz w:val="18"/>
      <w:szCs w:val="18"/>
    </w:rPr>
  </w:style>
  <w:style w:type="paragraph" w:styleId="a8">
    <w:name w:val="footer"/>
    <w:basedOn w:val="a"/>
    <w:link w:val="Char3"/>
    <w:uiPriority w:val="99"/>
    <w:unhideWhenUsed/>
    <w:qFormat/>
    <w:pPr>
      <w:tabs>
        <w:tab w:val="center" w:pos="4153"/>
        <w:tab w:val="right" w:pos="8306"/>
      </w:tabs>
      <w:snapToGrid w:val="0"/>
      <w:jc w:val="left"/>
    </w:pPr>
    <w:rPr>
      <w:sz w:val="18"/>
      <w:szCs w:val="18"/>
    </w:rPr>
  </w:style>
  <w:style w:type="paragraph" w:styleId="a9">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Subtitle"/>
    <w:basedOn w:val="a"/>
    <w:next w:val="a"/>
    <w:link w:val="Char5"/>
    <w:uiPriority w:val="11"/>
    <w:qFormat/>
    <w:pPr>
      <w:widowControl/>
      <w:spacing w:after="200" w:line="276" w:lineRule="auto"/>
      <w:jc w:val="left"/>
    </w:pPr>
    <w:rPr>
      <w:rFonts w:asciiTheme="majorHAnsi" w:eastAsiaTheme="majorEastAsia" w:hAnsiTheme="majorHAnsi" w:cstheme="majorBidi"/>
      <w:i/>
      <w:iCs/>
      <w:color w:val="4F81BD" w:themeColor="accent1"/>
      <w:spacing w:val="15"/>
      <w:kern w:val="0"/>
      <w:sz w:val="24"/>
      <w:szCs w:val="24"/>
      <w:lang w:eastAsia="en-US" w:bidi="en-US"/>
    </w:rPr>
  </w:style>
  <w:style w:type="paragraph" w:styleId="ab">
    <w:name w:val="Title"/>
    <w:basedOn w:val="a"/>
    <w:next w:val="a"/>
    <w:link w:val="Char6"/>
    <w:uiPriority w:val="10"/>
    <w:qFormat/>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eastAsia="en-US" w:bidi="en-US"/>
    </w:rPr>
  </w:style>
  <w:style w:type="paragraph" w:styleId="ac">
    <w:name w:val="annotation subject"/>
    <w:basedOn w:val="a4"/>
    <w:next w:val="a4"/>
    <w:link w:val="Char7"/>
    <w:uiPriority w:val="99"/>
    <w:semiHidden/>
    <w:unhideWhenUsed/>
    <w:qFormat/>
    <w:rPr>
      <w:b/>
      <w:bCs/>
    </w:rPr>
  </w:style>
  <w:style w:type="table" w:styleId="ad">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rPr>
      <w:b/>
      <w:bCs/>
    </w:rPr>
  </w:style>
  <w:style w:type="character" w:styleId="af">
    <w:name w:val="Emphasis"/>
    <w:basedOn w:val="a0"/>
    <w:uiPriority w:val="20"/>
    <w:qFormat/>
    <w:rPr>
      <w:i/>
      <w:iCs/>
    </w:rPr>
  </w:style>
  <w:style w:type="character" w:styleId="af0">
    <w:name w:val="annotation reference"/>
    <w:basedOn w:val="a0"/>
    <w:uiPriority w:val="99"/>
    <w:semiHidden/>
    <w:unhideWhenUsed/>
    <w:qFormat/>
    <w:rPr>
      <w:sz w:val="21"/>
      <w:szCs w:val="21"/>
    </w:rPr>
  </w:style>
  <w:style w:type="character" w:customStyle="1" w:styleId="Char0">
    <w:name w:val="正文文本 Char"/>
    <w:basedOn w:val="a0"/>
    <w:link w:val="a5"/>
    <w:uiPriority w:val="1"/>
    <w:qFormat/>
    <w:rPr>
      <w:rFonts w:ascii="宋体" w:eastAsia="宋体" w:hAnsi="宋体"/>
      <w:sz w:val="24"/>
      <w:szCs w:val="24"/>
    </w:rPr>
  </w:style>
  <w:style w:type="paragraph" w:styleId="af1">
    <w:name w:val="List Paragraph"/>
    <w:basedOn w:val="a"/>
    <w:uiPriority w:val="34"/>
    <w:qFormat/>
    <w:pPr>
      <w:widowControl/>
      <w:spacing w:after="200" w:line="276" w:lineRule="auto"/>
      <w:ind w:left="720"/>
      <w:contextualSpacing/>
      <w:jc w:val="left"/>
    </w:pPr>
    <w:rPr>
      <w:rFonts w:asciiTheme="minorHAnsi" w:eastAsiaTheme="minorEastAsia" w:hAnsiTheme="minorHAnsi" w:cstheme="minorBidi"/>
      <w:kern w:val="0"/>
      <w:sz w:val="22"/>
      <w:szCs w:val="22"/>
      <w:lang w:eastAsia="en-US" w:bidi="en-US"/>
    </w:rPr>
  </w:style>
  <w:style w:type="paragraph" w:customStyle="1" w:styleId="TableParagraph">
    <w:name w:val="Table Paragraph"/>
    <w:basedOn w:val="a"/>
    <w:uiPriority w:val="1"/>
    <w:qFormat/>
  </w:style>
  <w:style w:type="character" w:customStyle="1" w:styleId="1Char">
    <w:name w:val="标题 1 Char"/>
    <w:basedOn w:val="a0"/>
    <w:link w:val="1"/>
    <w:uiPriority w:val="9"/>
    <w:qFormat/>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qFormat/>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qFormat/>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qFormat/>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qFormat/>
    <w:rPr>
      <w:rFonts w:asciiTheme="majorHAnsi" w:eastAsiaTheme="majorEastAsia" w:hAnsiTheme="majorHAnsi" w:cstheme="majorBidi"/>
      <w:color w:val="244061" w:themeColor="accent1" w:themeShade="80"/>
    </w:rPr>
  </w:style>
  <w:style w:type="character" w:customStyle="1" w:styleId="6Char">
    <w:name w:val="标题 6 Char"/>
    <w:basedOn w:val="a0"/>
    <w:link w:val="6"/>
    <w:uiPriority w:val="9"/>
    <w:qFormat/>
    <w:rPr>
      <w:rFonts w:asciiTheme="majorHAnsi" w:eastAsiaTheme="majorEastAsia" w:hAnsiTheme="majorHAnsi" w:cstheme="majorBidi"/>
      <w:i/>
      <w:iCs/>
      <w:color w:val="244061" w:themeColor="accent1" w:themeShade="80"/>
    </w:rPr>
  </w:style>
  <w:style w:type="character" w:customStyle="1" w:styleId="7Char">
    <w:name w:val="标题 7 Char"/>
    <w:basedOn w:val="a0"/>
    <w:link w:val="7"/>
    <w:uiPriority w:val="9"/>
    <w:qFormat/>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qFormat/>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qFormat/>
    <w:rPr>
      <w:rFonts w:asciiTheme="majorHAnsi" w:eastAsiaTheme="majorEastAsia" w:hAnsiTheme="majorHAnsi" w:cstheme="majorBidi"/>
      <w:i/>
      <w:iCs/>
      <w:color w:val="404040" w:themeColor="text1" w:themeTint="BF"/>
      <w:sz w:val="20"/>
      <w:szCs w:val="20"/>
    </w:rPr>
  </w:style>
  <w:style w:type="character" w:customStyle="1" w:styleId="Char6">
    <w:name w:val="标题 Char"/>
    <w:basedOn w:val="a0"/>
    <w:link w:val="ab"/>
    <w:uiPriority w:val="10"/>
    <w:qFormat/>
    <w:rPr>
      <w:rFonts w:asciiTheme="majorHAnsi" w:eastAsiaTheme="majorEastAsia" w:hAnsiTheme="majorHAnsi" w:cstheme="majorBidi"/>
      <w:color w:val="17365D" w:themeColor="text2" w:themeShade="BF"/>
      <w:spacing w:val="5"/>
      <w:kern w:val="28"/>
      <w:sz w:val="52"/>
      <w:szCs w:val="52"/>
    </w:rPr>
  </w:style>
  <w:style w:type="character" w:customStyle="1" w:styleId="Char5">
    <w:name w:val="副标题 Char"/>
    <w:basedOn w:val="a0"/>
    <w:link w:val="aa"/>
    <w:uiPriority w:val="11"/>
    <w:qFormat/>
    <w:rPr>
      <w:rFonts w:asciiTheme="majorHAnsi" w:eastAsiaTheme="majorEastAsia" w:hAnsiTheme="majorHAnsi" w:cstheme="majorBidi"/>
      <w:i/>
      <w:iCs/>
      <w:color w:val="4F81BD" w:themeColor="accent1"/>
      <w:spacing w:val="15"/>
      <w:sz w:val="24"/>
      <w:szCs w:val="24"/>
    </w:rPr>
  </w:style>
  <w:style w:type="paragraph" w:styleId="af2">
    <w:name w:val="No Spacing"/>
    <w:uiPriority w:val="1"/>
    <w:qFormat/>
    <w:rPr>
      <w:rFonts w:asciiTheme="minorHAnsi" w:eastAsiaTheme="minorEastAsia" w:hAnsiTheme="minorHAnsi" w:cstheme="minorBidi"/>
      <w:sz w:val="22"/>
      <w:szCs w:val="22"/>
      <w:lang w:eastAsia="en-US" w:bidi="en-US"/>
    </w:rPr>
  </w:style>
  <w:style w:type="paragraph" w:styleId="af3">
    <w:name w:val="Quote"/>
    <w:basedOn w:val="a"/>
    <w:next w:val="a"/>
    <w:link w:val="Char8"/>
    <w:uiPriority w:val="29"/>
    <w:qFormat/>
    <w:pPr>
      <w:widowControl/>
      <w:spacing w:after="200" w:line="276" w:lineRule="auto"/>
      <w:jc w:val="left"/>
    </w:pPr>
    <w:rPr>
      <w:rFonts w:asciiTheme="minorHAnsi" w:eastAsiaTheme="minorEastAsia" w:hAnsiTheme="minorHAnsi" w:cstheme="minorBidi"/>
      <w:i/>
      <w:iCs/>
      <w:color w:val="000000" w:themeColor="text1"/>
      <w:kern w:val="0"/>
      <w:sz w:val="22"/>
      <w:szCs w:val="22"/>
      <w:lang w:eastAsia="en-US" w:bidi="en-US"/>
    </w:rPr>
  </w:style>
  <w:style w:type="character" w:customStyle="1" w:styleId="Char8">
    <w:name w:val="引用 Char"/>
    <w:basedOn w:val="a0"/>
    <w:link w:val="af3"/>
    <w:uiPriority w:val="29"/>
    <w:qFormat/>
    <w:rPr>
      <w:i/>
      <w:iCs/>
      <w:color w:val="000000" w:themeColor="text1"/>
    </w:rPr>
  </w:style>
  <w:style w:type="paragraph" w:styleId="af4">
    <w:name w:val="Intense Quote"/>
    <w:basedOn w:val="a"/>
    <w:next w:val="a"/>
    <w:link w:val="Char9"/>
    <w:uiPriority w:val="30"/>
    <w:qFormat/>
    <w:pPr>
      <w:widowControl/>
      <w:pBdr>
        <w:bottom w:val="single" w:sz="4" w:space="4" w:color="4F81BD" w:themeColor="accent1"/>
      </w:pBdr>
      <w:spacing w:before="200" w:after="280" w:line="276" w:lineRule="auto"/>
      <w:ind w:left="936" w:right="936"/>
      <w:jc w:val="left"/>
    </w:pPr>
    <w:rPr>
      <w:rFonts w:asciiTheme="minorHAnsi" w:eastAsiaTheme="minorEastAsia" w:hAnsiTheme="minorHAnsi" w:cstheme="minorBidi"/>
      <w:b/>
      <w:bCs/>
      <w:i/>
      <w:iCs/>
      <w:color w:val="4F81BD" w:themeColor="accent1"/>
      <w:kern w:val="0"/>
      <w:sz w:val="22"/>
      <w:szCs w:val="22"/>
      <w:lang w:eastAsia="en-US" w:bidi="en-US"/>
    </w:rPr>
  </w:style>
  <w:style w:type="character" w:customStyle="1" w:styleId="Char9">
    <w:name w:val="明显引用 Char"/>
    <w:basedOn w:val="a0"/>
    <w:link w:val="af4"/>
    <w:uiPriority w:val="30"/>
    <w:qFormat/>
    <w:rPr>
      <w:b/>
      <w:bCs/>
      <w:i/>
      <w:iCs/>
      <w:color w:val="4F81BD" w:themeColor="accent1"/>
    </w:rPr>
  </w:style>
  <w:style w:type="character" w:customStyle="1" w:styleId="10">
    <w:name w:val="不明显强调1"/>
    <w:basedOn w:val="a0"/>
    <w:uiPriority w:val="19"/>
    <w:qFormat/>
    <w:rPr>
      <w:i/>
      <w:iCs/>
      <w:color w:val="7F7F7F" w:themeColor="text1" w:themeTint="80"/>
    </w:rPr>
  </w:style>
  <w:style w:type="character" w:customStyle="1" w:styleId="11">
    <w:name w:val="明显强调1"/>
    <w:basedOn w:val="a0"/>
    <w:uiPriority w:val="21"/>
    <w:qFormat/>
    <w:rPr>
      <w:b/>
      <w:bCs/>
      <w:i/>
      <w:iCs/>
      <w:color w:val="4F81BD" w:themeColor="accent1"/>
    </w:rPr>
  </w:style>
  <w:style w:type="character" w:customStyle="1" w:styleId="12">
    <w:name w:val="不明显参考1"/>
    <w:basedOn w:val="a0"/>
    <w:uiPriority w:val="31"/>
    <w:qFormat/>
    <w:rPr>
      <w:smallCaps/>
      <w:color w:val="C0504D" w:themeColor="accent2"/>
      <w:u w:val="single"/>
    </w:rPr>
  </w:style>
  <w:style w:type="character" w:customStyle="1" w:styleId="13">
    <w:name w:val="明显参考1"/>
    <w:basedOn w:val="a0"/>
    <w:uiPriority w:val="32"/>
    <w:qFormat/>
    <w:rPr>
      <w:b/>
      <w:bCs/>
      <w:smallCaps/>
      <w:color w:val="C0504D" w:themeColor="accent2"/>
      <w:spacing w:val="5"/>
      <w:u w:val="single"/>
    </w:rPr>
  </w:style>
  <w:style w:type="character" w:customStyle="1" w:styleId="14">
    <w:name w:val="书籍标题1"/>
    <w:basedOn w:val="a0"/>
    <w:uiPriority w:val="33"/>
    <w:qFormat/>
    <w:rPr>
      <w:b/>
      <w:bCs/>
      <w:smallCaps/>
      <w:spacing w:val="5"/>
    </w:rPr>
  </w:style>
  <w:style w:type="paragraph" w:customStyle="1" w:styleId="TOC1">
    <w:name w:val="TOC 标题1"/>
    <w:basedOn w:val="1"/>
    <w:next w:val="a"/>
    <w:uiPriority w:val="39"/>
    <w:semiHidden/>
    <w:unhideWhenUsed/>
    <w:qFormat/>
    <w:pPr>
      <w:outlineLvl w:val="9"/>
    </w:pPr>
  </w:style>
  <w:style w:type="character" w:customStyle="1" w:styleId="Char4">
    <w:name w:val="页眉 Char"/>
    <w:basedOn w:val="a0"/>
    <w:link w:val="a9"/>
    <w:uiPriority w:val="99"/>
    <w:qFormat/>
    <w:rPr>
      <w:rFonts w:ascii="Times New Roman" w:eastAsia="宋体" w:hAnsi="Times New Roman" w:cs="Times New Roman"/>
      <w:kern w:val="2"/>
      <w:sz w:val="18"/>
      <w:szCs w:val="18"/>
      <w:lang w:eastAsia="zh-CN" w:bidi="ar-SA"/>
    </w:rPr>
  </w:style>
  <w:style w:type="character" w:customStyle="1" w:styleId="Char3">
    <w:name w:val="页脚 Char"/>
    <w:basedOn w:val="a0"/>
    <w:link w:val="a8"/>
    <w:uiPriority w:val="99"/>
    <w:qFormat/>
    <w:rPr>
      <w:rFonts w:ascii="Times New Roman" w:eastAsia="宋体" w:hAnsi="Times New Roman" w:cs="Times New Roman"/>
      <w:kern w:val="2"/>
      <w:sz w:val="18"/>
      <w:szCs w:val="18"/>
      <w:lang w:eastAsia="zh-CN" w:bidi="ar-SA"/>
    </w:rPr>
  </w:style>
  <w:style w:type="character" w:customStyle="1" w:styleId="Char1">
    <w:name w:val="纯文本 Char"/>
    <w:basedOn w:val="a0"/>
    <w:link w:val="a6"/>
    <w:qFormat/>
    <w:rPr>
      <w:rFonts w:ascii="宋体" w:hAnsi="Courier New"/>
      <w:kern w:val="2"/>
      <w:sz w:val="21"/>
      <w:szCs w:val="24"/>
      <w:lang w:eastAsia="zh-CN" w:bidi="ar-SA"/>
    </w:rPr>
  </w:style>
  <w:style w:type="character" w:customStyle="1" w:styleId="Char2">
    <w:name w:val="批注框文本 Char"/>
    <w:basedOn w:val="a0"/>
    <w:link w:val="a7"/>
    <w:uiPriority w:val="99"/>
    <w:semiHidden/>
    <w:qFormat/>
    <w:rPr>
      <w:rFonts w:ascii="Times New Roman" w:eastAsia="宋体" w:hAnsi="Times New Roman" w:cs="Times New Roman"/>
      <w:kern w:val="2"/>
      <w:sz w:val="18"/>
      <w:szCs w:val="18"/>
      <w:lang w:eastAsia="zh-CN" w:bidi="ar-SA"/>
    </w:rPr>
  </w:style>
  <w:style w:type="character" w:customStyle="1" w:styleId="Char">
    <w:name w:val="批注文字 Char"/>
    <w:basedOn w:val="a0"/>
    <w:link w:val="a4"/>
    <w:uiPriority w:val="99"/>
    <w:semiHidden/>
    <w:qFormat/>
    <w:rPr>
      <w:rFonts w:ascii="Times New Roman" w:eastAsia="宋体" w:hAnsi="Times New Roman" w:cs="Times New Roman"/>
      <w:kern w:val="2"/>
      <w:sz w:val="21"/>
      <w:szCs w:val="20"/>
      <w:lang w:eastAsia="zh-CN" w:bidi="ar-SA"/>
    </w:rPr>
  </w:style>
  <w:style w:type="character" w:customStyle="1" w:styleId="Char7">
    <w:name w:val="批注主题 Char"/>
    <w:basedOn w:val="Char"/>
    <w:link w:val="ac"/>
    <w:uiPriority w:val="99"/>
    <w:semiHidden/>
    <w:qFormat/>
    <w:rPr>
      <w:rFonts w:ascii="Times New Roman" w:eastAsia="宋体" w:hAnsi="Times New Roman" w:cs="Times New Roman"/>
      <w:b/>
      <w:bCs/>
      <w:kern w:val="2"/>
      <w:sz w:val="21"/>
      <w:szCs w:val="20"/>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annotation subject"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lang w:eastAsia="en-US" w:bidi="en-US"/>
    </w:rPr>
  </w:style>
  <w:style w:type="paragraph" w:styleId="2">
    <w:name w:val="heading 2"/>
    <w:basedOn w:val="a"/>
    <w:next w:val="a"/>
    <w:link w:val="2Char"/>
    <w:uiPriority w:val="9"/>
    <w:unhideWhenUsed/>
    <w:qFormat/>
    <w:pPr>
      <w:keepNext/>
      <w:keepLines/>
      <w:widowControl/>
      <w:spacing w:before="200" w:line="276" w:lineRule="auto"/>
      <w:jc w:val="left"/>
      <w:outlineLvl w:val="1"/>
    </w:pPr>
    <w:rPr>
      <w:rFonts w:asciiTheme="majorHAnsi" w:eastAsiaTheme="majorEastAsia" w:hAnsiTheme="majorHAnsi" w:cstheme="majorBidi"/>
      <w:b/>
      <w:bCs/>
      <w:color w:val="4F81BD" w:themeColor="accent1"/>
      <w:kern w:val="0"/>
      <w:sz w:val="26"/>
      <w:szCs w:val="26"/>
      <w:lang w:eastAsia="en-US" w:bidi="en-US"/>
    </w:rPr>
  </w:style>
  <w:style w:type="paragraph" w:styleId="3">
    <w:name w:val="heading 3"/>
    <w:basedOn w:val="a"/>
    <w:next w:val="a"/>
    <w:link w:val="3Char"/>
    <w:uiPriority w:val="9"/>
    <w:semiHidden/>
    <w:unhideWhenUsed/>
    <w:qFormat/>
    <w:pPr>
      <w:keepNext/>
      <w:keepLines/>
      <w:widowControl/>
      <w:spacing w:before="200" w:line="276" w:lineRule="auto"/>
      <w:jc w:val="left"/>
      <w:outlineLvl w:val="2"/>
    </w:pPr>
    <w:rPr>
      <w:rFonts w:asciiTheme="majorHAnsi" w:eastAsiaTheme="majorEastAsia" w:hAnsiTheme="majorHAnsi" w:cstheme="majorBidi"/>
      <w:b/>
      <w:bCs/>
      <w:color w:val="4F81BD" w:themeColor="accent1"/>
      <w:kern w:val="0"/>
      <w:sz w:val="22"/>
      <w:szCs w:val="22"/>
      <w:lang w:eastAsia="en-US" w:bidi="en-US"/>
    </w:rPr>
  </w:style>
  <w:style w:type="paragraph" w:styleId="4">
    <w:name w:val="heading 4"/>
    <w:basedOn w:val="a"/>
    <w:next w:val="a"/>
    <w:link w:val="4Char"/>
    <w:uiPriority w:val="9"/>
    <w:semiHidden/>
    <w:unhideWhenUsed/>
    <w:qFormat/>
    <w:pPr>
      <w:keepNext/>
      <w:keepLines/>
      <w:widowControl/>
      <w:spacing w:before="200" w:line="276" w:lineRule="auto"/>
      <w:jc w:val="left"/>
      <w:outlineLvl w:val="3"/>
    </w:pPr>
    <w:rPr>
      <w:rFonts w:asciiTheme="majorHAnsi" w:eastAsiaTheme="majorEastAsia" w:hAnsiTheme="majorHAnsi" w:cstheme="majorBidi"/>
      <w:b/>
      <w:bCs/>
      <w:i/>
      <w:iCs/>
      <w:color w:val="4F81BD" w:themeColor="accent1"/>
      <w:kern w:val="0"/>
      <w:sz w:val="22"/>
      <w:szCs w:val="22"/>
      <w:lang w:eastAsia="en-US" w:bidi="en-US"/>
    </w:rPr>
  </w:style>
  <w:style w:type="paragraph" w:styleId="5">
    <w:name w:val="heading 5"/>
    <w:basedOn w:val="a"/>
    <w:next w:val="a"/>
    <w:link w:val="5Char"/>
    <w:uiPriority w:val="9"/>
    <w:semiHidden/>
    <w:unhideWhenUsed/>
    <w:qFormat/>
    <w:pPr>
      <w:keepNext/>
      <w:keepLines/>
      <w:widowControl/>
      <w:spacing w:before="200" w:line="276" w:lineRule="auto"/>
      <w:jc w:val="left"/>
      <w:outlineLvl w:val="4"/>
    </w:pPr>
    <w:rPr>
      <w:rFonts w:asciiTheme="majorHAnsi" w:eastAsiaTheme="majorEastAsia" w:hAnsiTheme="majorHAnsi" w:cstheme="majorBidi"/>
      <w:color w:val="244061" w:themeColor="accent1" w:themeShade="80"/>
      <w:kern w:val="0"/>
      <w:sz w:val="22"/>
      <w:szCs w:val="22"/>
      <w:lang w:eastAsia="en-US" w:bidi="en-US"/>
    </w:rPr>
  </w:style>
  <w:style w:type="paragraph" w:styleId="6">
    <w:name w:val="heading 6"/>
    <w:basedOn w:val="a"/>
    <w:next w:val="a"/>
    <w:link w:val="6Char"/>
    <w:uiPriority w:val="9"/>
    <w:semiHidden/>
    <w:unhideWhenUsed/>
    <w:qFormat/>
    <w:pPr>
      <w:keepNext/>
      <w:keepLines/>
      <w:widowControl/>
      <w:spacing w:before="200" w:line="276" w:lineRule="auto"/>
      <w:jc w:val="left"/>
      <w:outlineLvl w:val="5"/>
    </w:pPr>
    <w:rPr>
      <w:rFonts w:asciiTheme="majorHAnsi" w:eastAsiaTheme="majorEastAsia" w:hAnsiTheme="majorHAnsi" w:cstheme="majorBidi"/>
      <w:i/>
      <w:iCs/>
      <w:color w:val="244061" w:themeColor="accent1" w:themeShade="80"/>
      <w:kern w:val="0"/>
      <w:sz w:val="22"/>
      <w:szCs w:val="22"/>
      <w:lang w:eastAsia="en-US" w:bidi="en-US"/>
    </w:rPr>
  </w:style>
  <w:style w:type="paragraph" w:styleId="7">
    <w:name w:val="heading 7"/>
    <w:basedOn w:val="a"/>
    <w:next w:val="a"/>
    <w:link w:val="7Char"/>
    <w:uiPriority w:val="9"/>
    <w:semiHidden/>
    <w:unhideWhenUsed/>
    <w:qFormat/>
    <w:pPr>
      <w:keepNext/>
      <w:keepLines/>
      <w:widowControl/>
      <w:spacing w:before="200" w:line="276" w:lineRule="auto"/>
      <w:jc w:val="left"/>
      <w:outlineLvl w:val="6"/>
    </w:pPr>
    <w:rPr>
      <w:rFonts w:asciiTheme="majorHAnsi" w:eastAsiaTheme="majorEastAsia" w:hAnsiTheme="majorHAnsi" w:cstheme="majorBidi"/>
      <w:i/>
      <w:iCs/>
      <w:color w:val="404040" w:themeColor="text1" w:themeTint="BF"/>
      <w:kern w:val="0"/>
      <w:sz w:val="22"/>
      <w:szCs w:val="22"/>
      <w:lang w:eastAsia="en-US" w:bidi="en-US"/>
    </w:rPr>
  </w:style>
  <w:style w:type="paragraph" w:styleId="8">
    <w:name w:val="heading 8"/>
    <w:basedOn w:val="a"/>
    <w:next w:val="a"/>
    <w:link w:val="8Char"/>
    <w:uiPriority w:val="9"/>
    <w:semiHidden/>
    <w:unhideWhenUsed/>
    <w:qFormat/>
    <w:pPr>
      <w:keepNext/>
      <w:keepLines/>
      <w:widowControl/>
      <w:spacing w:before="200" w:line="276" w:lineRule="auto"/>
      <w:jc w:val="left"/>
      <w:outlineLvl w:val="7"/>
    </w:pPr>
    <w:rPr>
      <w:rFonts w:asciiTheme="majorHAnsi" w:eastAsiaTheme="majorEastAsia" w:hAnsiTheme="majorHAnsi" w:cstheme="majorBidi"/>
      <w:color w:val="4F81BD" w:themeColor="accent1"/>
      <w:kern w:val="0"/>
      <w:sz w:val="20"/>
      <w:lang w:eastAsia="en-US" w:bidi="en-US"/>
    </w:rPr>
  </w:style>
  <w:style w:type="paragraph" w:styleId="9">
    <w:name w:val="heading 9"/>
    <w:basedOn w:val="a"/>
    <w:next w:val="a"/>
    <w:link w:val="9Char"/>
    <w:uiPriority w:val="9"/>
    <w:semiHidden/>
    <w:unhideWhenUsed/>
    <w:qFormat/>
    <w:pPr>
      <w:keepNext/>
      <w:keepLines/>
      <w:widowControl/>
      <w:spacing w:before="200" w:line="276" w:lineRule="auto"/>
      <w:jc w:val="left"/>
      <w:outlineLvl w:val="8"/>
    </w:pPr>
    <w:rPr>
      <w:rFonts w:asciiTheme="majorHAnsi" w:eastAsiaTheme="majorEastAsia" w:hAnsiTheme="majorHAnsi" w:cstheme="majorBidi"/>
      <w:i/>
      <w:iCs/>
      <w:color w:val="404040" w:themeColor="text1" w:themeTint="BF"/>
      <w:kern w:val="0"/>
      <w:sz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pPr>
      <w:widowControl/>
      <w:spacing w:after="200"/>
      <w:jc w:val="left"/>
    </w:pPr>
    <w:rPr>
      <w:rFonts w:asciiTheme="minorHAnsi" w:eastAsiaTheme="minorEastAsia" w:hAnsiTheme="minorHAnsi" w:cstheme="minorBidi"/>
      <w:b/>
      <w:bCs/>
      <w:color w:val="4F81BD" w:themeColor="accent1"/>
      <w:kern w:val="0"/>
      <w:sz w:val="18"/>
      <w:szCs w:val="18"/>
      <w:lang w:eastAsia="en-US" w:bidi="en-US"/>
    </w:rPr>
  </w:style>
  <w:style w:type="paragraph" w:styleId="a4">
    <w:name w:val="annotation text"/>
    <w:basedOn w:val="a"/>
    <w:link w:val="Char"/>
    <w:uiPriority w:val="99"/>
    <w:semiHidden/>
    <w:unhideWhenUsed/>
    <w:qFormat/>
    <w:pPr>
      <w:jc w:val="left"/>
    </w:pPr>
  </w:style>
  <w:style w:type="paragraph" w:styleId="a5">
    <w:name w:val="Body Text"/>
    <w:basedOn w:val="a"/>
    <w:link w:val="Char0"/>
    <w:uiPriority w:val="1"/>
    <w:qFormat/>
    <w:pPr>
      <w:widowControl/>
      <w:spacing w:after="200" w:line="276" w:lineRule="auto"/>
      <w:ind w:left="1800"/>
      <w:jc w:val="left"/>
    </w:pPr>
    <w:rPr>
      <w:rFonts w:ascii="宋体" w:hAnsi="宋体" w:cstheme="minorBidi"/>
      <w:kern w:val="0"/>
      <w:sz w:val="24"/>
      <w:szCs w:val="24"/>
      <w:lang w:eastAsia="en-US" w:bidi="en-US"/>
    </w:rPr>
  </w:style>
  <w:style w:type="paragraph" w:styleId="a6">
    <w:name w:val="Plain Text"/>
    <w:basedOn w:val="a"/>
    <w:link w:val="Char1"/>
    <w:qFormat/>
    <w:rPr>
      <w:rFonts w:ascii="宋体" w:eastAsiaTheme="minorEastAsia" w:hAnsi="Courier New" w:cstheme="minorBidi"/>
      <w:szCs w:val="24"/>
    </w:rPr>
  </w:style>
  <w:style w:type="paragraph" w:styleId="a7">
    <w:name w:val="Balloon Text"/>
    <w:basedOn w:val="a"/>
    <w:link w:val="Char2"/>
    <w:uiPriority w:val="99"/>
    <w:semiHidden/>
    <w:unhideWhenUsed/>
    <w:qFormat/>
    <w:rPr>
      <w:sz w:val="18"/>
      <w:szCs w:val="18"/>
    </w:rPr>
  </w:style>
  <w:style w:type="paragraph" w:styleId="a8">
    <w:name w:val="footer"/>
    <w:basedOn w:val="a"/>
    <w:link w:val="Char3"/>
    <w:uiPriority w:val="99"/>
    <w:unhideWhenUsed/>
    <w:qFormat/>
    <w:pPr>
      <w:tabs>
        <w:tab w:val="center" w:pos="4153"/>
        <w:tab w:val="right" w:pos="8306"/>
      </w:tabs>
      <w:snapToGrid w:val="0"/>
      <w:jc w:val="left"/>
    </w:pPr>
    <w:rPr>
      <w:sz w:val="18"/>
      <w:szCs w:val="18"/>
    </w:rPr>
  </w:style>
  <w:style w:type="paragraph" w:styleId="a9">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Subtitle"/>
    <w:basedOn w:val="a"/>
    <w:next w:val="a"/>
    <w:link w:val="Char5"/>
    <w:uiPriority w:val="11"/>
    <w:qFormat/>
    <w:pPr>
      <w:widowControl/>
      <w:spacing w:after="200" w:line="276" w:lineRule="auto"/>
      <w:jc w:val="left"/>
    </w:pPr>
    <w:rPr>
      <w:rFonts w:asciiTheme="majorHAnsi" w:eastAsiaTheme="majorEastAsia" w:hAnsiTheme="majorHAnsi" w:cstheme="majorBidi"/>
      <w:i/>
      <w:iCs/>
      <w:color w:val="4F81BD" w:themeColor="accent1"/>
      <w:spacing w:val="15"/>
      <w:kern w:val="0"/>
      <w:sz w:val="24"/>
      <w:szCs w:val="24"/>
      <w:lang w:eastAsia="en-US" w:bidi="en-US"/>
    </w:rPr>
  </w:style>
  <w:style w:type="paragraph" w:styleId="ab">
    <w:name w:val="Title"/>
    <w:basedOn w:val="a"/>
    <w:next w:val="a"/>
    <w:link w:val="Char6"/>
    <w:uiPriority w:val="10"/>
    <w:qFormat/>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eastAsia="en-US" w:bidi="en-US"/>
    </w:rPr>
  </w:style>
  <w:style w:type="paragraph" w:styleId="ac">
    <w:name w:val="annotation subject"/>
    <w:basedOn w:val="a4"/>
    <w:next w:val="a4"/>
    <w:link w:val="Char7"/>
    <w:uiPriority w:val="99"/>
    <w:semiHidden/>
    <w:unhideWhenUsed/>
    <w:qFormat/>
    <w:rPr>
      <w:b/>
      <w:bCs/>
    </w:rPr>
  </w:style>
  <w:style w:type="table" w:styleId="ad">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rPr>
      <w:b/>
      <w:bCs/>
    </w:rPr>
  </w:style>
  <w:style w:type="character" w:styleId="af">
    <w:name w:val="Emphasis"/>
    <w:basedOn w:val="a0"/>
    <w:uiPriority w:val="20"/>
    <w:qFormat/>
    <w:rPr>
      <w:i/>
      <w:iCs/>
    </w:rPr>
  </w:style>
  <w:style w:type="character" w:styleId="af0">
    <w:name w:val="annotation reference"/>
    <w:basedOn w:val="a0"/>
    <w:uiPriority w:val="99"/>
    <w:semiHidden/>
    <w:unhideWhenUsed/>
    <w:qFormat/>
    <w:rPr>
      <w:sz w:val="21"/>
      <w:szCs w:val="21"/>
    </w:rPr>
  </w:style>
  <w:style w:type="character" w:customStyle="1" w:styleId="Char0">
    <w:name w:val="正文文本 Char"/>
    <w:basedOn w:val="a0"/>
    <w:link w:val="a5"/>
    <w:uiPriority w:val="1"/>
    <w:qFormat/>
    <w:rPr>
      <w:rFonts w:ascii="宋体" w:eastAsia="宋体" w:hAnsi="宋体"/>
      <w:sz w:val="24"/>
      <w:szCs w:val="24"/>
    </w:rPr>
  </w:style>
  <w:style w:type="paragraph" w:styleId="af1">
    <w:name w:val="List Paragraph"/>
    <w:basedOn w:val="a"/>
    <w:uiPriority w:val="34"/>
    <w:qFormat/>
    <w:pPr>
      <w:widowControl/>
      <w:spacing w:after="200" w:line="276" w:lineRule="auto"/>
      <w:ind w:left="720"/>
      <w:contextualSpacing/>
      <w:jc w:val="left"/>
    </w:pPr>
    <w:rPr>
      <w:rFonts w:asciiTheme="minorHAnsi" w:eastAsiaTheme="minorEastAsia" w:hAnsiTheme="minorHAnsi" w:cstheme="minorBidi"/>
      <w:kern w:val="0"/>
      <w:sz w:val="22"/>
      <w:szCs w:val="22"/>
      <w:lang w:eastAsia="en-US" w:bidi="en-US"/>
    </w:rPr>
  </w:style>
  <w:style w:type="paragraph" w:customStyle="1" w:styleId="TableParagraph">
    <w:name w:val="Table Paragraph"/>
    <w:basedOn w:val="a"/>
    <w:uiPriority w:val="1"/>
    <w:qFormat/>
  </w:style>
  <w:style w:type="character" w:customStyle="1" w:styleId="1Char">
    <w:name w:val="标题 1 Char"/>
    <w:basedOn w:val="a0"/>
    <w:link w:val="1"/>
    <w:uiPriority w:val="9"/>
    <w:qFormat/>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qFormat/>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qFormat/>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qFormat/>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qFormat/>
    <w:rPr>
      <w:rFonts w:asciiTheme="majorHAnsi" w:eastAsiaTheme="majorEastAsia" w:hAnsiTheme="majorHAnsi" w:cstheme="majorBidi"/>
      <w:color w:val="244061" w:themeColor="accent1" w:themeShade="80"/>
    </w:rPr>
  </w:style>
  <w:style w:type="character" w:customStyle="1" w:styleId="6Char">
    <w:name w:val="标题 6 Char"/>
    <w:basedOn w:val="a0"/>
    <w:link w:val="6"/>
    <w:uiPriority w:val="9"/>
    <w:qFormat/>
    <w:rPr>
      <w:rFonts w:asciiTheme="majorHAnsi" w:eastAsiaTheme="majorEastAsia" w:hAnsiTheme="majorHAnsi" w:cstheme="majorBidi"/>
      <w:i/>
      <w:iCs/>
      <w:color w:val="244061" w:themeColor="accent1" w:themeShade="80"/>
    </w:rPr>
  </w:style>
  <w:style w:type="character" w:customStyle="1" w:styleId="7Char">
    <w:name w:val="标题 7 Char"/>
    <w:basedOn w:val="a0"/>
    <w:link w:val="7"/>
    <w:uiPriority w:val="9"/>
    <w:qFormat/>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qFormat/>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qFormat/>
    <w:rPr>
      <w:rFonts w:asciiTheme="majorHAnsi" w:eastAsiaTheme="majorEastAsia" w:hAnsiTheme="majorHAnsi" w:cstheme="majorBidi"/>
      <w:i/>
      <w:iCs/>
      <w:color w:val="404040" w:themeColor="text1" w:themeTint="BF"/>
      <w:sz w:val="20"/>
      <w:szCs w:val="20"/>
    </w:rPr>
  </w:style>
  <w:style w:type="character" w:customStyle="1" w:styleId="Char6">
    <w:name w:val="标题 Char"/>
    <w:basedOn w:val="a0"/>
    <w:link w:val="ab"/>
    <w:uiPriority w:val="10"/>
    <w:qFormat/>
    <w:rPr>
      <w:rFonts w:asciiTheme="majorHAnsi" w:eastAsiaTheme="majorEastAsia" w:hAnsiTheme="majorHAnsi" w:cstheme="majorBidi"/>
      <w:color w:val="17365D" w:themeColor="text2" w:themeShade="BF"/>
      <w:spacing w:val="5"/>
      <w:kern w:val="28"/>
      <w:sz w:val="52"/>
      <w:szCs w:val="52"/>
    </w:rPr>
  </w:style>
  <w:style w:type="character" w:customStyle="1" w:styleId="Char5">
    <w:name w:val="副标题 Char"/>
    <w:basedOn w:val="a0"/>
    <w:link w:val="aa"/>
    <w:uiPriority w:val="11"/>
    <w:qFormat/>
    <w:rPr>
      <w:rFonts w:asciiTheme="majorHAnsi" w:eastAsiaTheme="majorEastAsia" w:hAnsiTheme="majorHAnsi" w:cstheme="majorBidi"/>
      <w:i/>
      <w:iCs/>
      <w:color w:val="4F81BD" w:themeColor="accent1"/>
      <w:spacing w:val="15"/>
      <w:sz w:val="24"/>
      <w:szCs w:val="24"/>
    </w:rPr>
  </w:style>
  <w:style w:type="paragraph" w:styleId="af2">
    <w:name w:val="No Spacing"/>
    <w:uiPriority w:val="1"/>
    <w:qFormat/>
    <w:rPr>
      <w:rFonts w:asciiTheme="minorHAnsi" w:eastAsiaTheme="minorEastAsia" w:hAnsiTheme="minorHAnsi" w:cstheme="minorBidi"/>
      <w:sz w:val="22"/>
      <w:szCs w:val="22"/>
      <w:lang w:eastAsia="en-US" w:bidi="en-US"/>
    </w:rPr>
  </w:style>
  <w:style w:type="paragraph" w:styleId="af3">
    <w:name w:val="Quote"/>
    <w:basedOn w:val="a"/>
    <w:next w:val="a"/>
    <w:link w:val="Char8"/>
    <w:uiPriority w:val="29"/>
    <w:qFormat/>
    <w:pPr>
      <w:widowControl/>
      <w:spacing w:after="200" w:line="276" w:lineRule="auto"/>
      <w:jc w:val="left"/>
    </w:pPr>
    <w:rPr>
      <w:rFonts w:asciiTheme="minorHAnsi" w:eastAsiaTheme="minorEastAsia" w:hAnsiTheme="minorHAnsi" w:cstheme="minorBidi"/>
      <w:i/>
      <w:iCs/>
      <w:color w:val="000000" w:themeColor="text1"/>
      <w:kern w:val="0"/>
      <w:sz w:val="22"/>
      <w:szCs w:val="22"/>
      <w:lang w:eastAsia="en-US" w:bidi="en-US"/>
    </w:rPr>
  </w:style>
  <w:style w:type="character" w:customStyle="1" w:styleId="Char8">
    <w:name w:val="引用 Char"/>
    <w:basedOn w:val="a0"/>
    <w:link w:val="af3"/>
    <w:uiPriority w:val="29"/>
    <w:qFormat/>
    <w:rPr>
      <w:i/>
      <w:iCs/>
      <w:color w:val="000000" w:themeColor="text1"/>
    </w:rPr>
  </w:style>
  <w:style w:type="paragraph" w:styleId="af4">
    <w:name w:val="Intense Quote"/>
    <w:basedOn w:val="a"/>
    <w:next w:val="a"/>
    <w:link w:val="Char9"/>
    <w:uiPriority w:val="30"/>
    <w:qFormat/>
    <w:pPr>
      <w:widowControl/>
      <w:pBdr>
        <w:bottom w:val="single" w:sz="4" w:space="4" w:color="4F81BD" w:themeColor="accent1"/>
      </w:pBdr>
      <w:spacing w:before="200" w:after="280" w:line="276" w:lineRule="auto"/>
      <w:ind w:left="936" w:right="936"/>
      <w:jc w:val="left"/>
    </w:pPr>
    <w:rPr>
      <w:rFonts w:asciiTheme="minorHAnsi" w:eastAsiaTheme="minorEastAsia" w:hAnsiTheme="minorHAnsi" w:cstheme="minorBidi"/>
      <w:b/>
      <w:bCs/>
      <w:i/>
      <w:iCs/>
      <w:color w:val="4F81BD" w:themeColor="accent1"/>
      <w:kern w:val="0"/>
      <w:sz w:val="22"/>
      <w:szCs w:val="22"/>
      <w:lang w:eastAsia="en-US" w:bidi="en-US"/>
    </w:rPr>
  </w:style>
  <w:style w:type="character" w:customStyle="1" w:styleId="Char9">
    <w:name w:val="明显引用 Char"/>
    <w:basedOn w:val="a0"/>
    <w:link w:val="af4"/>
    <w:uiPriority w:val="30"/>
    <w:qFormat/>
    <w:rPr>
      <w:b/>
      <w:bCs/>
      <w:i/>
      <w:iCs/>
      <w:color w:val="4F81BD" w:themeColor="accent1"/>
    </w:rPr>
  </w:style>
  <w:style w:type="character" w:customStyle="1" w:styleId="10">
    <w:name w:val="不明显强调1"/>
    <w:basedOn w:val="a0"/>
    <w:uiPriority w:val="19"/>
    <w:qFormat/>
    <w:rPr>
      <w:i/>
      <w:iCs/>
      <w:color w:val="7F7F7F" w:themeColor="text1" w:themeTint="80"/>
    </w:rPr>
  </w:style>
  <w:style w:type="character" w:customStyle="1" w:styleId="11">
    <w:name w:val="明显强调1"/>
    <w:basedOn w:val="a0"/>
    <w:uiPriority w:val="21"/>
    <w:qFormat/>
    <w:rPr>
      <w:b/>
      <w:bCs/>
      <w:i/>
      <w:iCs/>
      <w:color w:val="4F81BD" w:themeColor="accent1"/>
    </w:rPr>
  </w:style>
  <w:style w:type="character" w:customStyle="1" w:styleId="12">
    <w:name w:val="不明显参考1"/>
    <w:basedOn w:val="a0"/>
    <w:uiPriority w:val="31"/>
    <w:qFormat/>
    <w:rPr>
      <w:smallCaps/>
      <w:color w:val="C0504D" w:themeColor="accent2"/>
      <w:u w:val="single"/>
    </w:rPr>
  </w:style>
  <w:style w:type="character" w:customStyle="1" w:styleId="13">
    <w:name w:val="明显参考1"/>
    <w:basedOn w:val="a0"/>
    <w:uiPriority w:val="32"/>
    <w:qFormat/>
    <w:rPr>
      <w:b/>
      <w:bCs/>
      <w:smallCaps/>
      <w:color w:val="C0504D" w:themeColor="accent2"/>
      <w:spacing w:val="5"/>
      <w:u w:val="single"/>
    </w:rPr>
  </w:style>
  <w:style w:type="character" w:customStyle="1" w:styleId="14">
    <w:name w:val="书籍标题1"/>
    <w:basedOn w:val="a0"/>
    <w:uiPriority w:val="33"/>
    <w:qFormat/>
    <w:rPr>
      <w:b/>
      <w:bCs/>
      <w:smallCaps/>
      <w:spacing w:val="5"/>
    </w:rPr>
  </w:style>
  <w:style w:type="paragraph" w:customStyle="1" w:styleId="TOC1">
    <w:name w:val="TOC 标题1"/>
    <w:basedOn w:val="1"/>
    <w:next w:val="a"/>
    <w:uiPriority w:val="39"/>
    <w:semiHidden/>
    <w:unhideWhenUsed/>
    <w:qFormat/>
    <w:pPr>
      <w:outlineLvl w:val="9"/>
    </w:pPr>
  </w:style>
  <w:style w:type="character" w:customStyle="1" w:styleId="Char4">
    <w:name w:val="页眉 Char"/>
    <w:basedOn w:val="a0"/>
    <w:link w:val="a9"/>
    <w:uiPriority w:val="99"/>
    <w:qFormat/>
    <w:rPr>
      <w:rFonts w:ascii="Times New Roman" w:eastAsia="宋体" w:hAnsi="Times New Roman" w:cs="Times New Roman"/>
      <w:kern w:val="2"/>
      <w:sz w:val="18"/>
      <w:szCs w:val="18"/>
      <w:lang w:eastAsia="zh-CN" w:bidi="ar-SA"/>
    </w:rPr>
  </w:style>
  <w:style w:type="character" w:customStyle="1" w:styleId="Char3">
    <w:name w:val="页脚 Char"/>
    <w:basedOn w:val="a0"/>
    <w:link w:val="a8"/>
    <w:uiPriority w:val="99"/>
    <w:qFormat/>
    <w:rPr>
      <w:rFonts w:ascii="Times New Roman" w:eastAsia="宋体" w:hAnsi="Times New Roman" w:cs="Times New Roman"/>
      <w:kern w:val="2"/>
      <w:sz w:val="18"/>
      <w:szCs w:val="18"/>
      <w:lang w:eastAsia="zh-CN" w:bidi="ar-SA"/>
    </w:rPr>
  </w:style>
  <w:style w:type="character" w:customStyle="1" w:styleId="Char1">
    <w:name w:val="纯文本 Char"/>
    <w:basedOn w:val="a0"/>
    <w:link w:val="a6"/>
    <w:qFormat/>
    <w:rPr>
      <w:rFonts w:ascii="宋体" w:hAnsi="Courier New"/>
      <w:kern w:val="2"/>
      <w:sz w:val="21"/>
      <w:szCs w:val="24"/>
      <w:lang w:eastAsia="zh-CN" w:bidi="ar-SA"/>
    </w:rPr>
  </w:style>
  <w:style w:type="character" w:customStyle="1" w:styleId="Char2">
    <w:name w:val="批注框文本 Char"/>
    <w:basedOn w:val="a0"/>
    <w:link w:val="a7"/>
    <w:uiPriority w:val="99"/>
    <w:semiHidden/>
    <w:qFormat/>
    <w:rPr>
      <w:rFonts w:ascii="Times New Roman" w:eastAsia="宋体" w:hAnsi="Times New Roman" w:cs="Times New Roman"/>
      <w:kern w:val="2"/>
      <w:sz w:val="18"/>
      <w:szCs w:val="18"/>
      <w:lang w:eastAsia="zh-CN" w:bidi="ar-SA"/>
    </w:rPr>
  </w:style>
  <w:style w:type="character" w:customStyle="1" w:styleId="Char">
    <w:name w:val="批注文字 Char"/>
    <w:basedOn w:val="a0"/>
    <w:link w:val="a4"/>
    <w:uiPriority w:val="99"/>
    <w:semiHidden/>
    <w:qFormat/>
    <w:rPr>
      <w:rFonts w:ascii="Times New Roman" w:eastAsia="宋体" w:hAnsi="Times New Roman" w:cs="Times New Roman"/>
      <w:kern w:val="2"/>
      <w:sz w:val="21"/>
      <w:szCs w:val="20"/>
      <w:lang w:eastAsia="zh-CN" w:bidi="ar-SA"/>
    </w:rPr>
  </w:style>
  <w:style w:type="character" w:customStyle="1" w:styleId="Char7">
    <w:name w:val="批注主题 Char"/>
    <w:basedOn w:val="Char"/>
    <w:link w:val="ac"/>
    <w:uiPriority w:val="99"/>
    <w:semiHidden/>
    <w:qFormat/>
    <w:rPr>
      <w:rFonts w:ascii="Times New Roman" w:eastAsia="宋体" w:hAnsi="Times New Roman" w:cs="Times New Roman"/>
      <w:b/>
      <w:bCs/>
      <w:kern w:val="2"/>
      <w:sz w:val="21"/>
      <w:szCs w:val="20"/>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84B1C2-6234-4993-93F4-DAA53C5FD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506</Words>
  <Characters>2885</Characters>
  <Application>Microsoft Office Word</Application>
  <DocSecurity>0</DocSecurity>
  <Lines>24</Lines>
  <Paragraphs>6</Paragraphs>
  <ScaleCrop>false</ScaleCrop>
  <Company>bettapharma</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沈剑豪</dc:creator>
  <cp:lastModifiedBy>J</cp:lastModifiedBy>
  <cp:revision>84</cp:revision>
  <cp:lastPrinted>2019-08-28T05:51:00Z</cp:lastPrinted>
  <dcterms:created xsi:type="dcterms:W3CDTF">2019-07-22T05:27:00Z</dcterms:created>
  <dcterms:modified xsi:type="dcterms:W3CDTF">2020-08-08T11:12:00Z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