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161EE" w14:textId="77777777" w:rsidR="00E90662" w:rsidRDefault="00E90662" w:rsidP="00E90662">
      <w:pPr>
        <w:spacing w:before="165" w:line="364" w:lineRule="auto"/>
        <w:ind w:right="4022" w:firstLineChars="500" w:firstLine="1556"/>
        <w:rPr>
          <w:b/>
          <w:sz w:val="31"/>
          <w:lang w:eastAsia="zh-CN"/>
        </w:rPr>
      </w:pPr>
      <w:r>
        <w:rPr>
          <w:b/>
          <w:sz w:val="31"/>
          <w:lang w:eastAsia="zh-CN"/>
        </w:rPr>
        <w:t>重庆新大正物业集团股份有限公司</w:t>
      </w:r>
    </w:p>
    <w:p w14:paraId="46769E75" w14:textId="77777777" w:rsidR="00E90662" w:rsidRDefault="00E90662" w:rsidP="00E90662">
      <w:pPr>
        <w:spacing w:before="165" w:line="364" w:lineRule="auto"/>
        <w:ind w:right="4022" w:firstLineChars="700" w:firstLine="2178"/>
        <w:rPr>
          <w:b/>
          <w:sz w:val="31"/>
          <w:lang w:eastAsia="zh-CN"/>
        </w:rPr>
      </w:pPr>
      <w:r>
        <w:rPr>
          <w:b/>
          <w:sz w:val="31"/>
          <w:lang w:eastAsia="zh-CN"/>
        </w:rPr>
        <w:t>投资者关系活动记录表</w:t>
      </w:r>
    </w:p>
    <w:p w14:paraId="4FA9D4C8" w14:textId="77777777" w:rsidR="00E90662" w:rsidRDefault="00E90662" w:rsidP="00E90662">
      <w:pPr>
        <w:pStyle w:val="a7"/>
        <w:spacing w:before="5"/>
        <w:ind w:left="0"/>
        <w:rPr>
          <w:b/>
          <w:sz w:val="8"/>
          <w:lang w:eastAsia="zh-CN"/>
        </w:r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3"/>
        <w:gridCol w:w="2464"/>
        <w:gridCol w:w="4266"/>
      </w:tblGrid>
      <w:tr w:rsidR="00E90662" w14:paraId="47EB6622" w14:textId="77777777" w:rsidTr="00CD3197">
        <w:trPr>
          <w:trHeight w:val="452"/>
        </w:trPr>
        <w:tc>
          <w:tcPr>
            <w:tcW w:w="1803" w:type="dxa"/>
            <w:vMerge w:val="restart"/>
          </w:tcPr>
          <w:p w14:paraId="4154D42C" w14:textId="77777777" w:rsidR="00E90662" w:rsidRDefault="00E90662" w:rsidP="00CD3197">
            <w:pPr>
              <w:pStyle w:val="TableParagraph"/>
              <w:rPr>
                <w:b/>
                <w:lang w:eastAsia="zh-CN"/>
              </w:rPr>
            </w:pPr>
          </w:p>
          <w:p w14:paraId="6E5C7BD1" w14:textId="77777777" w:rsidR="00E90662" w:rsidRDefault="00E90662" w:rsidP="00CD3197">
            <w:pPr>
              <w:pStyle w:val="TableParagraph"/>
              <w:spacing w:before="1"/>
              <w:rPr>
                <w:b/>
                <w:sz w:val="19"/>
                <w:lang w:eastAsia="zh-CN"/>
              </w:rPr>
            </w:pPr>
          </w:p>
          <w:p w14:paraId="6D06E6FA" w14:textId="77777777" w:rsidR="00E90662" w:rsidRDefault="00E90662" w:rsidP="00CD3197">
            <w:pPr>
              <w:pStyle w:val="TableParagraph"/>
              <w:spacing w:before="1" w:line="388" w:lineRule="auto"/>
              <w:ind w:left="683" w:right="96" w:hanging="556"/>
              <w:rPr>
                <w:b/>
              </w:rPr>
            </w:pPr>
            <w:proofErr w:type="spellStart"/>
            <w:r>
              <w:rPr>
                <w:b/>
              </w:rPr>
              <w:t>投资者关系活动类别</w:t>
            </w:r>
            <w:proofErr w:type="spellEnd"/>
          </w:p>
        </w:tc>
        <w:tc>
          <w:tcPr>
            <w:tcW w:w="2464" w:type="dxa"/>
            <w:tcBorders>
              <w:bottom w:val="nil"/>
              <w:right w:val="nil"/>
            </w:tcBorders>
          </w:tcPr>
          <w:p w14:paraId="3CD7EDF2" w14:textId="3EF1C8B7" w:rsidR="00E90662" w:rsidRDefault="00E90662" w:rsidP="00CD3197">
            <w:pPr>
              <w:pStyle w:val="TableParagraph"/>
              <w:spacing w:before="43"/>
              <w:ind w:left="112"/>
            </w:pPr>
            <w:r w:rsidRPr="00E90662">
              <w:rPr>
                <w:rFonts w:ascii="Segoe UI Emoji" w:hAnsi="Segoe UI Emoji" w:cs="Segoe UI Emoji"/>
                <w:color w:val="333333"/>
                <w:sz w:val="16"/>
                <w:szCs w:val="16"/>
                <w:shd w:val="clear" w:color="auto" w:fill="FFFFFF"/>
              </w:rPr>
              <w:t>☑</w:t>
            </w:r>
            <w:proofErr w:type="spellStart"/>
            <w:r>
              <w:t>特定对象调研</w:t>
            </w:r>
            <w:proofErr w:type="spellEnd"/>
          </w:p>
        </w:tc>
        <w:tc>
          <w:tcPr>
            <w:tcW w:w="4266" w:type="dxa"/>
            <w:tcBorders>
              <w:left w:val="nil"/>
              <w:bottom w:val="nil"/>
            </w:tcBorders>
          </w:tcPr>
          <w:p w14:paraId="42D030C2" w14:textId="77777777" w:rsidR="00E90662" w:rsidRDefault="00E90662" w:rsidP="00CD3197">
            <w:pPr>
              <w:pStyle w:val="TableParagraph"/>
              <w:spacing w:before="43"/>
              <w:ind w:left="794"/>
            </w:pPr>
            <w:r>
              <w:t>□</w:t>
            </w:r>
            <w:proofErr w:type="spellStart"/>
            <w:r>
              <w:t>分析师会议</w:t>
            </w:r>
            <w:proofErr w:type="spellEnd"/>
          </w:p>
        </w:tc>
      </w:tr>
      <w:tr w:rsidR="00E90662" w14:paraId="388D793E" w14:textId="77777777" w:rsidTr="00CD3197">
        <w:trPr>
          <w:trHeight w:val="472"/>
        </w:trPr>
        <w:tc>
          <w:tcPr>
            <w:tcW w:w="1803" w:type="dxa"/>
            <w:vMerge/>
            <w:tcBorders>
              <w:top w:val="nil"/>
            </w:tcBorders>
          </w:tcPr>
          <w:p w14:paraId="2CB9F028" w14:textId="77777777" w:rsidR="00E90662" w:rsidRDefault="00E90662" w:rsidP="00CD3197">
            <w:pPr>
              <w:rPr>
                <w:sz w:val="2"/>
                <w:szCs w:val="2"/>
              </w:rPr>
            </w:pPr>
          </w:p>
        </w:tc>
        <w:tc>
          <w:tcPr>
            <w:tcW w:w="2464" w:type="dxa"/>
            <w:tcBorders>
              <w:top w:val="nil"/>
              <w:bottom w:val="nil"/>
              <w:right w:val="nil"/>
            </w:tcBorders>
          </w:tcPr>
          <w:p w14:paraId="743F0525" w14:textId="77777777" w:rsidR="00E90662" w:rsidRDefault="00E90662" w:rsidP="00CD3197">
            <w:pPr>
              <w:pStyle w:val="TableParagraph"/>
              <w:spacing w:before="56"/>
              <w:ind w:left="112"/>
            </w:pPr>
            <w:r>
              <w:t>□</w:t>
            </w:r>
            <w:proofErr w:type="spellStart"/>
            <w:r>
              <w:t>媒体采访</w:t>
            </w:r>
            <w:proofErr w:type="spellEnd"/>
          </w:p>
        </w:tc>
        <w:tc>
          <w:tcPr>
            <w:tcW w:w="4266" w:type="dxa"/>
            <w:tcBorders>
              <w:top w:val="nil"/>
              <w:left w:val="nil"/>
              <w:bottom w:val="nil"/>
            </w:tcBorders>
          </w:tcPr>
          <w:p w14:paraId="30B55BBF" w14:textId="77777777" w:rsidR="00E90662" w:rsidRDefault="00E90662" w:rsidP="00CD3197">
            <w:pPr>
              <w:pStyle w:val="TableParagraph"/>
              <w:spacing w:before="56"/>
              <w:ind w:left="794"/>
            </w:pPr>
            <w:r>
              <w:t>□</w:t>
            </w:r>
            <w:proofErr w:type="spellStart"/>
            <w:r>
              <w:t>业绩说明会</w:t>
            </w:r>
            <w:proofErr w:type="spellEnd"/>
          </w:p>
        </w:tc>
      </w:tr>
      <w:tr w:rsidR="00E90662" w14:paraId="24479A41" w14:textId="77777777" w:rsidTr="00CD3197">
        <w:trPr>
          <w:trHeight w:val="473"/>
        </w:trPr>
        <w:tc>
          <w:tcPr>
            <w:tcW w:w="1803" w:type="dxa"/>
            <w:vMerge/>
            <w:tcBorders>
              <w:top w:val="nil"/>
            </w:tcBorders>
          </w:tcPr>
          <w:p w14:paraId="2671049C" w14:textId="77777777" w:rsidR="00E90662" w:rsidRDefault="00E90662" w:rsidP="00CD3197">
            <w:pPr>
              <w:rPr>
                <w:sz w:val="2"/>
                <w:szCs w:val="2"/>
              </w:rPr>
            </w:pPr>
          </w:p>
        </w:tc>
        <w:tc>
          <w:tcPr>
            <w:tcW w:w="2464" w:type="dxa"/>
            <w:tcBorders>
              <w:top w:val="nil"/>
              <w:bottom w:val="nil"/>
              <w:right w:val="nil"/>
            </w:tcBorders>
          </w:tcPr>
          <w:p w14:paraId="58CA9A47" w14:textId="77777777" w:rsidR="00E90662" w:rsidRDefault="00E90662" w:rsidP="00CD3197">
            <w:pPr>
              <w:pStyle w:val="TableParagraph"/>
              <w:spacing w:before="64"/>
              <w:ind w:left="112"/>
            </w:pPr>
            <w:r>
              <w:t>□</w:t>
            </w:r>
            <w:proofErr w:type="spellStart"/>
            <w:r>
              <w:t>新闻发布会</w:t>
            </w:r>
            <w:proofErr w:type="spellEnd"/>
          </w:p>
        </w:tc>
        <w:tc>
          <w:tcPr>
            <w:tcW w:w="4266" w:type="dxa"/>
            <w:tcBorders>
              <w:top w:val="nil"/>
              <w:left w:val="nil"/>
              <w:bottom w:val="nil"/>
            </w:tcBorders>
          </w:tcPr>
          <w:p w14:paraId="6F8D8C2D" w14:textId="77777777" w:rsidR="00E90662" w:rsidRDefault="00E90662" w:rsidP="00CD3197">
            <w:pPr>
              <w:pStyle w:val="TableParagraph"/>
              <w:spacing w:before="64"/>
              <w:ind w:left="794"/>
            </w:pPr>
            <w:r>
              <w:t>□</w:t>
            </w:r>
            <w:proofErr w:type="spellStart"/>
            <w:r>
              <w:t>路演活动</w:t>
            </w:r>
            <w:proofErr w:type="spellEnd"/>
          </w:p>
        </w:tc>
      </w:tr>
      <w:tr w:rsidR="00E90662" w14:paraId="46E1298A" w14:textId="77777777" w:rsidTr="00CD3197">
        <w:trPr>
          <w:trHeight w:val="463"/>
        </w:trPr>
        <w:tc>
          <w:tcPr>
            <w:tcW w:w="1803" w:type="dxa"/>
            <w:vMerge/>
            <w:tcBorders>
              <w:top w:val="nil"/>
            </w:tcBorders>
          </w:tcPr>
          <w:p w14:paraId="69F5657C" w14:textId="77777777" w:rsidR="00E90662" w:rsidRDefault="00E90662" w:rsidP="00CD3197">
            <w:pPr>
              <w:rPr>
                <w:sz w:val="2"/>
                <w:szCs w:val="2"/>
              </w:rPr>
            </w:pPr>
          </w:p>
        </w:tc>
        <w:tc>
          <w:tcPr>
            <w:tcW w:w="2464" w:type="dxa"/>
            <w:tcBorders>
              <w:top w:val="nil"/>
              <w:right w:val="nil"/>
            </w:tcBorders>
          </w:tcPr>
          <w:p w14:paraId="064336E5" w14:textId="77777777" w:rsidR="00E90662" w:rsidRDefault="00E90662" w:rsidP="00CD3197">
            <w:pPr>
              <w:pStyle w:val="TableParagraph"/>
              <w:spacing w:before="56"/>
              <w:ind w:left="112"/>
            </w:pPr>
            <w:r>
              <w:t>□</w:t>
            </w:r>
            <w:proofErr w:type="spellStart"/>
            <w:r>
              <w:t>现场参观</w:t>
            </w:r>
            <w:proofErr w:type="spellEnd"/>
          </w:p>
        </w:tc>
        <w:tc>
          <w:tcPr>
            <w:tcW w:w="4266" w:type="dxa"/>
            <w:tcBorders>
              <w:top w:val="nil"/>
              <w:left w:val="nil"/>
            </w:tcBorders>
          </w:tcPr>
          <w:p w14:paraId="5B9D916F" w14:textId="77777777" w:rsidR="00E90662" w:rsidRDefault="00E90662" w:rsidP="00CD3197">
            <w:pPr>
              <w:pStyle w:val="TableParagraph"/>
              <w:spacing w:before="56"/>
              <w:ind w:left="794" w:right="-44"/>
              <w:rPr>
                <w:lang w:eastAsia="zh-CN"/>
              </w:rPr>
            </w:pPr>
            <w:r>
              <w:rPr>
                <w:spacing w:val="-10"/>
                <w:lang w:eastAsia="zh-CN"/>
              </w:rPr>
              <w:t>□其他</w:t>
            </w:r>
            <w:r>
              <w:rPr>
                <w:spacing w:val="-15"/>
                <w:lang w:eastAsia="zh-CN"/>
              </w:rPr>
              <w:t>（</w:t>
            </w:r>
            <w:proofErr w:type="gramStart"/>
            <w:r>
              <w:rPr>
                <w:spacing w:val="-8"/>
                <w:lang w:eastAsia="zh-CN"/>
              </w:rPr>
              <w:t>请文字</w:t>
            </w:r>
            <w:proofErr w:type="gramEnd"/>
            <w:r>
              <w:rPr>
                <w:spacing w:val="-8"/>
                <w:lang w:eastAsia="zh-CN"/>
              </w:rPr>
              <w:t>说明其他活动内容</w:t>
            </w:r>
            <w:r>
              <w:rPr>
                <w:lang w:eastAsia="zh-CN"/>
              </w:rPr>
              <w:t>）</w:t>
            </w:r>
          </w:p>
        </w:tc>
      </w:tr>
      <w:tr w:rsidR="00E90662" w14:paraId="611B04D5" w14:textId="77777777" w:rsidTr="005C2705">
        <w:trPr>
          <w:trHeight w:val="2076"/>
        </w:trPr>
        <w:tc>
          <w:tcPr>
            <w:tcW w:w="1803" w:type="dxa"/>
          </w:tcPr>
          <w:p w14:paraId="47036148" w14:textId="77777777" w:rsidR="00E90662" w:rsidRDefault="00E90662" w:rsidP="00CD3197">
            <w:pPr>
              <w:pStyle w:val="TableParagraph"/>
              <w:spacing w:before="1"/>
              <w:rPr>
                <w:b/>
                <w:sz w:val="17"/>
                <w:lang w:eastAsia="zh-CN"/>
              </w:rPr>
            </w:pPr>
          </w:p>
          <w:p w14:paraId="67B7F24D" w14:textId="77777777" w:rsidR="00E90662" w:rsidRDefault="00E90662" w:rsidP="00CD3197">
            <w:pPr>
              <w:pStyle w:val="TableParagraph"/>
              <w:spacing w:line="388" w:lineRule="auto"/>
              <w:ind w:left="352" w:right="201" w:hanging="105"/>
              <w:rPr>
                <w:b/>
                <w:lang w:eastAsia="zh-CN"/>
              </w:rPr>
            </w:pPr>
            <w:r>
              <w:rPr>
                <w:b/>
                <w:lang w:eastAsia="zh-CN"/>
              </w:rPr>
              <w:t>参与单位名称及人员姓名</w:t>
            </w:r>
          </w:p>
        </w:tc>
        <w:tc>
          <w:tcPr>
            <w:tcW w:w="6730" w:type="dxa"/>
            <w:gridSpan w:val="2"/>
            <w:vAlign w:val="center"/>
          </w:tcPr>
          <w:p w14:paraId="16D76A70" w14:textId="40607CDE" w:rsidR="00E90662" w:rsidRDefault="00D65F8C" w:rsidP="005C2705">
            <w:pPr>
              <w:spacing w:line="360" w:lineRule="auto"/>
              <w:rPr>
                <w:rFonts w:ascii="Times New Roman" w:hint="eastAsia"/>
                <w:lang w:eastAsia="zh-CN"/>
              </w:rPr>
            </w:pPr>
            <w:r>
              <w:rPr>
                <w:rFonts w:hint="eastAsia"/>
                <w:sz w:val="24"/>
                <w:szCs w:val="24"/>
                <w:lang w:eastAsia="zh-CN"/>
              </w:rPr>
              <w:t>华创证券/袁豪；</w:t>
            </w:r>
            <w:r w:rsidR="001027CD">
              <w:rPr>
                <w:rFonts w:hint="eastAsia"/>
                <w:sz w:val="24"/>
                <w:szCs w:val="24"/>
                <w:lang w:eastAsia="zh-CN"/>
              </w:rPr>
              <w:t>中信证券/陈聪；</w:t>
            </w:r>
            <w:r w:rsidR="005C2705" w:rsidRPr="005C2705">
              <w:rPr>
                <w:rFonts w:hint="eastAsia"/>
                <w:sz w:val="24"/>
                <w:szCs w:val="24"/>
                <w:lang w:eastAsia="zh-CN"/>
              </w:rPr>
              <w:t>宝</w:t>
            </w:r>
            <w:proofErr w:type="gramStart"/>
            <w:r w:rsidR="005C2705" w:rsidRPr="005C2705">
              <w:rPr>
                <w:rFonts w:hint="eastAsia"/>
                <w:sz w:val="24"/>
                <w:szCs w:val="24"/>
                <w:lang w:eastAsia="zh-CN"/>
              </w:rPr>
              <w:t>盈基金/吕</w:t>
            </w:r>
            <w:proofErr w:type="gramEnd"/>
            <w:r w:rsidR="005C2705" w:rsidRPr="005C2705">
              <w:rPr>
                <w:rFonts w:hint="eastAsia"/>
                <w:sz w:val="24"/>
                <w:szCs w:val="24"/>
                <w:lang w:eastAsia="zh-CN"/>
              </w:rPr>
              <w:t>功绩、曾梦雅；东方基金/</w:t>
            </w:r>
            <w:proofErr w:type="gramStart"/>
            <w:r w:rsidR="005C2705" w:rsidRPr="005C2705">
              <w:rPr>
                <w:rFonts w:hint="eastAsia"/>
                <w:sz w:val="24"/>
                <w:szCs w:val="24"/>
                <w:lang w:eastAsia="zh-CN"/>
              </w:rPr>
              <w:t>古立今</w:t>
            </w:r>
            <w:proofErr w:type="gramEnd"/>
            <w:r w:rsidR="005C2705" w:rsidRPr="005C2705">
              <w:rPr>
                <w:rFonts w:hint="eastAsia"/>
                <w:sz w:val="24"/>
                <w:szCs w:val="24"/>
                <w:lang w:eastAsia="zh-CN"/>
              </w:rPr>
              <w:t>；东方证券/罗小翼；富国基金/金山、侯梧；工</w:t>
            </w:r>
            <w:proofErr w:type="gramStart"/>
            <w:r w:rsidR="005C2705" w:rsidRPr="005C2705">
              <w:rPr>
                <w:rFonts w:hint="eastAsia"/>
                <w:sz w:val="24"/>
                <w:szCs w:val="24"/>
                <w:lang w:eastAsia="zh-CN"/>
              </w:rPr>
              <w:t>银证基</w:t>
            </w:r>
            <w:proofErr w:type="gramEnd"/>
            <w:r w:rsidR="005C2705" w:rsidRPr="005C2705">
              <w:rPr>
                <w:rFonts w:hint="eastAsia"/>
                <w:sz w:val="24"/>
                <w:szCs w:val="24"/>
                <w:lang w:eastAsia="zh-CN"/>
              </w:rPr>
              <w:t>/刘龙</w:t>
            </w:r>
            <w:proofErr w:type="gramStart"/>
            <w:r w:rsidR="005C2705" w:rsidRPr="005C2705">
              <w:rPr>
                <w:rFonts w:hint="eastAsia"/>
                <w:sz w:val="24"/>
                <w:szCs w:val="24"/>
                <w:lang w:eastAsia="zh-CN"/>
              </w:rPr>
              <w:t>龙</w:t>
            </w:r>
            <w:proofErr w:type="gramEnd"/>
            <w:r w:rsidR="005C2705" w:rsidRPr="005C2705">
              <w:rPr>
                <w:rFonts w:hint="eastAsia"/>
                <w:sz w:val="24"/>
                <w:szCs w:val="24"/>
                <w:lang w:eastAsia="zh-CN"/>
              </w:rPr>
              <w:t>；</w:t>
            </w:r>
            <w:proofErr w:type="gramStart"/>
            <w:r w:rsidR="005C2705" w:rsidRPr="005C2705">
              <w:rPr>
                <w:rFonts w:hint="eastAsia"/>
                <w:sz w:val="24"/>
                <w:szCs w:val="24"/>
                <w:lang w:eastAsia="zh-CN"/>
              </w:rPr>
              <w:t>国君资管</w:t>
            </w:r>
            <w:proofErr w:type="gramEnd"/>
            <w:r w:rsidR="005C2705" w:rsidRPr="005C2705">
              <w:rPr>
                <w:rFonts w:hint="eastAsia"/>
                <w:sz w:val="24"/>
                <w:szCs w:val="24"/>
                <w:lang w:eastAsia="zh-CN"/>
              </w:rPr>
              <w:t>/薛鹤翔；国寿养老/崔恒旭；国泰/陈异；国</w:t>
            </w:r>
            <w:proofErr w:type="gramStart"/>
            <w:r w:rsidR="005C2705" w:rsidRPr="005C2705">
              <w:rPr>
                <w:rFonts w:hint="eastAsia"/>
                <w:sz w:val="24"/>
                <w:szCs w:val="24"/>
                <w:lang w:eastAsia="zh-CN"/>
              </w:rPr>
              <w:t>投瑞银基金</w:t>
            </w:r>
            <w:proofErr w:type="gramEnd"/>
            <w:r w:rsidR="005C2705" w:rsidRPr="005C2705">
              <w:rPr>
                <w:rFonts w:hint="eastAsia"/>
                <w:sz w:val="24"/>
                <w:szCs w:val="24"/>
                <w:lang w:eastAsia="zh-CN"/>
              </w:rPr>
              <w:t>/孙文龙、马少章；海富通基金/高峥、吴绪越、王振</w:t>
            </w:r>
            <w:proofErr w:type="gramStart"/>
            <w:r w:rsidR="005C2705" w:rsidRPr="005C2705">
              <w:rPr>
                <w:rFonts w:hint="eastAsia"/>
                <w:sz w:val="24"/>
                <w:szCs w:val="24"/>
                <w:lang w:eastAsia="zh-CN"/>
              </w:rPr>
              <w:t>遨</w:t>
            </w:r>
            <w:proofErr w:type="gramEnd"/>
            <w:r w:rsidR="005C2705" w:rsidRPr="005C2705">
              <w:rPr>
                <w:rFonts w:hint="eastAsia"/>
                <w:sz w:val="24"/>
                <w:szCs w:val="24"/>
                <w:lang w:eastAsia="zh-CN"/>
              </w:rPr>
              <w:t>、吴绪越；</w:t>
            </w:r>
            <w:r w:rsidR="005551AB" w:rsidRPr="005551AB">
              <w:rPr>
                <w:rFonts w:hint="eastAsia"/>
                <w:sz w:val="24"/>
                <w:szCs w:val="24"/>
                <w:lang w:eastAsia="zh-CN"/>
              </w:rPr>
              <w:t>华安基金</w:t>
            </w:r>
            <w:r w:rsidR="005551AB">
              <w:rPr>
                <w:rFonts w:hint="eastAsia"/>
                <w:sz w:val="24"/>
                <w:szCs w:val="24"/>
                <w:lang w:eastAsia="zh-CN"/>
              </w:rPr>
              <w:t>/吴俊；</w:t>
            </w:r>
            <w:r w:rsidR="005551AB" w:rsidRPr="00D65F8C">
              <w:rPr>
                <w:rFonts w:hint="eastAsia"/>
                <w:sz w:val="24"/>
                <w:szCs w:val="24"/>
                <w:lang w:eastAsia="zh-CN"/>
              </w:rPr>
              <w:t>建信养老/曹静怡；交银康联/郭昊；</w:t>
            </w:r>
            <w:proofErr w:type="gramStart"/>
            <w:r w:rsidR="005551AB" w:rsidRPr="00D65F8C">
              <w:rPr>
                <w:rFonts w:hint="eastAsia"/>
                <w:sz w:val="24"/>
                <w:szCs w:val="24"/>
                <w:lang w:eastAsia="zh-CN"/>
              </w:rPr>
              <w:t>交银施罗</w:t>
            </w:r>
            <w:proofErr w:type="gramEnd"/>
            <w:r w:rsidR="005551AB" w:rsidRPr="00D65F8C">
              <w:rPr>
                <w:rFonts w:hint="eastAsia"/>
                <w:sz w:val="24"/>
                <w:szCs w:val="24"/>
                <w:lang w:eastAsia="zh-CN"/>
              </w:rPr>
              <w:t>德</w:t>
            </w:r>
            <w:r w:rsidR="00FE4098" w:rsidRPr="00D65F8C">
              <w:rPr>
                <w:rFonts w:hint="eastAsia"/>
                <w:sz w:val="24"/>
                <w:szCs w:val="24"/>
                <w:lang w:eastAsia="zh-CN"/>
              </w:rPr>
              <w:t>/谭星星；进门财经/林尊瀛、陈哲鑫；</w:t>
            </w:r>
            <w:proofErr w:type="gramStart"/>
            <w:r w:rsidR="00FE4098" w:rsidRPr="00D65F8C">
              <w:rPr>
                <w:rFonts w:hint="eastAsia"/>
                <w:sz w:val="24"/>
                <w:szCs w:val="24"/>
                <w:lang w:eastAsia="zh-CN"/>
              </w:rPr>
              <w:t>景熙资产</w:t>
            </w:r>
            <w:proofErr w:type="gramEnd"/>
            <w:r w:rsidR="00FE4098" w:rsidRPr="00D65F8C">
              <w:rPr>
                <w:rFonts w:hint="eastAsia"/>
                <w:sz w:val="24"/>
                <w:szCs w:val="24"/>
                <w:lang w:eastAsia="zh-CN"/>
              </w:rPr>
              <w:t>/胡瑞丽；南方基金/任婧；鹏华基金/张航；前海人寿/韩硕果；人保资产/刘风华；</w:t>
            </w:r>
            <w:proofErr w:type="gramStart"/>
            <w:r w:rsidR="00FF4167" w:rsidRPr="00D65F8C">
              <w:rPr>
                <w:rFonts w:hint="eastAsia"/>
                <w:sz w:val="24"/>
                <w:szCs w:val="24"/>
                <w:lang w:eastAsia="zh-CN"/>
              </w:rPr>
              <w:t>睿远基金</w:t>
            </w:r>
            <w:proofErr w:type="gramEnd"/>
            <w:r w:rsidR="00FF4167" w:rsidRPr="00D65F8C">
              <w:rPr>
                <w:rFonts w:hint="eastAsia"/>
                <w:sz w:val="24"/>
                <w:szCs w:val="24"/>
                <w:lang w:eastAsia="zh-CN"/>
              </w:rPr>
              <w:t>/吴国华、杨砚冰、吴国华；上投摩根基金/王道</w:t>
            </w:r>
            <w:proofErr w:type="gramStart"/>
            <w:r w:rsidR="00FF4167" w:rsidRPr="00D65F8C">
              <w:rPr>
                <w:rFonts w:hint="eastAsia"/>
                <w:sz w:val="24"/>
                <w:szCs w:val="24"/>
                <w:lang w:eastAsia="zh-CN"/>
              </w:rPr>
              <w:t>斌</w:t>
            </w:r>
            <w:proofErr w:type="gramEnd"/>
            <w:r w:rsidR="00FF4167" w:rsidRPr="00D65F8C">
              <w:rPr>
                <w:rFonts w:hint="eastAsia"/>
                <w:sz w:val="24"/>
                <w:szCs w:val="24"/>
                <w:lang w:eastAsia="zh-CN"/>
              </w:rPr>
              <w:t>；上</w:t>
            </w:r>
            <w:proofErr w:type="gramStart"/>
            <w:r w:rsidR="00FF4167" w:rsidRPr="00D65F8C">
              <w:rPr>
                <w:rFonts w:hint="eastAsia"/>
                <w:sz w:val="24"/>
                <w:szCs w:val="24"/>
                <w:lang w:eastAsia="zh-CN"/>
              </w:rPr>
              <w:t>银基金</w:t>
            </w:r>
            <w:proofErr w:type="gramEnd"/>
            <w:r w:rsidR="00FF4167" w:rsidRPr="00D65F8C">
              <w:rPr>
                <w:rFonts w:hint="eastAsia"/>
                <w:sz w:val="24"/>
                <w:szCs w:val="24"/>
                <w:lang w:eastAsia="zh-CN"/>
              </w:rPr>
              <w:t>/陆润寰；泰康资产/刘若石、付瑜；新华基金/赵强；兴</w:t>
            </w:r>
            <w:proofErr w:type="gramStart"/>
            <w:r w:rsidR="00FF4167" w:rsidRPr="00D65F8C">
              <w:rPr>
                <w:rFonts w:hint="eastAsia"/>
                <w:sz w:val="24"/>
                <w:szCs w:val="24"/>
                <w:lang w:eastAsia="zh-CN"/>
              </w:rPr>
              <w:t>全基金</w:t>
            </w:r>
            <w:proofErr w:type="gramEnd"/>
            <w:r w:rsidR="00FF4167" w:rsidRPr="00D65F8C">
              <w:rPr>
                <w:rFonts w:hint="eastAsia"/>
                <w:sz w:val="24"/>
                <w:szCs w:val="24"/>
                <w:lang w:eastAsia="zh-CN"/>
              </w:rPr>
              <w:t>/余明强；兴业基金/</w:t>
            </w:r>
            <w:proofErr w:type="gramStart"/>
            <w:r w:rsidR="00FF4167" w:rsidRPr="00D65F8C">
              <w:rPr>
                <w:rFonts w:hint="eastAsia"/>
                <w:sz w:val="24"/>
                <w:szCs w:val="24"/>
                <w:lang w:eastAsia="zh-CN"/>
              </w:rPr>
              <w:t>应晋帅</w:t>
            </w:r>
            <w:proofErr w:type="gramEnd"/>
            <w:r w:rsidR="00FF4167" w:rsidRPr="00D65F8C">
              <w:rPr>
                <w:rFonts w:hint="eastAsia"/>
                <w:sz w:val="24"/>
                <w:szCs w:val="24"/>
                <w:lang w:eastAsia="zh-CN"/>
              </w:rPr>
              <w:t>；银河基金/金笑颖、杨琪；长城基金/张</w:t>
            </w:r>
            <w:proofErr w:type="gramStart"/>
            <w:r w:rsidR="00FF4167" w:rsidRPr="00D65F8C">
              <w:rPr>
                <w:rFonts w:hint="eastAsia"/>
                <w:sz w:val="24"/>
                <w:szCs w:val="24"/>
                <w:lang w:eastAsia="zh-CN"/>
              </w:rPr>
              <w:t>坚</w:t>
            </w:r>
            <w:proofErr w:type="gramEnd"/>
            <w:r w:rsidR="00FF4167" w:rsidRPr="00D65F8C">
              <w:rPr>
                <w:rFonts w:hint="eastAsia"/>
                <w:sz w:val="24"/>
                <w:szCs w:val="24"/>
                <w:lang w:eastAsia="zh-CN"/>
              </w:rPr>
              <w:t>；招商基金/李崟；中</w:t>
            </w:r>
            <w:proofErr w:type="gramStart"/>
            <w:r w:rsidR="00FF4167" w:rsidRPr="00D65F8C">
              <w:rPr>
                <w:rFonts w:hint="eastAsia"/>
                <w:sz w:val="24"/>
                <w:szCs w:val="24"/>
                <w:lang w:eastAsia="zh-CN"/>
              </w:rPr>
              <w:t>泰资管</w:t>
            </w:r>
            <w:proofErr w:type="gramEnd"/>
            <w:r w:rsidR="00FF4167" w:rsidRPr="00D65F8C">
              <w:rPr>
                <w:rFonts w:hint="eastAsia"/>
                <w:sz w:val="24"/>
                <w:szCs w:val="24"/>
                <w:lang w:eastAsia="zh-CN"/>
              </w:rPr>
              <w:t>/张蕾；中</w:t>
            </w:r>
            <w:proofErr w:type="gramStart"/>
            <w:r w:rsidR="00FF4167" w:rsidRPr="00D65F8C">
              <w:rPr>
                <w:rFonts w:hint="eastAsia"/>
                <w:sz w:val="24"/>
                <w:szCs w:val="24"/>
                <w:lang w:eastAsia="zh-CN"/>
              </w:rPr>
              <w:t>银基金</w:t>
            </w:r>
            <w:proofErr w:type="gramEnd"/>
            <w:r w:rsidR="00FF4167" w:rsidRPr="00D65F8C">
              <w:rPr>
                <w:rFonts w:hint="eastAsia"/>
                <w:sz w:val="24"/>
                <w:szCs w:val="24"/>
                <w:lang w:eastAsia="zh-CN"/>
              </w:rPr>
              <w:t>/陈军；等。</w:t>
            </w:r>
          </w:p>
        </w:tc>
      </w:tr>
      <w:tr w:rsidR="00E90662" w14:paraId="6C6AE477" w14:textId="77777777" w:rsidTr="00D65F8C">
        <w:trPr>
          <w:trHeight w:val="899"/>
        </w:trPr>
        <w:tc>
          <w:tcPr>
            <w:tcW w:w="1803" w:type="dxa"/>
            <w:tcBorders>
              <w:bottom w:val="single" w:sz="8" w:space="0" w:color="000000"/>
            </w:tcBorders>
          </w:tcPr>
          <w:p w14:paraId="6495376B" w14:textId="77777777" w:rsidR="00E90662" w:rsidRDefault="00E90662" w:rsidP="00CD3197">
            <w:pPr>
              <w:pStyle w:val="TableParagraph"/>
              <w:tabs>
                <w:tab w:val="left" w:pos="1014"/>
              </w:tabs>
              <w:spacing w:before="58"/>
              <w:ind w:left="578"/>
              <w:rPr>
                <w:b/>
              </w:rPr>
            </w:pPr>
            <w:r>
              <w:rPr>
                <w:b/>
              </w:rPr>
              <w:t>时</w:t>
            </w:r>
            <w:r>
              <w:rPr>
                <w:b/>
              </w:rPr>
              <w:tab/>
              <w:t>间</w:t>
            </w:r>
          </w:p>
        </w:tc>
        <w:tc>
          <w:tcPr>
            <w:tcW w:w="6730" w:type="dxa"/>
            <w:gridSpan w:val="2"/>
            <w:tcBorders>
              <w:bottom w:val="single" w:sz="8" w:space="0" w:color="000000"/>
            </w:tcBorders>
            <w:vAlign w:val="center"/>
          </w:tcPr>
          <w:p w14:paraId="5F2364C1" w14:textId="1AE59271" w:rsidR="00E90662" w:rsidRPr="00D65F8C" w:rsidRDefault="00E90662" w:rsidP="00064836">
            <w:pPr>
              <w:pStyle w:val="TableParagraph"/>
              <w:ind w:leftChars="100" w:left="220"/>
              <w:jc w:val="both"/>
              <w:rPr>
                <w:sz w:val="24"/>
                <w:szCs w:val="24"/>
                <w:lang w:eastAsia="zh-CN"/>
              </w:rPr>
            </w:pPr>
            <w:r w:rsidRPr="00D65F8C">
              <w:rPr>
                <w:rFonts w:hint="eastAsia"/>
                <w:sz w:val="24"/>
                <w:szCs w:val="24"/>
                <w:lang w:eastAsia="zh-CN"/>
              </w:rPr>
              <w:t>2020年</w:t>
            </w:r>
            <w:r w:rsidR="00BE1A5C" w:rsidRPr="00D65F8C">
              <w:rPr>
                <w:sz w:val="24"/>
                <w:szCs w:val="24"/>
                <w:lang w:eastAsia="zh-CN"/>
              </w:rPr>
              <w:t>8</w:t>
            </w:r>
            <w:r w:rsidRPr="00D65F8C">
              <w:rPr>
                <w:rFonts w:hint="eastAsia"/>
                <w:sz w:val="24"/>
                <w:szCs w:val="24"/>
                <w:lang w:eastAsia="zh-CN"/>
              </w:rPr>
              <w:t>月</w:t>
            </w:r>
            <w:r w:rsidR="00BE1A5C" w:rsidRPr="00D65F8C">
              <w:rPr>
                <w:sz w:val="24"/>
                <w:szCs w:val="24"/>
                <w:lang w:eastAsia="zh-CN"/>
              </w:rPr>
              <w:t>19</w:t>
            </w:r>
            <w:r w:rsidRPr="00D65F8C">
              <w:rPr>
                <w:rFonts w:hint="eastAsia"/>
                <w:sz w:val="24"/>
                <w:szCs w:val="24"/>
                <w:lang w:eastAsia="zh-CN"/>
              </w:rPr>
              <w:t xml:space="preserve">日 </w:t>
            </w:r>
            <w:r w:rsidRPr="00D65F8C">
              <w:rPr>
                <w:sz w:val="24"/>
                <w:szCs w:val="24"/>
                <w:lang w:eastAsia="zh-CN"/>
              </w:rPr>
              <w:t xml:space="preserve"> </w:t>
            </w:r>
            <w:r w:rsidR="00BE1A5C" w:rsidRPr="00D65F8C">
              <w:rPr>
                <w:sz w:val="24"/>
                <w:szCs w:val="24"/>
                <w:lang w:eastAsia="zh-CN"/>
              </w:rPr>
              <w:t>9</w:t>
            </w:r>
            <w:r w:rsidR="00BE1A5C" w:rsidRPr="00D65F8C">
              <w:rPr>
                <w:rFonts w:hint="eastAsia"/>
                <w:sz w:val="24"/>
                <w:szCs w:val="24"/>
                <w:lang w:eastAsia="zh-CN"/>
              </w:rPr>
              <w:t>:</w:t>
            </w:r>
            <w:r w:rsidR="00BE1A5C" w:rsidRPr="00D65F8C">
              <w:rPr>
                <w:sz w:val="24"/>
                <w:szCs w:val="24"/>
                <w:lang w:eastAsia="zh-CN"/>
              </w:rPr>
              <w:t>30</w:t>
            </w:r>
          </w:p>
          <w:p w14:paraId="4B7BEE1E" w14:textId="01CC86DD" w:rsidR="00BE1A5C" w:rsidRDefault="00BE1A5C" w:rsidP="00064836">
            <w:pPr>
              <w:pStyle w:val="TableParagraph"/>
              <w:ind w:leftChars="100" w:left="220"/>
              <w:jc w:val="both"/>
              <w:rPr>
                <w:rFonts w:ascii="Times New Roman"/>
                <w:lang w:eastAsia="zh-CN"/>
              </w:rPr>
            </w:pPr>
            <w:r w:rsidRPr="00D65F8C">
              <w:rPr>
                <w:rFonts w:hint="eastAsia"/>
                <w:sz w:val="24"/>
                <w:szCs w:val="24"/>
                <w:lang w:eastAsia="zh-CN"/>
              </w:rPr>
              <w:t>2</w:t>
            </w:r>
            <w:r w:rsidRPr="00D65F8C">
              <w:rPr>
                <w:sz w:val="24"/>
                <w:szCs w:val="24"/>
                <w:lang w:eastAsia="zh-CN"/>
              </w:rPr>
              <w:t>020</w:t>
            </w:r>
            <w:r w:rsidRPr="00D65F8C">
              <w:rPr>
                <w:rFonts w:hint="eastAsia"/>
                <w:sz w:val="24"/>
                <w:szCs w:val="24"/>
                <w:lang w:eastAsia="zh-CN"/>
              </w:rPr>
              <w:t>年8月1</w:t>
            </w:r>
            <w:r w:rsidRPr="00D65F8C">
              <w:rPr>
                <w:sz w:val="24"/>
                <w:szCs w:val="24"/>
                <w:lang w:eastAsia="zh-CN"/>
              </w:rPr>
              <w:t>9</w:t>
            </w:r>
            <w:r w:rsidRPr="00D65F8C">
              <w:rPr>
                <w:rFonts w:hint="eastAsia"/>
                <w:sz w:val="24"/>
                <w:szCs w:val="24"/>
                <w:lang w:eastAsia="zh-CN"/>
              </w:rPr>
              <w:t xml:space="preserve">日 </w:t>
            </w:r>
            <w:r w:rsidRPr="00D65F8C">
              <w:rPr>
                <w:sz w:val="24"/>
                <w:szCs w:val="24"/>
                <w:lang w:eastAsia="zh-CN"/>
              </w:rPr>
              <w:t xml:space="preserve"> 15</w:t>
            </w:r>
            <w:r w:rsidRPr="00D65F8C">
              <w:rPr>
                <w:rFonts w:hint="eastAsia"/>
                <w:sz w:val="24"/>
                <w:szCs w:val="24"/>
                <w:lang w:eastAsia="zh-CN"/>
              </w:rPr>
              <w:t>:</w:t>
            </w:r>
            <w:r w:rsidRPr="00D65F8C">
              <w:rPr>
                <w:sz w:val="24"/>
                <w:szCs w:val="24"/>
                <w:lang w:eastAsia="zh-CN"/>
              </w:rPr>
              <w:t>00</w:t>
            </w:r>
          </w:p>
        </w:tc>
      </w:tr>
      <w:tr w:rsidR="00E90662" w14:paraId="6400C818" w14:textId="77777777" w:rsidTr="00E90662">
        <w:trPr>
          <w:trHeight w:val="462"/>
        </w:trPr>
        <w:tc>
          <w:tcPr>
            <w:tcW w:w="1803" w:type="dxa"/>
            <w:tcBorders>
              <w:top w:val="single" w:sz="8" w:space="0" w:color="000000"/>
            </w:tcBorders>
          </w:tcPr>
          <w:p w14:paraId="5BCB94D3" w14:textId="77777777" w:rsidR="00E90662" w:rsidRDefault="00E90662" w:rsidP="00CD3197">
            <w:pPr>
              <w:pStyle w:val="TableParagraph"/>
              <w:tabs>
                <w:tab w:val="left" w:pos="1014"/>
              </w:tabs>
              <w:spacing w:before="55"/>
              <w:ind w:left="578"/>
              <w:rPr>
                <w:b/>
              </w:rPr>
            </w:pPr>
            <w:r>
              <w:rPr>
                <w:b/>
              </w:rPr>
              <w:t>地</w:t>
            </w:r>
            <w:r>
              <w:rPr>
                <w:b/>
              </w:rPr>
              <w:tab/>
              <w:t>点</w:t>
            </w:r>
          </w:p>
        </w:tc>
        <w:tc>
          <w:tcPr>
            <w:tcW w:w="6730" w:type="dxa"/>
            <w:gridSpan w:val="2"/>
            <w:tcBorders>
              <w:top w:val="single" w:sz="8" w:space="0" w:color="000000"/>
            </w:tcBorders>
            <w:vAlign w:val="center"/>
          </w:tcPr>
          <w:p w14:paraId="2C195C90" w14:textId="6A73076C" w:rsidR="00E90662" w:rsidRDefault="00E90662" w:rsidP="00064836">
            <w:pPr>
              <w:pStyle w:val="TableParagraph"/>
              <w:ind w:leftChars="100" w:left="220"/>
              <w:jc w:val="both"/>
              <w:rPr>
                <w:rFonts w:ascii="Times New Roman"/>
                <w:lang w:eastAsia="zh-CN"/>
              </w:rPr>
            </w:pPr>
            <w:r>
              <w:rPr>
                <w:rFonts w:ascii="Times New Roman" w:hint="eastAsia"/>
                <w:lang w:eastAsia="zh-CN"/>
              </w:rPr>
              <w:t>重庆新大正物业集团股份有限公司会议室</w:t>
            </w:r>
          </w:p>
        </w:tc>
      </w:tr>
      <w:tr w:rsidR="00E90662" w14:paraId="5FC1599C" w14:textId="77777777" w:rsidTr="00301B33">
        <w:trPr>
          <w:trHeight w:val="930"/>
        </w:trPr>
        <w:tc>
          <w:tcPr>
            <w:tcW w:w="1803" w:type="dxa"/>
            <w:vAlign w:val="center"/>
          </w:tcPr>
          <w:p w14:paraId="315DF0D9" w14:textId="1922305E" w:rsidR="00E90662" w:rsidRDefault="00E90662" w:rsidP="00301B33">
            <w:pPr>
              <w:pStyle w:val="TableParagraph"/>
              <w:spacing w:before="58"/>
              <w:ind w:left="115" w:right="86"/>
              <w:jc w:val="center"/>
              <w:rPr>
                <w:b/>
                <w:lang w:eastAsia="zh-CN"/>
              </w:rPr>
            </w:pPr>
            <w:r>
              <w:rPr>
                <w:b/>
                <w:lang w:eastAsia="zh-CN"/>
              </w:rPr>
              <w:t>上市公司</w:t>
            </w:r>
            <w:r w:rsidR="00301B33">
              <w:rPr>
                <w:b/>
                <w:lang w:eastAsia="zh-CN"/>
              </w:rPr>
              <w:br/>
            </w:r>
            <w:r>
              <w:rPr>
                <w:b/>
                <w:lang w:eastAsia="zh-CN"/>
              </w:rPr>
              <w:t>接待人员姓名</w:t>
            </w:r>
          </w:p>
        </w:tc>
        <w:tc>
          <w:tcPr>
            <w:tcW w:w="6730" w:type="dxa"/>
            <w:gridSpan w:val="2"/>
            <w:vAlign w:val="center"/>
          </w:tcPr>
          <w:p w14:paraId="7BED757E" w14:textId="28BB9ED2" w:rsidR="009E0DF2" w:rsidRPr="00E90662" w:rsidRDefault="00E90662" w:rsidP="00BE1A5C">
            <w:pPr>
              <w:pStyle w:val="TableParagraph"/>
              <w:spacing w:line="276" w:lineRule="auto"/>
              <w:ind w:leftChars="100" w:left="220"/>
              <w:jc w:val="both"/>
              <w:rPr>
                <w:rFonts w:ascii="Times New Roman"/>
                <w:lang w:eastAsia="zh-CN"/>
              </w:rPr>
            </w:pPr>
            <w:r w:rsidRPr="00E90662">
              <w:rPr>
                <w:rFonts w:ascii="Times New Roman" w:hint="eastAsia"/>
                <w:lang w:eastAsia="zh-CN"/>
              </w:rPr>
              <w:t>助理总裁、董事会秘书翁家林</w:t>
            </w:r>
          </w:p>
        </w:tc>
      </w:tr>
      <w:tr w:rsidR="00E90662" w14:paraId="32582A15" w14:textId="77777777" w:rsidTr="00CD3197">
        <w:trPr>
          <w:trHeight w:val="931"/>
        </w:trPr>
        <w:tc>
          <w:tcPr>
            <w:tcW w:w="1803" w:type="dxa"/>
          </w:tcPr>
          <w:p w14:paraId="179792CF" w14:textId="77777777" w:rsidR="00E90662" w:rsidRDefault="00E90662" w:rsidP="00CD3197">
            <w:pPr>
              <w:pStyle w:val="TableParagraph"/>
              <w:spacing w:before="58"/>
              <w:ind w:left="115" w:right="86"/>
              <w:jc w:val="center"/>
              <w:rPr>
                <w:b/>
                <w:lang w:eastAsia="zh-CN"/>
              </w:rPr>
            </w:pPr>
            <w:r>
              <w:rPr>
                <w:b/>
                <w:lang w:eastAsia="zh-CN"/>
              </w:rPr>
              <w:t>投资者关系活动</w:t>
            </w:r>
          </w:p>
          <w:p w14:paraId="2CE7E093" w14:textId="77777777" w:rsidR="00E90662" w:rsidRDefault="00E90662" w:rsidP="00CD3197">
            <w:pPr>
              <w:pStyle w:val="TableParagraph"/>
              <w:spacing w:before="176"/>
              <w:ind w:left="115" w:right="71"/>
              <w:jc w:val="center"/>
              <w:rPr>
                <w:b/>
                <w:lang w:eastAsia="zh-CN"/>
              </w:rPr>
            </w:pPr>
            <w:r>
              <w:rPr>
                <w:b/>
                <w:lang w:eastAsia="zh-CN"/>
              </w:rPr>
              <w:t>主要内容介绍</w:t>
            </w:r>
          </w:p>
        </w:tc>
        <w:tc>
          <w:tcPr>
            <w:tcW w:w="6730" w:type="dxa"/>
            <w:gridSpan w:val="2"/>
          </w:tcPr>
          <w:p w14:paraId="4BC04C28" w14:textId="77777777" w:rsidR="00BE1A5C" w:rsidRPr="00DB4DDB" w:rsidRDefault="00BE1A5C" w:rsidP="00BE1A5C">
            <w:pPr>
              <w:spacing w:line="360" w:lineRule="auto"/>
              <w:rPr>
                <w:b/>
                <w:bCs/>
                <w:sz w:val="24"/>
                <w:szCs w:val="24"/>
                <w:lang w:eastAsia="zh-CN"/>
              </w:rPr>
            </w:pPr>
            <w:r w:rsidRPr="00DB4DDB">
              <w:rPr>
                <w:rFonts w:hint="eastAsia"/>
                <w:b/>
                <w:bCs/>
                <w:sz w:val="24"/>
                <w:szCs w:val="24"/>
                <w:lang w:eastAsia="zh-CN"/>
              </w:rPr>
              <w:t>议题一、半年度业绩介绍</w:t>
            </w:r>
          </w:p>
          <w:p w14:paraId="36B5F3A6" w14:textId="6DCB5D2D" w:rsidR="001027CD" w:rsidRDefault="001027CD" w:rsidP="001027CD">
            <w:pPr>
              <w:spacing w:line="360" w:lineRule="auto"/>
              <w:ind w:firstLineChars="200" w:firstLine="480"/>
              <w:rPr>
                <w:sz w:val="24"/>
                <w:szCs w:val="24"/>
                <w:lang w:eastAsia="zh-CN"/>
              </w:rPr>
            </w:pPr>
            <w:r w:rsidRPr="001027CD">
              <w:rPr>
                <w:rFonts w:hint="eastAsia"/>
                <w:sz w:val="24"/>
                <w:szCs w:val="24"/>
                <w:lang w:eastAsia="zh-CN"/>
              </w:rPr>
              <w:t>公司上半年收入</w:t>
            </w:r>
            <w:r w:rsidRPr="001027CD">
              <w:rPr>
                <w:sz w:val="24"/>
                <w:szCs w:val="24"/>
                <w:lang w:eastAsia="zh-CN"/>
              </w:rPr>
              <w:t>+15.80%，利润+13.16%</w:t>
            </w:r>
            <w:r>
              <w:rPr>
                <w:rFonts w:hint="eastAsia"/>
                <w:sz w:val="24"/>
                <w:szCs w:val="24"/>
                <w:lang w:eastAsia="zh-CN"/>
              </w:rPr>
              <w:t>，</w:t>
            </w:r>
            <w:r>
              <w:rPr>
                <w:sz w:val="24"/>
                <w:szCs w:val="24"/>
                <w:lang w:eastAsia="zh-CN"/>
              </w:rPr>
              <w:t>与去年同期相比差距不大</w:t>
            </w:r>
            <w:r>
              <w:rPr>
                <w:rFonts w:hint="eastAsia"/>
                <w:sz w:val="24"/>
                <w:szCs w:val="24"/>
                <w:lang w:eastAsia="zh-CN"/>
              </w:rPr>
              <w:t>，</w:t>
            </w:r>
            <w:r>
              <w:rPr>
                <w:sz w:val="24"/>
                <w:szCs w:val="24"/>
                <w:lang w:eastAsia="zh-CN"/>
              </w:rPr>
              <w:t>但仍受到疫情的影响</w:t>
            </w:r>
            <w:r>
              <w:rPr>
                <w:rFonts w:hint="eastAsia"/>
                <w:sz w:val="24"/>
                <w:szCs w:val="24"/>
                <w:lang w:eastAsia="zh-CN"/>
              </w:rPr>
              <w:t>，</w:t>
            </w:r>
            <w:r>
              <w:rPr>
                <w:sz w:val="24"/>
                <w:szCs w:val="24"/>
                <w:lang w:eastAsia="zh-CN"/>
              </w:rPr>
              <w:t>我们下半年争取获得更好成绩</w:t>
            </w:r>
            <w:r w:rsidRPr="001027CD">
              <w:rPr>
                <w:sz w:val="24"/>
                <w:szCs w:val="24"/>
                <w:lang w:eastAsia="zh-CN"/>
              </w:rPr>
              <w:t>。</w:t>
            </w:r>
          </w:p>
          <w:p w14:paraId="022C2E01" w14:textId="4331426C" w:rsidR="001027CD" w:rsidRPr="001027CD" w:rsidRDefault="001027CD" w:rsidP="001027CD">
            <w:pPr>
              <w:spacing w:line="360" w:lineRule="auto"/>
              <w:ind w:firstLineChars="200" w:firstLine="480"/>
              <w:rPr>
                <w:sz w:val="24"/>
                <w:szCs w:val="24"/>
                <w:lang w:eastAsia="zh-CN"/>
              </w:rPr>
            </w:pPr>
            <w:r w:rsidRPr="001027CD">
              <w:rPr>
                <w:sz w:val="24"/>
                <w:szCs w:val="24"/>
                <w:lang w:eastAsia="zh-CN"/>
              </w:rPr>
              <w:t>伴随着疫情的发生，物业也更多的进入了大众的视野，作用和贡献也得到了充分的肯定，</w:t>
            </w:r>
            <w:r w:rsidRPr="001027CD">
              <w:rPr>
                <w:rFonts w:hint="eastAsia"/>
                <w:sz w:val="24"/>
                <w:szCs w:val="24"/>
                <w:lang w:eastAsia="zh-CN"/>
              </w:rPr>
              <w:t>物业管理作为城市日常运行和社区</w:t>
            </w:r>
            <w:r>
              <w:rPr>
                <w:rFonts w:hint="eastAsia"/>
                <w:sz w:val="24"/>
                <w:szCs w:val="24"/>
                <w:lang w:eastAsia="zh-CN"/>
              </w:rPr>
              <w:t>生活服务的基础性行业，其</w:t>
            </w:r>
            <w:r w:rsidRPr="001027CD">
              <w:rPr>
                <w:rFonts w:hint="eastAsia"/>
                <w:sz w:val="24"/>
                <w:szCs w:val="24"/>
                <w:lang w:eastAsia="zh-CN"/>
              </w:rPr>
              <w:t>价值得以充分体现</w:t>
            </w:r>
            <w:r w:rsidRPr="001027CD">
              <w:rPr>
                <w:sz w:val="24"/>
                <w:szCs w:val="24"/>
                <w:lang w:eastAsia="zh-CN"/>
              </w:rPr>
              <w:t>。</w:t>
            </w:r>
          </w:p>
          <w:p w14:paraId="73ED7DDB" w14:textId="469CD01A" w:rsidR="001027CD" w:rsidRPr="001027CD" w:rsidRDefault="001027CD" w:rsidP="001027CD">
            <w:pPr>
              <w:spacing w:line="360" w:lineRule="auto"/>
              <w:ind w:firstLineChars="200" w:firstLine="480"/>
              <w:rPr>
                <w:sz w:val="24"/>
                <w:szCs w:val="24"/>
                <w:lang w:eastAsia="zh-CN"/>
              </w:rPr>
            </w:pPr>
            <w:r w:rsidRPr="001027CD">
              <w:rPr>
                <w:rFonts w:hint="eastAsia"/>
                <w:sz w:val="24"/>
                <w:szCs w:val="24"/>
                <w:lang w:eastAsia="zh-CN"/>
              </w:rPr>
              <w:lastRenderedPageBreak/>
              <w:t>公司的特殊业态在特殊时期，比如航空业态，安全性是需要得到保证的，公司勇于承担社会责任，全国两万多名员工零感染</w:t>
            </w:r>
            <w:r>
              <w:rPr>
                <w:rFonts w:hint="eastAsia"/>
                <w:sz w:val="24"/>
                <w:szCs w:val="24"/>
                <w:lang w:eastAsia="zh-CN"/>
              </w:rPr>
              <w:t>，公司的管理能力、资源调配能力得到了一定体现。公司在疫情期间部分项目有小幅</w:t>
            </w:r>
            <w:r w:rsidRPr="001027CD">
              <w:rPr>
                <w:rFonts w:hint="eastAsia"/>
                <w:sz w:val="24"/>
                <w:szCs w:val="24"/>
                <w:lang w:eastAsia="zh-CN"/>
              </w:rPr>
              <w:t>影响，</w:t>
            </w:r>
            <w:r>
              <w:rPr>
                <w:rFonts w:hint="eastAsia"/>
                <w:sz w:val="24"/>
                <w:szCs w:val="24"/>
                <w:lang w:eastAsia="zh-CN"/>
              </w:rPr>
              <w:t>仍全力</w:t>
            </w:r>
            <w:r w:rsidRPr="001027CD">
              <w:rPr>
                <w:rFonts w:hint="eastAsia"/>
                <w:sz w:val="24"/>
                <w:szCs w:val="24"/>
                <w:lang w:eastAsia="zh-CN"/>
              </w:rPr>
              <w:t>保证所服务的公共、航空、学校等特殊业态在特殊时期的安全、平稳运营。</w:t>
            </w:r>
          </w:p>
          <w:p w14:paraId="659F1536" w14:textId="7F3F49B4" w:rsidR="00BE1A5C" w:rsidRPr="00DB4DDB" w:rsidRDefault="001027CD" w:rsidP="001027CD">
            <w:pPr>
              <w:spacing w:line="360" w:lineRule="auto"/>
              <w:ind w:firstLineChars="200" w:firstLine="480"/>
              <w:rPr>
                <w:sz w:val="24"/>
                <w:szCs w:val="24"/>
                <w:lang w:eastAsia="zh-CN"/>
              </w:rPr>
            </w:pPr>
            <w:r>
              <w:rPr>
                <w:sz w:val="24"/>
                <w:szCs w:val="24"/>
                <w:lang w:eastAsia="zh-CN"/>
              </w:rPr>
              <w:t>总体来说</w:t>
            </w:r>
            <w:r>
              <w:rPr>
                <w:rFonts w:hint="eastAsia"/>
                <w:sz w:val="24"/>
                <w:szCs w:val="24"/>
                <w:lang w:eastAsia="zh-CN"/>
              </w:rPr>
              <w:t>，</w:t>
            </w:r>
            <w:r>
              <w:rPr>
                <w:sz w:val="24"/>
                <w:szCs w:val="24"/>
                <w:lang w:eastAsia="zh-CN"/>
              </w:rPr>
              <w:t>上半年</w:t>
            </w:r>
            <w:r>
              <w:rPr>
                <w:rFonts w:hint="eastAsia"/>
                <w:sz w:val="24"/>
                <w:szCs w:val="24"/>
                <w:lang w:eastAsia="zh-CN"/>
              </w:rPr>
              <w:t>：</w:t>
            </w:r>
            <w:r w:rsidRPr="001027CD">
              <w:rPr>
                <w:sz w:val="24"/>
                <w:szCs w:val="24"/>
                <w:lang w:eastAsia="zh-CN"/>
              </w:rPr>
              <w:t>1）项目规模化、大型化推进</w:t>
            </w:r>
            <w:r>
              <w:rPr>
                <w:sz w:val="24"/>
                <w:szCs w:val="24"/>
                <w:lang w:eastAsia="zh-CN"/>
              </w:rPr>
              <w:t>明显</w:t>
            </w:r>
            <w:r w:rsidRPr="001027CD">
              <w:rPr>
                <w:sz w:val="24"/>
                <w:szCs w:val="24"/>
                <w:lang w:eastAsia="zh-CN"/>
              </w:rPr>
              <w:t>，重点城市品牌扩展</w:t>
            </w:r>
            <w:r>
              <w:rPr>
                <w:sz w:val="24"/>
                <w:szCs w:val="24"/>
                <w:lang w:eastAsia="zh-CN"/>
              </w:rPr>
              <w:t>加快</w:t>
            </w:r>
            <w:r w:rsidRPr="001027CD">
              <w:rPr>
                <w:sz w:val="24"/>
                <w:szCs w:val="24"/>
                <w:lang w:eastAsia="zh-CN"/>
              </w:rPr>
              <w:t>；2）新签约合同总额3.7亿，较上年增加10%；航空占拓展的40%以上，主要开拓集中在二季度，有效时间减少，</w:t>
            </w:r>
            <w:r>
              <w:rPr>
                <w:sz w:val="24"/>
                <w:szCs w:val="24"/>
                <w:lang w:eastAsia="zh-CN"/>
              </w:rPr>
              <w:t>因此相比去年上半年实质有较大的幅度增长</w:t>
            </w:r>
            <w:r w:rsidRPr="001027CD">
              <w:rPr>
                <w:sz w:val="24"/>
                <w:szCs w:val="24"/>
                <w:lang w:eastAsia="zh-CN"/>
              </w:rPr>
              <w:t>；3）与青岛</w:t>
            </w:r>
            <w:proofErr w:type="gramStart"/>
            <w:r w:rsidRPr="001027CD">
              <w:rPr>
                <w:sz w:val="24"/>
                <w:szCs w:val="24"/>
                <w:lang w:eastAsia="zh-CN"/>
              </w:rPr>
              <w:t>融源成立</w:t>
            </w:r>
            <w:proofErr w:type="gramEnd"/>
            <w:r w:rsidRPr="001027CD">
              <w:rPr>
                <w:sz w:val="24"/>
                <w:szCs w:val="24"/>
                <w:lang w:eastAsia="zh-CN"/>
              </w:rPr>
              <w:t>合资公司</w:t>
            </w:r>
            <w:r>
              <w:rPr>
                <w:rFonts w:hint="eastAsia"/>
                <w:sz w:val="24"/>
                <w:szCs w:val="24"/>
                <w:lang w:eastAsia="zh-CN"/>
              </w:rPr>
              <w:t>，</w:t>
            </w:r>
            <w:r>
              <w:rPr>
                <w:sz w:val="24"/>
                <w:szCs w:val="24"/>
                <w:lang w:eastAsia="zh-CN"/>
              </w:rPr>
              <w:t>研究和发力城市运营服务</w:t>
            </w:r>
            <w:r w:rsidRPr="001027CD">
              <w:rPr>
                <w:sz w:val="24"/>
                <w:szCs w:val="24"/>
                <w:lang w:eastAsia="zh-CN"/>
              </w:rPr>
              <w:t>；4</w:t>
            </w:r>
            <w:r>
              <w:rPr>
                <w:sz w:val="24"/>
                <w:szCs w:val="24"/>
                <w:lang w:eastAsia="zh-CN"/>
              </w:rPr>
              <w:t>）上半年加大了对人才的引进，为公司后续</w:t>
            </w:r>
            <w:r w:rsidRPr="001027CD">
              <w:rPr>
                <w:sz w:val="24"/>
                <w:szCs w:val="24"/>
                <w:lang w:eastAsia="zh-CN"/>
              </w:rPr>
              <w:t>业务的</w:t>
            </w:r>
            <w:r>
              <w:rPr>
                <w:sz w:val="24"/>
                <w:szCs w:val="24"/>
                <w:lang w:eastAsia="zh-CN"/>
              </w:rPr>
              <w:t>发展提供有力的</w:t>
            </w:r>
            <w:r w:rsidRPr="001027CD">
              <w:rPr>
                <w:sz w:val="24"/>
                <w:szCs w:val="24"/>
                <w:lang w:eastAsia="zh-CN"/>
              </w:rPr>
              <w:t>支持；</w:t>
            </w:r>
            <w:r>
              <w:rPr>
                <w:rFonts w:hint="eastAsia"/>
                <w:sz w:val="24"/>
                <w:szCs w:val="24"/>
                <w:lang w:eastAsia="zh-CN"/>
              </w:rPr>
              <w:t>5）</w:t>
            </w:r>
            <w:r w:rsidRPr="001027CD">
              <w:rPr>
                <w:rFonts w:hint="eastAsia"/>
                <w:sz w:val="24"/>
                <w:szCs w:val="24"/>
                <w:lang w:eastAsia="zh-CN"/>
              </w:rPr>
              <w:t>公司根据市场的变化和发展，组建了创新业务孵化、城市运营拓展团队，加大对新产品的投入和开发，力争在新兴物业服务产品上取得突破，增加公司新的市场和业绩增长点。</w:t>
            </w:r>
          </w:p>
          <w:p w14:paraId="22FDB5F9" w14:textId="77777777" w:rsidR="00BE1A5C" w:rsidRPr="00DB4DDB" w:rsidRDefault="00BE1A5C" w:rsidP="00BE1A5C">
            <w:pPr>
              <w:spacing w:line="360" w:lineRule="auto"/>
              <w:rPr>
                <w:sz w:val="24"/>
                <w:szCs w:val="24"/>
                <w:lang w:eastAsia="zh-CN"/>
              </w:rPr>
            </w:pPr>
          </w:p>
          <w:p w14:paraId="7A3AE6DF" w14:textId="77777777" w:rsidR="00BE1A5C" w:rsidRPr="00DB4DDB" w:rsidRDefault="00BE1A5C" w:rsidP="00BE1A5C">
            <w:pPr>
              <w:spacing w:line="360" w:lineRule="auto"/>
              <w:rPr>
                <w:b/>
                <w:bCs/>
                <w:sz w:val="24"/>
                <w:szCs w:val="24"/>
                <w:lang w:eastAsia="zh-CN"/>
              </w:rPr>
            </w:pPr>
            <w:r w:rsidRPr="00DB4DDB">
              <w:rPr>
                <w:rFonts w:hint="eastAsia"/>
                <w:b/>
                <w:bCs/>
                <w:sz w:val="24"/>
                <w:szCs w:val="24"/>
                <w:lang w:eastAsia="zh-CN"/>
              </w:rPr>
              <w:t>议题二、投资者提问</w:t>
            </w:r>
          </w:p>
          <w:p w14:paraId="35CEC304" w14:textId="0670079D" w:rsidR="00BE1A5C" w:rsidRPr="007A1957" w:rsidRDefault="00BE1A5C" w:rsidP="00BE1A5C">
            <w:pPr>
              <w:spacing w:line="360" w:lineRule="auto"/>
              <w:ind w:firstLineChars="200" w:firstLine="482"/>
              <w:rPr>
                <w:b/>
                <w:bCs/>
                <w:sz w:val="24"/>
                <w:szCs w:val="24"/>
                <w:lang w:eastAsia="zh-CN"/>
              </w:rPr>
            </w:pPr>
            <w:r>
              <w:rPr>
                <w:rFonts w:hint="eastAsia"/>
                <w:b/>
                <w:bCs/>
                <w:sz w:val="24"/>
                <w:szCs w:val="24"/>
                <w:lang w:eastAsia="zh-CN"/>
              </w:rPr>
              <w:t>一、</w:t>
            </w:r>
            <w:r w:rsidRPr="007A1957">
              <w:rPr>
                <w:rFonts w:hint="eastAsia"/>
                <w:b/>
                <w:bCs/>
                <w:sz w:val="24"/>
                <w:szCs w:val="24"/>
                <w:lang w:eastAsia="zh-CN"/>
              </w:rPr>
              <w:t>上</w:t>
            </w:r>
            <w:r>
              <w:rPr>
                <w:rFonts w:hint="eastAsia"/>
                <w:b/>
                <w:bCs/>
                <w:sz w:val="24"/>
                <w:szCs w:val="24"/>
                <w:lang w:eastAsia="zh-CN"/>
              </w:rPr>
              <w:t>半</w:t>
            </w:r>
            <w:r w:rsidRPr="007A1957">
              <w:rPr>
                <w:rFonts w:hint="eastAsia"/>
                <w:b/>
                <w:bCs/>
                <w:sz w:val="24"/>
                <w:szCs w:val="24"/>
                <w:lang w:eastAsia="zh-CN"/>
              </w:rPr>
              <w:t>年</w:t>
            </w:r>
            <w:r>
              <w:rPr>
                <w:rFonts w:hint="eastAsia"/>
                <w:b/>
                <w:bCs/>
                <w:sz w:val="24"/>
                <w:szCs w:val="24"/>
                <w:lang w:eastAsia="zh-CN"/>
              </w:rPr>
              <w:t>业绩</w:t>
            </w:r>
            <w:r w:rsidRPr="007A1957">
              <w:rPr>
                <w:rFonts w:hint="eastAsia"/>
                <w:b/>
                <w:bCs/>
                <w:sz w:val="24"/>
                <w:szCs w:val="24"/>
                <w:lang w:eastAsia="zh-CN"/>
              </w:rPr>
              <w:t>增长15</w:t>
            </w:r>
            <w:r>
              <w:rPr>
                <w:rFonts w:hint="eastAsia"/>
                <w:b/>
                <w:bCs/>
                <w:sz w:val="24"/>
                <w:szCs w:val="24"/>
                <w:lang w:eastAsia="zh-CN"/>
              </w:rPr>
              <w:t>.</w:t>
            </w:r>
            <w:r>
              <w:rPr>
                <w:b/>
                <w:bCs/>
                <w:sz w:val="24"/>
                <w:szCs w:val="24"/>
                <w:lang w:eastAsia="zh-CN"/>
              </w:rPr>
              <w:t>80</w:t>
            </w:r>
            <w:r w:rsidRPr="007A1957">
              <w:rPr>
                <w:rFonts w:hint="eastAsia"/>
                <w:b/>
                <w:bCs/>
                <w:sz w:val="24"/>
                <w:szCs w:val="24"/>
                <w:lang w:eastAsia="zh-CN"/>
              </w:rPr>
              <w:t>%，</w:t>
            </w:r>
            <w:r>
              <w:rPr>
                <w:rFonts w:hint="eastAsia"/>
                <w:b/>
                <w:bCs/>
                <w:sz w:val="24"/>
                <w:szCs w:val="24"/>
                <w:lang w:eastAsia="zh-CN"/>
              </w:rPr>
              <w:t>下半年是否会对</w:t>
            </w:r>
            <w:r w:rsidRPr="007A1957">
              <w:rPr>
                <w:rFonts w:hint="eastAsia"/>
                <w:b/>
                <w:bCs/>
                <w:sz w:val="24"/>
                <w:szCs w:val="24"/>
                <w:lang w:eastAsia="zh-CN"/>
              </w:rPr>
              <w:t>财务预算</w:t>
            </w:r>
            <w:r>
              <w:rPr>
                <w:rFonts w:hint="eastAsia"/>
                <w:b/>
                <w:bCs/>
                <w:sz w:val="24"/>
                <w:szCs w:val="24"/>
                <w:lang w:eastAsia="zh-CN"/>
              </w:rPr>
              <w:t>进行</w:t>
            </w:r>
            <w:r w:rsidRPr="007A1957">
              <w:rPr>
                <w:rFonts w:hint="eastAsia"/>
                <w:b/>
                <w:bCs/>
                <w:sz w:val="24"/>
                <w:szCs w:val="24"/>
                <w:lang w:eastAsia="zh-CN"/>
              </w:rPr>
              <w:t>调整</w:t>
            </w:r>
            <w:r>
              <w:rPr>
                <w:rFonts w:hint="eastAsia"/>
                <w:b/>
                <w:bCs/>
                <w:sz w:val="24"/>
                <w:szCs w:val="24"/>
                <w:lang w:eastAsia="zh-CN"/>
              </w:rPr>
              <w:t>？</w:t>
            </w:r>
          </w:p>
          <w:p w14:paraId="581C3EE7" w14:textId="1D317ECB" w:rsidR="00BE1A5C" w:rsidRPr="00DB4DDB" w:rsidRDefault="00BE1A5C" w:rsidP="00BE1A5C">
            <w:pPr>
              <w:spacing w:line="360" w:lineRule="auto"/>
              <w:ind w:firstLineChars="200" w:firstLine="480"/>
              <w:rPr>
                <w:sz w:val="24"/>
                <w:szCs w:val="24"/>
                <w:lang w:eastAsia="zh-CN"/>
              </w:rPr>
            </w:pPr>
            <w:r>
              <w:rPr>
                <w:rFonts w:hint="eastAsia"/>
                <w:sz w:val="24"/>
                <w:szCs w:val="24"/>
                <w:lang w:eastAsia="zh-CN"/>
              </w:rPr>
              <w:t>公司全年</w:t>
            </w:r>
            <w:r w:rsidRPr="00DB4DDB">
              <w:rPr>
                <w:rFonts w:hint="eastAsia"/>
                <w:sz w:val="24"/>
                <w:szCs w:val="24"/>
                <w:lang w:eastAsia="zh-CN"/>
              </w:rPr>
              <w:t>业绩</w:t>
            </w:r>
            <w:r w:rsidR="001027CD">
              <w:rPr>
                <w:rFonts w:hint="eastAsia"/>
                <w:sz w:val="24"/>
                <w:szCs w:val="24"/>
                <w:lang w:eastAsia="zh-CN"/>
              </w:rPr>
              <w:t>收入</w:t>
            </w:r>
            <w:r>
              <w:rPr>
                <w:rFonts w:hint="eastAsia"/>
                <w:sz w:val="24"/>
                <w:szCs w:val="24"/>
                <w:lang w:eastAsia="zh-CN"/>
              </w:rPr>
              <w:t>增长目标为</w:t>
            </w:r>
            <w:r w:rsidRPr="00DB4DDB">
              <w:rPr>
                <w:rFonts w:hint="eastAsia"/>
                <w:sz w:val="24"/>
                <w:szCs w:val="24"/>
                <w:lang w:eastAsia="zh-CN"/>
              </w:rPr>
              <w:t>20%-30%，</w:t>
            </w:r>
            <w:r>
              <w:rPr>
                <w:rFonts w:hint="eastAsia"/>
                <w:sz w:val="24"/>
                <w:szCs w:val="24"/>
                <w:lang w:eastAsia="zh-CN"/>
              </w:rPr>
              <w:t>既定的业绩</w:t>
            </w:r>
            <w:r w:rsidRPr="00DB4DDB">
              <w:rPr>
                <w:rFonts w:hint="eastAsia"/>
                <w:sz w:val="24"/>
                <w:szCs w:val="24"/>
                <w:lang w:eastAsia="zh-CN"/>
              </w:rPr>
              <w:t>目标没有进行调整。</w:t>
            </w:r>
          </w:p>
          <w:p w14:paraId="4EA60493" w14:textId="67921626" w:rsidR="00BE1A5C" w:rsidRDefault="00BE1A5C" w:rsidP="00BE1A5C">
            <w:pPr>
              <w:spacing w:line="360" w:lineRule="auto"/>
              <w:rPr>
                <w:sz w:val="24"/>
                <w:szCs w:val="24"/>
                <w:lang w:eastAsia="zh-CN"/>
              </w:rPr>
            </w:pPr>
          </w:p>
          <w:p w14:paraId="49FEF363" w14:textId="2E1EA1A6" w:rsidR="001F63DC" w:rsidRPr="002B6EF6" w:rsidRDefault="001F63DC" w:rsidP="001F63DC">
            <w:pPr>
              <w:tabs>
                <w:tab w:val="left" w:pos="4307"/>
              </w:tabs>
              <w:spacing w:line="360" w:lineRule="auto"/>
              <w:ind w:firstLineChars="200" w:firstLine="482"/>
              <w:rPr>
                <w:b/>
                <w:bCs/>
                <w:sz w:val="24"/>
                <w:szCs w:val="24"/>
                <w:lang w:eastAsia="zh-CN"/>
              </w:rPr>
            </w:pPr>
            <w:r>
              <w:rPr>
                <w:rFonts w:hint="eastAsia"/>
                <w:b/>
                <w:bCs/>
                <w:sz w:val="24"/>
                <w:szCs w:val="24"/>
                <w:lang w:eastAsia="zh-CN"/>
              </w:rPr>
              <w:t>二、</w:t>
            </w:r>
            <w:r w:rsidRPr="002B6EF6">
              <w:rPr>
                <w:b/>
                <w:bCs/>
                <w:sz w:val="24"/>
                <w:szCs w:val="24"/>
                <w:lang w:eastAsia="zh-CN"/>
              </w:rPr>
              <w:t>城市服务产品展望，老旧小区展望？</w:t>
            </w:r>
          </w:p>
          <w:p w14:paraId="54CBEBB7" w14:textId="77777777" w:rsidR="001F63DC" w:rsidRPr="002B6EF6" w:rsidRDefault="001F63DC" w:rsidP="001F63DC">
            <w:pPr>
              <w:tabs>
                <w:tab w:val="left" w:pos="4307"/>
              </w:tabs>
              <w:spacing w:line="360" w:lineRule="auto"/>
              <w:ind w:firstLineChars="200" w:firstLine="480"/>
              <w:rPr>
                <w:sz w:val="24"/>
                <w:szCs w:val="24"/>
                <w:lang w:eastAsia="zh-CN"/>
              </w:rPr>
            </w:pPr>
            <w:r w:rsidRPr="002B6EF6">
              <w:rPr>
                <w:rFonts w:hint="eastAsia"/>
                <w:sz w:val="24"/>
                <w:szCs w:val="24"/>
                <w:lang w:eastAsia="zh-CN"/>
              </w:rPr>
              <w:t>公司作为</w:t>
            </w:r>
            <w:proofErr w:type="gramStart"/>
            <w:r w:rsidRPr="002B6EF6">
              <w:rPr>
                <w:rFonts w:hint="eastAsia"/>
                <w:sz w:val="24"/>
                <w:szCs w:val="24"/>
                <w:lang w:eastAsia="zh-CN"/>
              </w:rPr>
              <w:t>独立第三</w:t>
            </w:r>
            <w:proofErr w:type="gramEnd"/>
            <w:r w:rsidRPr="002B6EF6">
              <w:rPr>
                <w:rFonts w:hint="eastAsia"/>
                <w:sz w:val="24"/>
                <w:szCs w:val="24"/>
                <w:lang w:eastAsia="zh-CN"/>
              </w:rPr>
              <w:t>方物业服务企业，主要为各类城市公共建筑提供物业服务，专注于智慧城市公共建筑与设施的运营和管理。随着我国后勤社会化改革的持续推进、社会专业化分工的需求增加、投入市场进行物业服务公开招投标的建筑类型逐年增多，公司提供的物业服务产品类型也随之增加。近年来，随着更多更加专业化、规模化、全国化的新兴物业类型投入市场，部分具备资本优势的头部企业与上市公司进一步提出了“城市服务”理念，积极布局如市政环卫、智慧停车、老旧小区改造等领域，物业管理走向更广阔的城市服务。报告期内，公司与青岛</w:t>
            </w:r>
            <w:proofErr w:type="gramStart"/>
            <w:r w:rsidRPr="002B6EF6">
              <w:rPr>
                <w:rFonts w:hint="eastAsia"/>
                <w:sz w:val="24"/>
                <w:szCs w:val="24"/>
                <w:lang w:eastAsia="zh-CN"/>
              </w:rPr>
              <w:t>融源创</w:t>
            </w:r>
            <w:r w:rsidRPr="002B6EF6">
              <w:rPr>
                <w:rFonts w:hint="eastAsia"/>
                <w:sz w:val="24"/>
                <w:szCs w:val="24"/>
                <w:lang w:eastAsia="zh-CN"/>
              </w:rPr>
              <w:lastRenderedPageBreak/>
              <w:t>新</w:t>
            </w:r>
            <w:proofErr w:type="gramEnd"/>
            <w:r w:rsidRPr="002B6EF6">
              <w:rPr>
                <w:rFonts w:hint="eastAsia"/>
                <w:sz w:val="24"/>
                <w:szCs w:val="24"/>
                <w:lang w:eastAsia="zh-CN"/>
              </w:rPr>
              <w:t>股权投资有限公司合资成立青岛大</w:t>
            </w:r>
            <w:proofErr w:type="gramStart"/>
            <w:r w:rsidRPr="002B6EF6">
              <w:rPr>
                <w:rFonts w:hint="eastAsia"/>
                <w:sz w:val="24"/>
                <w:szCs w:val="24"/>
                <w:lang w:eastAsia="zh-CN"/>
              </w:rPr>
              <w:t>正融源</w:t>
            </w:r>
            <w:proofErr w:type="gramEnd"/>
            <w:r w:rsidRPr="002B6EF6">
              <w:rPr>
                <w:rFonts w:hint="eastAsia"/>
                <w:sz w:val="24"/>
                <w:szCs w:val="24"/>
                <w:lang w:eastAsia="zh-CN"/>
              </w:rPr>
              <w:t>智慧城市运营服务有限公司，共同开发青岛市李沧区服务业务市场，推进李沧区“智慧城市、智慧社区、智慧街区”的建设，为李沧区提供智慧城市建设和运营保障服务，合资合作共同助</w:t>
            </w:r>
            <w:proofErr w:type="gramStart"/>
            <w:r w:rsidRPr="002B6EF6">
              <w:rPr>
                <w:rFonts w:hint="eastAsia"/>
                <w:sz w:val="24"/>
                <w:szCs w:val="24"/>
                <w:lang w:eastAsia="zh-CN"/>
              </w:rPr>
              <w:t>推城市</w:t>
            </w:r>
            <w:proofErr w:type="gramEnd"/>
            <w:r w:rsidRPr="002B6EF6">
              <w:rPr>
                <w:rFonts w:hint="eastAsia"/>
                <w:sz w:val="24"/>
                <w:szCs w:val="24"/>
                <w:lang w:eastAsia="zh-CN"/>
              </w:rPr>
              <w:t>管理创新发展。</w:t>
            </w:r>
          </w:p>
          <w:p w14:paraId="6A689A93" w14:textId="77777777" w:rsidR="001F63DC" w:rsidRPr="001F63DC" w:rsidRDefault="001F63DC" w:rsidP="00BE1A5C">
            <w:pPr>
              <w:spacing w:line="360" w:lineRule="auto"/>
              <w:rPr>
                <w:rFonts w:hint="eastAsia"/>
                <w:sz w:val="24"/>
                <w:szCs w:val="24"/>
                <w:lang w:eastAsia="zh-CN"/>
              </w:rPr>
            </w:pPr>
          </w:p>
          <w:p w14:paraId="520A6161" w14:textId="388E8440" w:rsidR="00BE1A5C" w:rsidRPr="007A1957" w:rsidRDefault="00BE1A5C" w:rsidP="00BE1A5C">
            <w:pPr>
              <w:spacing w:line="360" w:lineRule="auto"/>
              <w:ind w:firstLineChars="200" w:firstLine="482"/>
              <w:rPr>
                <w:b/>
                <w:bCs/>
                <w:sz w:val="24"/>
                <w:szCs w:val="24"/>
                <w:lang w:eastAsia="zh-CN"/>
              </w:rPr>
            </w:pPr>
            <w:r>
              <w:rPr>
                <w:rFonts w:hint="eastAsia"/>
                <w:b/>
                <w:bCs/>
                <w:sz w:val="24"/>
                <w:szCs w:val="24"/>
                <w:lang w:eastAsia="zh-CN"/>
              </w:rPr>
              <w:t>三、上半年</w:t>
            </w:r>
            <w:r w:rsidRPr="007A1957">
              <w:rPr>
                <w:rFonts w:hint="eastAsia"/>
                <w:b/>
                <w:bCs/>
                <w:sz w:val="24"/>
                <w:szCs w:val="24"/>
                <w:lang w:eastAsia="zh-CN"/>
              </w:rPr>
              <w:t>新</w:t>
            </w:r>
            <w:r>
              <w:rPr>
                <w:rFonts w:hint="eastAsia"/>
                <w:b/>
                <w:bCs/>
                <w:sz w:val="24"/>
                <w:szCs w:val="24"/>
                <w:lang w:eastAsia="zh-CN"/>
              </w:rPr>
              <w:t>签合同</w:t>
            </w:r>
            <w:r w:rsidRPr="007A1957">
              <w:rPr>
                <w:rFonts w:hint="eastAsia"/>
                <w:b/>
                <w:bCs/>
                <w:sz w:val="24"/>
                <w:szCs w:val="24"/>
                <w:lang w:eastAsia="zh-CN"/>
              </w:rPr>
              <w:t>3.7亿，</w:t>
            </w:r>
            <w:r>
              <w:rPr>
                <w:rFonts w:hint="eastAsia"/>
                <w:b/>
                <w:bCs/>
                <w:sz w:val="24"/>
                <w:szCs w:val="24"/>
                <w:lang w:eastAsia="zh-CN"/>
              </w:rPr>
              <w:t>按照季度、业态划分分别为多少？</w:t>
            </w:r>
          </w:p>
          <w:p w14:paraId="7346A83E" w14:textId="1177B609" w:rsidR="00BE1A5C" w:rsidRDefault="00BE1A5C" w:rsidP="00BE1A5C">
            <w:pPr>
              <w:spacing w:line="360" w:lineRule="auto"/>
              <w:ind w:firstLineChars="200" w:firstLine="480"/>
              <w:rPr>
                <w:sz w:val="24"/>
                <w:szCs w:val="24"/>
                <w:lang w:eastAsia="zh-CN"/>
              </w:rPr>
            </w:pPr>
            <w:r>
              <w:rPr>
                <w:rFonts w:hint="eastAsia"/>
                <w:sz w:val="24"/>
                <w:szCs w:val="24"/>
                <w:lang w:eastAsia="zh-CN"/>
              </w:rPr>
              <w:t>一</w:t>
            </w:r>
            <w:r w:rsidRPr="00DB4DDB">
              <w:rPr>
                <w:rFonts w:hint="eastAsia"/>
                <w:sz w:val="24"/>
                <w:szCs w:val="24"/>
                <w:lang w:eastAsia="zh-CN"/>
              </w:rPr>
              <w:t>季度</w:t>
            </w:r>
            <w:r>
              <w:rPr>
                <w:rFonts w:hint="eastAsia"/>
                <w:sz w:val="24"/>
                <w:szCs w:val="24"/>
                <w:lang w:eastAsia="zh-CN"/>
              </w:rPr>
              <w:t>受疫情影响，市场</w:t>
            </w:r>
            <w:r w:rsidRPr="00DB4DDB">
              <w:rPr>
                <w:rFonts w:hint="eastAsia"/>
                <w:sz w:val="24"/>
                <w:szCs w:val="24"/>
                <w:lang w:eastAsia="zh-CN"/>
              </w:rPr>
              <w:t>有效拓展时间少，</w:t>
            </w:r>
            <w:r>
              <w:rPr>
                <w:rFonts w:hint="eastAsia"/>
                <w:sz w:val="24"/>
                <w:szCs w:val="24"/>
                <w:lang w:eastAsia="zh-CN"/>
              </w:rPr>
              <w:t>因此新签合同大部分</w:t>
            </w:r>
            <w:r w:rsidRPr="00DB4DDB">
              <w:rPr>
                <w:rFonts w:hint="eastAsia"/>
                <w:sz w:val="24"/>
                <w:szCs w:val="24"/>
                <w:lang w:eastAsia="zh-CN"/>
              </w:rPr>
              <w:t>集中在</w:t>
            </w:r>
            <w:r>
              <w:rPr>
                <w:rFonts w:hint="eastAsia"/>
                <w:sz w:val="24"/>
                <w:szCs w:val="24"/>
                <w:lang w:eastAsia="zh-CN"/>
              </w:rPr>
              <w:t>二</w:t>
            </w:r>
            <w:r w:rsidRPr="00DB4DDB">
              <w:rPr>
                <w:rFonts w:hint="eastAsia"/>
                <w:sz w:val="24"/>
                <w:szCs w:val="24"/>
                <w:lang w:eastAsia="zh-CN"/>
              </w:rPr>
              <w:t>季度。</w:t>
            </w:r>
            <w:r>
              <w:rPr>
                <w:rFonts w:hint="eastAsia"/>
                <w:sz w:val="24"/>
                <w:szCs w:val="24"/>
                <w:lang w:eastAsia="zh-CN"/>
              </w:rPr>
              <w:t>新签合同主要集中在</w:t>
            </w:r>
            <w:r w:rsidRPr="00DB4DDB">
              <w:rPr>
                <w:rFonts w:hint="eastAsia"/>
                <w:sz w:val="24"/>
                <w:szCs w:val="24"/>
                <w:lang w:eastAsia="zh-CN"/>
              </w:rPr>
              <w:t>航空</w:t>
            </w:r>
            <w:r>
              <w:rPr>
                <w:rFonts w:hint="eastAsia"/>
                <w:sz w:val="24"/>
                <w:szCs w:val="24"/>
                <w:lang w:eastAsia="zh-CN"/>
              </w:rPr>
              <w:t xml:space="preserve">、公共、学校、办公等业态。 </w:t>
            </w:r>
            <w:r>
              <w:rPr>
                <w:sz w:val="24"/>
                <w:szCs w:val="24"/>
                <w:lang w:eastAsia="zh-CN"/>
              </w:rPr>
              <w:t xml:space="preserve"> </w:t>
            </w:r>
          </w:p>
          <w:p w14:paraId="78B142D6" w14:textId="77777777" w:rsidR="00BE1A5C" w:rsidRPr="00DB4DDB" w:rsidRDefault="00BE1A5C" w:rsidP="00BE1A5C">
            <w:pPr>
              <w:spacing w:line="360" w:lineRule="auto"/>
              <w:rPr>
                <w:sz w:val="24"/>
                <w:szCs w:val="24"/>
                <w:lang w:eastAsia="zh-CN"/>
              </w:rPr>
            </w:pPr>
          </w:p>
          <w:p w14:paraId="435E16BC" w14:textId="08684639" w:rsidR="00BE1A5C" w:rsidRPr="007A1957" w:rsidRDefault="00BE1A5C" w:rsidP="00BE1A5C">
            <w:pPr>
              <w:spacing w:line="360" w:lineRule="auto"/>
              <w:ind w:firstLineChars="200" w:firstLine="482"/>
              <w:rPr>
                <w:b/>
                <w:bCs/>
                <w:sz w:val="24"/>
                <w:szCs w:val="24"/>
                <w:lang w:eastAsia="zh-CN"/>
              </w:rPr>
            </w:pPr>
            <w:r>
              <w:rPr>
                <w:rFonts w:hint="eastAsia"/>
                <w:b/>
                <w:bCs/>
                <w:sz w:val="24"/>
                <w:szCs w:val="24"/>
                <w:lang w:eastAsia="zh-CN"/>
              </w:rPr>
              <w:t>四、上半年</w:t>
            </w:r>
            <w:r w:rsidRPr="007A1957">
              <w:rPr>
                <w:rFonts w:hint="eastAsia"/>
                <w:b/>
                <w:bCs/>
                <w:sz w:val="24"/>
                <w:szCs w:val="24"/>
                <w:lang w:eastAsia="zh-CN"/>
              </w:rPr>
              <w:t>学校</w:t>
            </w:r>
            <w:r>
              <w:rPr>
                <w:rFonts w:hint="eastAsia"/>
                <w:b/>
                <w:bCs/>
                <w:sz w:val="24"/>
                <w:szCs w:val="24"/>
                <w:lang w:eastAsia="zh-CN"/>
              </w:rPr>
              <w:t>项目</w:t>
            </w:r>
            <w:r w:rsidRPr="007A1957">
              <w:rPr>
                <w:rFonts w:hint="eastAsia"/>
                <w:b/>
                <w:bCs/>
                <w:sz w:val="24"/>
                <w:szCs w:val="24"/>
                <w:lang w:eastAsia="zh-CN"/>
              </w:rPr>
              <w:t>数量</w:t>
            </w:r>
            <w:r>
              <w:rPr>
                <w:rFonts w:hint="eastAsia"/>
                <w:b/>
                <w:bCs/>
                <w:sz w:val="24"/>
                <w:szCs w:val="24"/>
                <w:lang w:eastAsia="zh-CN"/>
              </w:rPr>
              <w:t>有所</w:t>
            </w:r>
            <w:r w:rsidRPr="007A1957">
              <w:rPr>
                <w:rFonts w:hint="eastAsia"/>
                <w:b/>
                <w:bCs/>
                <w:sz w:val="24"/>
                <w:szCs w:val="24"/>
                <w:lang w:eastAsia="zh-CN"/>
              </w:rPr>
              <w:t>下降，</w:t>
            </w:r>
            <w:r>
              <w:rPr>
                <w:rFonts w:hint="eastAsia"/>
                <w:b/>
                <w:bCs/>
                <w:sz w:val="24"/>
                <w:szCs w:val="24"/>
                <w:lang w:eastAsia="zh-CN"/>
              </w:rPr>
              <w:t>下降</w:t>
            </w:r>
            <w:r w:rsidRPr="007A1957">
              <w:rPr>
                <w:rFonts w:hint="eastAsia"/>
                <w:b/>
                <w:bCs/>
                <w:sz w:val="24"/>
                <w:szCs w:val="24"/>
                <w:lang w:eastAsia="zh-CN"/>
              </w:rPr>
              <w:t>原因</w:t>
            </w:r>
            <w:r>
              <w:rPr>
                <w:rFonts w:hint="eastAsia"/>
                <w:b/>
                <w:bCs/>
                <w:sz w:val="24"/>
                <w:szCs w:val="24"/>
                <w:lang w:eastAsia="zh-CN"/>
              </w:rPr>
              <w:t>及对</w:t>
            </w:r>
            <w:r w:rsidRPr="007A1957">
              <w:rPr>
                <w:rFonts w:hint="eastAsia"/>
                <w:b/>
                <w:bCs/>
                <w:sz w:val="24"/>
                <w:szCs w:val="24"/>
                <w:lang w:eastAsia="zh-CN"/>
              </w:rPr>
              <w:t>收入</w:t>
            </w:r>
            <w:r>
              <w:rPr>
                <w:rFonts w:hint="eastAsia"/>
                <w:b/>
                <w:bCs/>
                <w:sz w:val="24"/>
                <w:szCs w:val="24"/>
                <w:lang w:eastAsia="zh-CN"/>
              </w:rPr>
              <w:t>的</w:t>
            </w:r>
            <w:r w:rsidRPr="007A1957">
              <w:rPr>
                <w:rFonts w:hint="eastAsia"/>
                <w:b/>
                <w:bCs/>
                <w:sz w:val="24"/>
                <w:szCs w:val="24"/>
                <w:lang w:eastAsia="zh-CN"/>
              </w:rPr>
              <w:t>影响？</w:t>
            </w:r>
          </w:p>
          <w:p w14:paraId="0B9B020B" w14:textId="3030CA15" w:rsidR="00BE1A5C" w:rsidRPr="00DB4DDB" w:rsidRDefault="00BE1A5C" w:rsidP="00BE1A5C">
            <w:pPr>
              <w:spacing w:line="360" w:lineRule="auto"/>
              <w:ind w:firstLineChars="200" w:firstLine="480"/>
              <w:rPr>
                <w:sz w:val="24"/>
                <w:szCs w:val="24"/>
                <w:lang w:eastAsia="zh-CN"/>
              </w:rPr>
            </w:pPr>
            <w:r>
              <w:rPr>
                <w:rFonts w:hint="eastAsia"/>
                <w:sz w:val="24"/>
                <w:szCs w:val="24"/>
                <w:lang w:eastAsia="zh-CN"/>
              </w:rPr>
              <w:t>报告期内，减少的学校项目</w:t>
            </w:r>
            <w:r w:rsidRPr="000512DF">
              <w:rPr>
                <w:rFonts w:hint="eastAsia"/>
                <w:sz w:val="24"/>
                <w:szCs w:val="24"/>
                <w:lang w:eastAsia="zh-CN"/>
              </w:rPr>
              <w:t>主要是体量较小且增加空间小</w:t>
            </w:r>
            <w:r>
              <w:rPr>
                <w:rFonts w:hint="eastAsia"/>
                <w:sz w:val="24"/>
                <w:szCs w:val="24"/>
                <w:lang w:eastAsia="zh-CN"/>
              </w:rPr>
              <w:t>、</w:t>
            </w:r>
            <w:r w:rsidRPr="000512DF">
              <w:rPr>
                <w:rFonts w:hint="eastAsia"/>
                <w:sz w:val="24"/>
                <w:szCs w:val="24"/>
                <w:lang w:eastAsia="zh-CN"/>
              </w:rPr>
              <w:t>投入大</w:t>
            </w:r>
            <w:r>
              <w:rPr>
                <w:rFonts w:hint="eastAsia"/>
                <w:sz w:val="24"/>
                <w:szCs w:val="24"/>
                <w:lang w:eastAsia="zh-CN"/>
              </w:rPr>
              <w:t>但</w:t>
            </w:r>
            <w:r w:rsidRPr="000512DF">
              <w:rPr>
                <w:rFonts w:hint="eastAsia"/>
                <w:sz w:val="24"/>
                <w:szCs w:val="24"/>
                <w:lang w:eastAsia="zh-CN"/>
              </w:rPr>
              <w:t>收益小</w:t>
            </w:r>
            <w:r>
              <w:rPr>
                <w:rFonts w:hint="eastAsia"/>
                <w:sz w:val="24"/>
                <w:szCs w:val="24"/>
                <w:lang w:eastAsia="zh-CN"/>
              </w:rPr>
              <w:t>的项目</w:t>
            </w:r>
            <w:r w:rsidRPr="000512DF">
              <w:rPr>
                <w:rFonts w:hint="eastAsia"/>
                <w:sz w:val="24"/>
                <w:szCs w:val="24"/>
                <w:lang w:eastAsia="zh-CN"/>
              </w:rPr>
              <w:t>，公司</w:t>
            </w:r>
            <w:r>
              <w:rPr>
                <w:rFonts w:hint="eastAsia"/>
                <w:sz w:val="24"/>
                <w:szCs w:val="24"/>
                <w:lang w:eastAsia="zh-CN"/>
              </w:rPr>
              <w:t>在综合考</w:t>
            </w:r>
            <w:r w:rsidRPr="00DB4DDB">
              <w:rPr>
                <w:rFonts w:hint="eastAsia"/>
                <w:sz w:val="24"/>
                <w:szCs w:val="24"/>
                <w:lang w:eastAsia="zh-CN"/>
              </w:rPr>
              <w:t>虑</w:t>
            </w:r>
            <w:r>
              <w:rPr>
                <w:rFonts w:hint="eastAsia"/>
                <w:sz w:val="24"/>
                <w:szCs w:val="24"/>
                <w:lang w:eastAsia="zh-CN"/>
              </w:rPr>
              <w:t>了</w:t>
            </w:r>
            <w:r w:rsidRPr="00DB4DDB">
              <w:rPr>
                <w:rFonts w:hint="eastAsia"/>
                <w:sz w:val="24"/>
                <w:szCs w:val="24"/>
                <w:lang w:eastAsia="zh-CN"/>
              </w:rPr>
              <w:t>成本投入与收益</w:t>
            </w:r>
            <w:r>
              <w:rPr>
                <w:rFonts w:hint="eastAsia"/>
                <w:sz w:val="24"/>
                <w:szCs w:val="24"/>
                <w:lang w:eastAsia="zh-CN"/>
              </w:rPr>
              <w:t>等因素后，</w:t>
            </w:r>
            <w:r w:rsidRPr="000512DF">
              <w:rPr>
                <w:rFonts w:hint="eastAsia"/>
                <w:sz w:val="24"/>
                <w:szCs w:val="24"/>
                <w:lang w:eastAsia="zh-CN"/>
              </w:rPr>
              <w:t>主要基于公司发展需求选择战略性撤场</w:t>
            </w:r>
            <w:r>
              <w:rPr>
                <w:rFonts w:hint="eastAsia"/>
                <w:sz w:val="24"/>
                <w:szCs w:val="24"/>
                <w:lang w:eastAsia="zh-CN"/>
              </w:rPr>
              <w:t>。</w:t>
            </w:r>
            <w:r w:rsidR="001027CD">
              <w:rPr>
                <w:rFonts w:hint="eastAsia"/>
                <w:sz w:val="24"/>
                <w:szCs w:val="24"/>
                <w:lang w:eastAsia="zh-CN"/>
              </w:rPr>
              <w:t>公司后期主要集中在战略性、标志性学校开拓上，一方面能够集中有限资源去增加公司在学校物业的知名度，另一方面也能有效改善分散资源导致的收益降低。上半年</w:t>
            </w:r>
            <w:r w:rsidR="001027CD" w:rsidRPr="000512DF">
              <w:rPr>
                <w:rFonts w:hint="eastAsia"/>
                <w:sz w:val="24"/>
                <w:szCs w:val="24"/>
                <w:lang w:eastAsia="zh-CN"/>
              </w:rPr>
              <w:t>新增项目</w:t>
            </w:r>
            <w:r w:rsidR="001027CD" w:rsidRPr="00DB4DDB">
              <w:rPr>
                <w:rFonts w:hint="eastAsia"/>
                <w:sz w:val="24"/>
                <w:szCs w:val="24"/>
                <w:lang w:eastAsia="zh-CN"/>
              </w:rPr>
              <w:t>如广西大学</w:t>
            </w:r>
            <w:r w:rsidR="001027CD">
              <w:rPr>
                <w:rFonts w:hint="eastAsia"/>
                <w:sz w:val="24"/>
                <w:szCs w:val="24"/>
                <w:lang w:eastAsia="zh-CN"/>
              </w:rPr>
              <w:t>等年合同</w:t>
            </w:r>
            <w:r w:rsidR="001027CD" w:rsidRPr="00DB4DDB">
              <w:rPr>
                <w:rFonts w:hint="eastAsia"/>
                <w:sz w:val="24"/>
                <w:szCs w:val="24"/>
                <w:lang w:eastAsia="zh-CN"/>
              </w:rPr>
              <w:t>金额在千万级</w:t>
            </w:r>
            <w:r w:rsidR="001027CD">
              <w:rPr>
                <w:rFonts w:hint="eastAsia"/>
                <w:sz w:val="24"/>
                <w:szCs w:val="24"/>
                <w:lang w:eastAsia="zh-CN"/>
              </w:rPr>
              <w:t>以上</w:t>
            </w:r>
            <w:r w:rsidR="001027CD" w:rsidRPr="00DB4DDB">
              <w:rPr>
                <w:rFonts w:hint="eastAsia"/>
                <w:sz w:val="24"/>
                <w:szCs w:val="24"/>
                <w:lang w:eastAsia="zh-CN"/>
              </w:rPr>
              <w:t>，</w:t>
            </w:r>
            <w:r w:rsidR="001027CD">
              <w:rPr>
                <w:rFonts w:hint="eastAsia"/>
                <w:sz w:val="24"/>
                <w:szCs w:val="24"/>
                <w:lang w:eastAsia="zh-CN"/>
              </w:rPr>
              <w:t>电子科大具有标杆作用，因此上半年撤场的此部分学校项目</w:t>
            </w:r>
            <w:r w:rsidR="001027CD" w:rsidRPr="000512DF">
              <w:rPr>
                <w:rFonts w:hint="eastAsia"/>
                <w:sz w:val="24"/>
                <w:szCs w:val="24"/>
                <w:lang w:eastAsia="zh-CN"/>
              </w:rPr>
              <w:t>对学校业态的营收影响较小</w:t>
            </w:r>
            <w:r w:rsidR="001027CD" w:rsidRPr="00DB4DDB">
              <w:rPr>
                <w:rFonts w:hint="eastAsia"/>
                <w:sz w:val="24"/>
                <w:szCs w:val="24"/>
                <w:lang w:eastAsia="zh-CN"/>
              </w:rPr>
              <w:t>。</w:t>
            </w:r>
          </w:p>
          <w:p w14:paraId="54AA0802" w14:textId="77777777" w:rsidR="00BE1A5C" w:rsidRPr="00DB4DDB" w:rsidRDefault="00BE1A5C" w:rsidP="00BE1A5C">
            <w:pPr>
              <w:spacing w:line="360" w:lineRule="auto"/>
              <w:rPr>
                <w:sz w:val="24"/>
                <w:szCs w:val="24"/>
                <w:lang w:eastAsia="zh-CN"/>
              </w:rPr>
            </w:pPr>
          </w:p>
          <w:p w14:paraId="1A020E6B" w14:textId="1B6920AB" w:rsidR="00BE1A5C" w:rsidRPr="00612600" w:rsidRDefault="00BE1A5C" w:rsidP="00BE1A5C">
            <w:pPr>
              <w:spacing w:line="360" w:lineRule="auto"/>
              <w:ind w:firstLineChars="200" w:firstLine="482"/>
              <w:rPr>
                <w:b/>
                <w:bCs/>
                <w:sz w:val="24"/>
                <w:szCs w:val="24"/>
                <w:lang w:eastAsia="zh-CN"/>
              </w:rPr>
            </w:pPr>
            <w:r>
              <w:rPr>
                <w:rFonts w:hint="eastAsia"/>
                <w:b/>
                <w:bCs/>
                <w:sz w:val="24"/>
                <w:szCs w:val="24"/>
                <w:lang w:eastAsia="zh-CN"/>
              </w:rPr>
              <w:t>五、下半年</w:t>
            </w:r>
            <w:r w:rsidRPr="00612600">
              <w:rPr>
                <w:rFonts w:hint="eastAsia"/>
                <w:b/>
                <w:bCs/>
                <w:sz w:val="24"/>
                <w:szCs w:val="24"/>
                <w:lang w:eastAsia="zh-CN"/>
              </w:rPr>
              <w:t>新签合同金额</w:t>
            </w:r>
            <w:r>
              <w:rPr>
                <w:rFonts w:hint="eastAsia"/>
                <w:b/>
                <w:bCs/>
                <w:sz w:val="24"/>
                <w:szCs w:val="24"/>
                <w:lang w:eastAsia="zh-CN"/>
              </w:rPr>
              <w:t>是否有预计？</w:t>
            </w:r>
          </w:p>
          <w:p w14:paraId="5BEFE29B" w14:textId="0F6FF6F8" w:rsidR="00BE1A5C" w:rsidRPr="00DB4DDB" w:rsidRDefault="00BE1A5C" w:rsidP="00BE1A5C">
            <w:pPr>
              <w:spacing w:line="360" w:lineRule="auto"/>
              <w:ind w:firstLineChars="200" w:firstLine="480"/>
              <w:rPr>
                <w:sz w:val="24"/>
                <w:szCs w:val="24"/>
                <w:lang w:eastAsia="zh-CN"/>
              </w:rPr>
            </w:pPr>
            <w:r>
              <w:rPr>
                <w:rFonts w:hint="eastAsia"/>
                <w:sz w:val="24"/>
                <w:szCs w:val="24"/>
                <w:lang w:eastAsia="zh-CN"/>
              </w:rPr>
              <w:t>受疫情影响，公司</w:t>
            </w:r>
            <w:r w:rsidRPr="00DB4DDB">
              <w:rPr>
                <w:rFonts w:hint="eastAsia"/>
                <w:sz w:val="24"/>
                <w:szCs w:val="24"/>
                <w:lang w:eastAsia="zh-CN"/>
              </w:rPr>
              <w:t>上半年</w:t>
            </w:r>
            <w:r>
              <w:rPr>
                <w:rFonts w:hint="eastAsia"/>
                <w:sz w:val="24"/>
                <w:szCs w:val="24"/>
                <w:lang w:eastAsia="zh-CN"/>
              </w:rPr>
              <w:t>市场开拓有效时间极短，因此</w:t>
            </w:r>
            <w:r w:rsidRPr="00DB4DDB">
              <w:rPr>
                <w:rFonts w:hint="eastAsia"/>
                <w:sz w:val="24"/>
                <w:szCs w:val="24"/>
                <w:lang w:eastAsia="zh-CN"/>
              </w:rPr>
              <w:t>新签合同集中在</w:t>
            </w:r>
            <w:r>
              <w:rPr>
                <w:rFonts w:hint="eastAsia"/>
                <w:sz w:val="24"/>
                <w:szCs w:val="24"/>
                <w:lang w:eastAsia="zh-CN"/>
              </w:rPr>
              <w:t>二</w:t>
            </w:r>
            <w:r w:rsidRPr="00DB4DDB">
              <w:rPr>
                <w:rFonts w:hint="eastAsia"/>
                <w:sz w:val="24"/>
                <w:szCs w:val="24"/>
                <w:lang w:eastAsia="zh-CN"/>
              </w:rPr>
              <w:t>季度</w:t>
            </w:r>
            <w:r>
              <w:rPr>
                <w:rFonts w:hint="eastAsia"/>
                <w:sz w:val="24"/>
                <w:szCs w:val="24"/>
                <w:lang w:eastAsia="zh-CN"/>
              </w:rPr>
              <w:t>。下半年公司会积极拓展市场，争取比上半年有更好的表现</w:t>
            </w:r>
            <w:r w:rsidRPr="00DB4DDB">
              <w:rPr>
                <w:rFonts w:hint="eastAsia"/>
                <w:sz w:val="24"/>
                <w:szCs w:val="24"/>
                <w:lang w:eastAsia="zh-CN"/>
              </w:rPr>
              <w:t>。</w:t>
            </w:r>
          </w:p>
          <w:p w14:paraId="1CD535F1" w14:textId="77777777" w:rsidR="00BE1A5C" w:rsidRDefault="00BE1A5C" w:rsidP="00BE1A5C">
            <w:pPr>
              <w:spacing w:line="360" w:lineRule="auto"/>
              <w:rPr>
                <w:sz w:val="24"/>
                <w:szCs w:val="24"/>
                <w:lang w:eastAsia="zh-CN"/>
              </w:rPr>
            </w:pPr>
          </w:p>
          <w:p w14:paraId="3A832C07" w14:textId="31E44E77" w:rsidR="00BE1A5C" w:rsidRPr="00186E53" w:rsidRDefault="00BE1A5C" w:rsidP="00BE1A5C">
            <w:pPr>
              <w:spacing w:line="360" w:lineRule="auto"/>
              <w:ind w:firstLineChars="200" w:firstLine="482"/>
              <w:rPr>
                <w:b/>
                <w:bCs/>
                <w:sz w:val="24"/>
                <w:szCs w:val="24"/>
                <w:lang w:eastAsia="zh-CN"/>
              </w:rPr>
            </w:pPr>
            <w:r>
              <w:rPr>
                <w:rFonts w:hint="eastAsia"/>
                <w:b/>
                <w:bCs/>
                <w:sz w:val="24"/>
                <w:szCs w:val="24"/>
                <w:lang w:eastAsia="zh-CN"/>
              </w:rPr>
              <w:t>六、上半年</w:t>
            </w:r>
            <w:r w:rsidRPr="00186E53">
              <w:rPr>
                <w:rFonts w:hint="eastAsia"/>
                <w:b/>
                <w:bCs/>
                <w:sz w:val="24"/>
                <w:szCs w:val="24"/>
                <w:lang w:eastAsia="zh-CN"/>
              </w:rPr>
              <w:t>增值服务收入</w:t>
            </w:r>
            <w:r>
              <w:rPr>
                <w:rFonts w:hint="eastAsia"/>
                <w:b/>
                <w:bCs/>
                <w:sz w:val="24"/>
                <w:szCs w:val="24"/>
                <w:lang w:eastAsia="zh-CN"/>
              </w:rPr>
              <w:t>下降的原因？</w:t>
            </w:r>
          </w:p>
          <w:p w14:paraId="553CDB56" w14:textId="29983680" w:rsidR="00BE1A5C" w:rsidRPr="00DB4DDB" w:rsidRDefault="00BE1A5C" w:rsidP="00BE1A5C">
            <w:pPr>
              <w:spacing w:line="360" w:lineRule="auto"/>
              <w:ind w:firstLineChars="200" w:firstLine="480"/>
              <w:rPr>
                <w:sz w:val="24"/>
                <w:szCs w:val="24"/>
                <w:lang w:eastAsia="zh-CN"/>
              </w:rPr>
            </w:pPr>
            <w:r>
              <w:rPr>
                <w:rFonts w:hint="eastAsia"/>
                <w:sz w:val="24"/>
                <w:szCs w:val="24"/>
                <w:lang w:eastAsia="zh-CN"/>
              </w:rPr>
              <w:t>公司提供的增值服务主要</w:t>
            </w:r>
            <w:r w:rsidRPr="00DB4DDB">
              <w:rPr>
                <w:rFonts w:hint="eastAsia"/>
                <w:sz w:val="24"/>
                <w:szCs w:val="24"/>
                <w:lang w:eastAsia="zh-CN"/>
              </w:rPr>
              <w:t>体现在</w:t>
            </w:r>
            <w:proofErr w:type="gramStart"/>
            <w:r w:rsidRPr="00DB4DDB">
              <w:rPr>
                <w:rFonts w:hint="eastAsia"/>
                <w:sz w:val="24"/>
                <w:szCs w:val="24"/>
                <w:lang w:eastAsia="zh-CN"/>
              </w:rPr>
              <w:t>商住业态</w:t>
            </w:r>
            <w:proofErr w:type="gramEnd"/>
            <w:r w:rsidRPr="00DB4DDB">
              <w:rPr>
                <w:rFonts w:hint="eastAsia"/>
                <w:sz w:val="24"/>
                <w:szCs w:val="24"/>
                <w:lang w:eastAsia="zh-CN"/>
              </w:rPr>
              <w:t>、公共业态</w:t>
            </w:r>
            <w:r>
              <w:rPr>
                <w:rFonts w:hint="eastAsia"/>
                <w:sz w:val="24"/>
                <w:szCs w:val="24"/>
                <w:lang w:eastAsia="zh-CN"/>
              </w:rPr>
              <w:t>中</w:t>
            </w:r>
            <w:r w:rsidRPr="00DB4DDB">
              <w:rPr>
                <w:rFonts w:hint="eastAsia"/>
                <w:sz w:val="24"/>
                <w:szCs w:val="24"/>
                <w:lang w:eastAsia="zh-CN"/>
              </w:rPr>
              <w:t>。疫情期间因为</w:t>
            </w:r>
            <w:r>
              <w:rPr>
                <w:rFonts w:hint="eastAsia"/>
                <w:sz w:val="24"/>
                <w:szCs w:val="24"/>
                <w:lang w:eastAsia="zh-CN"/>
              </w:rPr>
              <w:t>严格管控，商住、公共业态的</w:t>
            </w:r>
            <w:r w:rsidRPr="00DB4DDB">
              <w:rPr>
                <w:rFonts w:hint="eastAsia"/>
                <w:sz w:val="24"/>
                <w:szCs w:val="24"/>
                <w:lang w:eastAsia="zh-CN"/>
              </w:rPr>
              <w:t>人流量减少，</w:t>
            </w:r>
            <w:r>
              <w:rPr>
                <w:rFonts w:hint="eastAsia"/>
                <w:sz w:val="24"/>
                <w:szCs w:val="24"/>
                <w:lang w:eastAsia="zh-CN"/>
              </w:rPr>
              <w:t>影响了</w:t>
            </w:r>
            <w:r w:rsidRPr="00DB4DDB">
              <w:rPr>
                <w:rFonts w:hint="eastAsia"/>
                <w:sz w:val="24"/>
                <w:szCs w:val="24"/>
                <w:lang w:eastAsia="zh-CN"/>
              </w:rPr>
              <w:t>增值服务</w:t>
            </w:r>
            <w:r>
              <w:rPr>
                <w:rFonts w:hint="eastAsia"/>
                <w:sz w:val="24"/>
                <w:szCs w:val="24"/>
                <w:lang w:eastAsia="zh-CN"/>
              </w:rPr>
              <w:t>的</w:t>
            </w:r>
            <w:r w:rsidRPr="00DB4DDB">
              <w:rPr>
                <w:rFonts w:hint="eastAsia"/>
                <w:sz w:val="24"/>
                <w:szCs w:val="24"/>
                <w:lang w:eastAsia="zh-CN"/>
              </w:rPr>
              <w:t>开展。</w:t>
            </w:r>
            <w:r>
              <w:rPr>
                <w:rFonts w:hint="eastAsia"/>
                <w:sz w:val="24"/>
                <w:szCs w:val="24"/>
                <w:lang w:eastAsia="zh-CN"/>
              </w:rPr>
              <w:t>未来</w:t>
            </w:r>
            <w:r w:rsidRPr="00DB4DDB">
              <w:rPr>
                <w:rFonts w:hint="eastAsia"/>
                <w:sz w:val="24"/>
                <w:szCs w:val="24"/>
                <w:lang w:eastAsia="zh-CN"/>
              </w:rPr>
              <w:t>公司会</w:t>
            </w:r>
            <w:r>
              <w:rPr>
                <w:rFonts w:hint="eastAsia"/>
                <w:sz w:val="24"/>
                <w:szCs w:val="24"/>
                <w:lang w:eastAsia="zh-CN"/>
              </w:rPr>
              <w:t>继续积极</w:t>
            </w:r>
            <w:r w:rsidRPr="00DB4DDB">
              <w:rPr>
                <w:rFonts w:hint="eastAsia"/>
                <w:sz w:val="24"/>
                <w:szCs w:val="24"/>
                <w:lang w:eastAsia="zh-CN"/>
              </w:rPr>
              <w:t>开拓创新增值服务点，比如</w:t>
            </w:r>
            <w:r>
              <w:rPr>
                <w:rFonts w:hint="eastAsia"/>
                <w:sz w:val="24"/>
                <w:szCs w:val="24"/>
                <w:lang w:eastAsia="zh-CN"/>
              </w:rPr>
              <w:lastRenderedPageBreak/>
              <w:t>上半年推出的</w:t>
            </w:r>
            <w:r w:rsidRPr="00DB4DDB">
              <w:rPr>
                <w:rFonts w:hint="eastAsia"/>
                <w:sz w:val="24"/>
                <w:szCs w:val="24"/>
                <w:lang w:eastAsia="zh-CN"/>
              </w:rPr>
              <w:t>学校业态的公寓保洁服务、</w:t>
            </w:r>
            <w:r>
              <w:rPr>
                <w:sz w:val="24"/>
                <w:szCs w:val="24"/>
                <w:lang w:eastAsia="zh-CN"/>
              </w:rPr>
              <w:t>S</w:t>
            </w:r>
            <w:proofErr w:type="gramStart"/>
            <w:r w:rsidRPr="00DB4DDB">
              <w:rPr>
                <w:rFonts w:hint="eastAsia"/>
                <w:sz w:val="24"/>
                <w:szCs w:val="24"/>
                <w:lang w:eastAsia="zh-CN"/>
              </w:rPr>
              <w:t>潮宝等</w:t>
            </w:r>
            <w:proofErr w:type="gramEnd"/>
            <w:r>
              <w:rPr>
                <w:rFonts w:hint="eastAsia"/>
                <w:sz w:val="24"/>
                <w:szCs w:val="24"/>
                <w:lang w:eastAsia="zh-CN"/>
              </w:rPr>
              <w:t>，提升公司增值服务收入</w:t>
            </w:r>
            <w:r w:rsidRPr="00DB4DDB">
              <w:rPr>
                <w:rFonts w:hint="eastAsia"/>
                <w:sz w:val="24"/>
                <w:szCs w:val="24"/>
                <w:lang w:eastAsia="zh-CN"/>
              </w:rPr>
              <w:t>。</w:t>
            </w:r>
          </w:p>
          <w:p w14:paraId="1AB7676F" w14:textId="77777777" w:rsidR="00BE1A5C" w:rsidRPr="00DB4DDB" w:rsidRDefault="00BE1A5C" w:rsidP="00BE1A5C">
            <w:pPr>
              <w:spacing w:line="360" w:lineRule="auto"/>
              <w:rPr>
                <w:sz w:val="24"/>
                <w:szCs w:val="24"/>
                <w:lang w:eastAsia="zh-CN"/>
              </w:rPr>
            </w:pPr>
          </w:p>
          <w:p w14:paraId="0907C41A" w14:textId="7CA82AC3" w:rsidR="00BE1A5C" w:rsidRPr="00186E53" w:rsidRDefault="00BE1A5C" w:rsidP="00BE1A5C">
            <w:pPr>
              <w:spacing w:line="360" w:lineRule="auto"/>
              <w:ind w:firstLineChars="200" w:firstLine="482"/>
              <w:rPr>
                <w:b/>
                <w:bCs/>
                <w:sz w:val="24"/>
                <w:szCs w:val="24"/>
                <w:lang w:eastAsia="zh-CN"/>
              </w:rPr>
            </w:pPr>
            <w:r>
              <w:rPr>
                <w:rFonts w:hint="eastAsia"/>
                <w:b/>
                <w:bCs/>
                <w:sz w:val="24"/>
                <w:szCs w:val="24"/>
                <w:lang w:eastAsia="zh-CN"/>
              </w:rPr>
              <w:t>七、</w:t>
            </w:r>
            <w:r w:rsidRPr="00186E53">
              <w:rPr>
                <w:rFonts w:hint="eastAsia"/>
                <w:b/>
                <w:bCs/>
                <w:sz w:val="24"/>
                <w:szCs w:val="24"/>
                <w:lang w:eastAsia="zh-CN"/>
              </w:rPr>
              <w:t>公司在重庆地区的市场份额具体是多少？</w:t>
            </w:r>
          </w:p>
          <w:p w14:paraId="09FAC475" w14:textId="08FEB7C0" w:rsidR="00BE1A5C" w:rsidRPr="00DB4DDB" w:rsidRDefault="00BE1A5C" w:rsidP="00BE1A5C">
            <w:pPr>
              <w:spacing w:line="360" w:lineRule="auto"/>
              <w:ind w:firstLineChars="200" w:firstLine="480"/>
              <w:rPr>
                <w:sz w:val="24"/>
                <w:szCs w:val="24"/>
                <w:lang w:eastAsia="zh-CN"/>
              </w:rPr>
            </w:pPr>
            <w:r w:rsidRPr="00DB4DDB">
              <w:rPr>
                <w:rFonts w:hint="eastAsia"/>
                <w:sz w:val="24"/>
                <w:szCs w:val="24"/>
                <w:lang w:eastAsia="zh-CN"/>
              </w:rPr>
              <w:t>目前</w:t>
            </w:r>
            <w:r>
              <w:rPr>
                <w:rFonts w:hint="eastAsia"/>
                <w:sz w:val="24"/>
                <w:szCs w:val="24"/>
                <w:lang w:eastAsia="zh-CN"/>
              </w:rPr>
              <w:t>整个公建物业行业的</w:t>
            </w:r>
            <w:r w:rsidRPr="00DB4DDB">
              <w:rPr>
                <w:rFonts w:hint="eastAsia"/>
                <w:sz w:val="24"/>
                <w:szCs w:val="24"/>
                <w:lang w:eastAsia="zh-CN"/>
              </w:rPr>
              <w:t>市场份额是</w:t>
            </w:r>
            <w:r>
              <w:rPr>
                <w:rFonts w:hint="eastAsia"/>
                <w:sz w:val="24"/>
                <w:szCs w:val="24"/>
                <w:lang w:eastAsia="zh-CN"/>
              </w:rPr>
              <w:t>处于</w:t>
            </w:r>
            <w:r w:rsidRPr="00DB4DDB">
              <w:rPr>
                <w:rFonts w:hint="eastAsia"/>
                <w:sz w:val="24"/>
                <w:szCs w:val="24"/>
                <w:lang w:eastAsia="zh-CN"/>
              </w:rPr>
              <w:t>逐步释放的</w:t>
            </w:r>
            <w:r>
              <w:rPr>
                <w:rFonts w:hint="eastAsia"/>
                <w:sz w:val="24"/>
                <w:szCs w:val="24"/>
                <w:lang w:eastAsia="zh-CN"/>
              </w:rPr>
              <w:t>阶段</w:t>
            </w:r>
            <w:r w:rsidRPr="00DB4DDB">
              <w:rPr>
                <w:rFonts w:hint="eastAsia"/>
                <w:sz w:val="24"/>
                <w:szCs w:val="24"/>
                <w:lang w:eastAsia="zh-CN"/>
              </w:rPr>
              <w:t>，市场还没有饱和，</w:t>
            </w:r>
            <w:r>
              <w:rPr>
                <w:rFonts w:hint="eastAsia"/>
                <w:sz w:val="24"/>
                <w:szCs w:val="24"/>
                <w:lang w:eastAsia="zh-CN"/>
              </w:rPr>
              <w:t>处于充分竞争的状态，因此目前</w:t>
            </w:r>
            <w:r w:rsidRPr="00DB4DDB">
              <w:rPr>
                <w:rFonts w:hint="eastAsia"/>
                <w:sz w:val="24"/>
                <w:szCs w:val="24"/>
                <w:lang w:eastAsia="zh-CN"/>
              </w:rPr>
              <w:t>谈市场份额还显得较早</w:t>
            </w:r>
            <w:r>
              <w:rPr>
                <w:rFonts w:hint="eastAsia"/>
                <w:sz w:val="24"/>
                <w:szCs w:val="24"/>
                <w:lang w:eastAsia="zh-CN"/>
              </w:rPr>
              <w:t>。</w:t>
            </w:r>
            <w:r w:rsidRPr="00DB4DDB">
              <w:rPr>
                <w:rFonts w:hint="eastAsia"/>
                <w:sz w:val="24"/>
                <w:szCs w:val="24"/>
                <w:lang w:eastAsia="zh-CN"/>
              </w:rPr>
              <w:t>公司</w:t>
            </w:r>
            <w:r>
              <w:rPr>
                <w:rFonts w:hint="eastAsia"/>
                <w:sz w:val="24"/>
                <w:szCs w:val="24"/>
                <w:lang w:eastAsia="zh-CN"/>
              </w:rPr>
              <w:t>目前在重庆地区公建类物业中属于</w:t>
            </w:r>
            <w:proofErr w:type="gramStart"/>
            <w:r>
              <w:rPr>
                <w:rFonts w:hint="eastAsia"/>
                <w:sz w:val="24"/>
                <w:szCs w:val="24"/>
                <w:lang w:eastAsia="zh-CN"/>
              </w:rPr>
              <w:t>最</w:t>
            </w:r>
            <w:proofErr w:type="gramEnd"/>
            <w:r>
              <w:rPr>
                <w:rFonts w:hint="eastAsia"/>
                <w:sz w:val="24"/>
                <w:szCs w:val="24"/>
                <w:lang w:eastAsia="zh-CN"/>
              </w:rPr>
              <w:t>前列，未来</w:t>
            </w:r>
            <w:r w:rsidRPr="00DB4DDB">
              <w:rPr>
                <w:rFonts w:hint="eastAsia"/>
                <w:sz w:val="24"/>
                <w:szCs w:val="24"/>
                <w:lang w:eastAsia="zh-CN"/>
              </w:rPr>
              <w:t>期望</w:t>
            </w:r>
            <w:r>
              <w:rPr>
                <w:rFonts w:hint="eastAsia"/>
                <w:sz w:val="24"/>
                <w:szCs w:val="24"/>
                <w:lang w:eastAsia="zh-CN"/>
              </w:rPr>
              <w:t>在全国范围内</w:t>
            </w:r>
            <w:r w:rsidRPr="00DB4DDB">
              <w:rPr>
                <w:rFonts w:hint="eastAsia"/>
                <w:sz w:val="24"/>
                <w:szCs w:val="24"/>
                <w:lang w:eastAsia="zh-CN"/>
              </w:rPr>
              <w:t>能保持在</w:t>
            </w:r>
            <w:r>
              <w:rPr>
                <w:rFonts w:hint="eastAsia"/>
                <w:sz w:val="24"/>
                <w:szCs w:val="24"/>
                <w:lang w:eastAsia="zh-CN"/>
              </w:rPr>
              <w:t>公共物业</w:t>
            </w:r>
            <w:r w:rsidRPr="00DB4DDB">
              <w:rPr>
                <w:rFonts w:hint="eastAsia"/>
                <w:sz w:val="24"/>
                <w:szCs w:val="24"/>
                <w:lang w:eastAsia="zh-CN"/>
              </w:rPr>
              <w:t>第一梯队。</w:t>
            </w:r>
          </w:p>
          <w:p w14:paraId="744F7A04" w14:textId="77777777" w:rsidR="00BE1A5C" w:rsidRDefault="00BE1A5C" w:rsidP="00BE1A5C">
            <w:pPr>
              <w:spacing w:line="360" w:lineRule="auto"/>
              <w:rPr>
                <w:sz w:val="24"/>
                <w:szCs w:val="24"/>
                <w:lang w:eastAsia="zh-CN"/>
              </w:rPr>
            </w:pPr>
          </w:p>
          <w:p w14:paraId="2808F087" w14:textId="51EB1614" w:rsidR="00BE1A5C" w:rsidRPr="00961394" w:rsidRDefault="00BE1A5C" w:rsidP="00BE1A5C">
            <w:pPr>
              <w:spacing w:line="360" w:lineRule="auto"/>
              <w:ind w:firstLineChars="200" w:firstLine="482"/>
              <w:rPr>
                <w:b/>
                <w:bCs/>
                <w:sz w:val="24"/>
                <w:szCs w:val="24"/>
                <w:lang w:eastAsia="zh-CN"/>
              </w:rPr>
            </w:pPr>
            <w:r>
              <w:rPr>
                <w:rFonts w:hint="eastAsia"/>
                <w:b/>
                <w:bCs/>
                <w:sz w:val="24"/>
                <w:szCs w:val="24"/>
                <w:lang w:eastAsia="zh-CN"/>
              </w:rPr>
              <w:t>八、</w:t>
            </w:r>
            <w:r w:rsidRPr="00961394">
              <w:rPr>
                <w:rFonts w:hint="eastAsia"/>
                <w:b/>
                <w:bCs/>
                <w:sz w:val="24"/>
                <w:szCs w:val="24"/>
                <w:lang w:eastAsia="zh-CN"/>
              </w:rPr>
              <w:t>公司在航空业态的竞争力</w:t>
            </w:r>
            <w:r>
              <w:rPr>
                <w:rFonts w:hint="eastAsia"/>
                <w:b/>
                <w:bCs/>
                <w:sz w:val="24"/>
                <w:szCs w:val="24"/>
                <w:lang w:eastAsia="zh-CN"/>
              </w:rPr>
              <w:t>如何？</w:t>
            </w:r>
          </w:p>
          <w:p w14:paraId="7A00354B" w14:textId="448649E2" w:rsidR="00BE1A5C" w:rsidRDefault="00BE1A5C" w:rsidP="00BE1A5C">
            <w:pPr>
              <w:spacing w:line="360" w:lineRule="auto"/>
              <w:ind w:firstLineChars="200" w:firstLine="480"/>
              <w:rPr>
                <w:sz w:val="24"/>
                <w:szCs w:val="24"/>
                <w:lang w:eastAsia="zh-CN"/>
              </w:rPr>
            </w:pPr>
            <w:r>
              <w:rPr>
                <w:rFonts w:hint="eastAsia"/>
                <w:sz w:val="24"/>
                <w:szCs w:val="24"/>
                <w:lang w:eastAsia="zh-CN"/>
              </w:rPr>
              <w:t>公司在航空业态的竞争力主要体现为丰富的项目经验与良好的口碑上。</w:t>
            </w:r>
          </w:p>
          <w:p w14:paraId="75097EAC" w14:textId="77777777" w:rsidR="00BE1A5C" w:rsidRPr="00DB4DDB" w:rsidRDefault="00BE1A5C" w:rsidP="00BE1A5C">
            <w:pPr>
              <w:spacing w:line="360" w:lineRule="auto"/>
              <w:ind w:firstLineChars="200" w:firstLine="480"/>
              <w:rPr>
                <w:sz w:val="24"/>
                <w:szCs w:val="24"/>
                <w:lang w:eastAsia="zh-CN"/>
              </w:rPr>
            </w:pPr>
            <w:r>
              <w:rPr>
                <w:rFonts w:hint="eastAsia"/>
                <w:sz w:val="24"/>
                <w:szCs w:val="24"/>
                <w:lang w:eastAsia="zh-CN"/>
              </w:rPr>
              <w:t>项目经验方面，公司属于最早一批进入航空业态的物业公司，在航空项目上累</w:t>
            </w:r>
            <w:r w:rsidRPr="00DB4DDB">
              <w:rPr>
                <w:rFonts w:hint="eastAsia"/>
                <w:sz w:val="24"/>
                <w:szCs w:val="24"/>
                <w:lang w:eastAsia="zh-CN"/>
              </w:rPr>
              <w:t>积</w:t>
            </w:r>
            <w:r>
              <w:rPr>
                <w:rFonts w:hint="eastAsia"/>
                <w:sz w:val="24"/>
                <w:szCs w:val="24"/>
                <w:lang w:eastAsia="zh-CN"/>
              </w:rPr>
              <w:t>了丰富的</w:t>
            </w:r>
            <w:r w:rsidRPr="00DB4DDB">
              <w:rPr>
                <w:rFonts w:hint="eastAsia"/>
                <w:sz w:val="24"/>
                <w:szCs w:val="24"/>
                <w:lang w:eastAsia="zh-CN"/>
              </w:rPr>
              <w:t>经验，为拓展其他机场</w:t>
            </w:r>
            <w:r>
              <w:rPr>
                <w:rFonts w:hint="eastAsia"/>
                <w:sz w:val="24"/>
                <w:szCs w:val="24"/>
                <w:lang w:eastAsia="zh-CN"/>
              </w:rPr>
              <w:t>取得了领先</w:t>
            </w:r>
            <w:r w:rsidRPr="00DB4DDB">
              <w:rPr>
                <w:rFonts w:hint="eastAsia"/>
                <w:sz w:val="24"/>
                <w:szCs w:val="24"/>
                <w:lang w:eastAsia="zh-CN"/>
              </w:rPr>
              <w:t>优势</w:t>
            </w:r>
            <w:r>
              <w:rPr>
                <w:rFonts w:hint="eastAsia"/>
                <w:sz w:val="24"/>
                <w:szCs w:val="24"/>
                <w:lang w:eastAsia="zh-CN"/>
              </w:rPr>
              <w:t>。</w:t>
            </w:r>
            <w:r w:rsidRPr="00367A93">
              <w:rPr>
                <w:rFonts w:hint="eastAsia"/>
                <w:sz w:val="24"/>
                <w:szCs w:val="24"/>
                <w:lang w:eastAsia="zh-CN"/>
              </w:rPr>
              <w:t>中国物业管理协会已同意由公司申请立项并起草编制《机场航站楼物业服务规范》团体标准，将涵盖机场航站楼物业服务基本要求、机场安全管控，航站楼常规保洁服务、手推车管理、停车场管理、工程维修管理等内容</w:t>
            </w:r>
            <w:r>
              <w:rPr>
                <w:rFonts w:hint="eastAsia"/>
                <w:sz w:val="24"/>
                <w:szCs w:val="24"/>
                <w:lang w:eastAsia="zh-CN"/>
              </w:rPr>
              <w:t>，体现出公司在</w:t>
            </w:r>
            <w:r w:rsidRPr="00DB4DDB">
              <w:rPr>
                <w:rFonts w:hint="eastAsia"/>
                <w:sz w:val="24"/>
                <w:szCs w:val="24"/>
                <w:lang w:eastAsia="zh-CN"/>
              </w:rPr>
              <w:t>标准化的制定与新兴业态</w:t>
            </w:r>
            <w:r>
              <w:rPr>
                <w:rFonts w:hint="eastAsia"/>
                <w:sz w:val="24"/>
                <w:szCs w:val="24"/>
                <w:lang w:eastAsia="zh-CN"/>
              </w:rPr>
              <w:t>拓展</w:t>
            </w:r>
            <w:r w:rsidRPr="00DB4DDB">
              <w:rPr>
                <w:rFonts w:hint="eastAsia"/>
                <w:sz w:val="24"/>
                <w:szCs w:val="24"/>
                <w:lang w:eastAsia="zh-CN"/>
              </w:rPr>
              <w:t>方面的一贯优势。</w:t>
            </w:r>
          </w:p>
          <w:p w14:paraId="1E49B9A8" w14:textId="568B4850" w:rsidR="00BE1A5C" w:rsidRPr="00DB4DDB" w:rsidRDefault="00BE1A5C" w:rsidP="00BE1A5C">
            <w:pPr>
              <w:spacing w:line="360" w:lineRule="auto"/>
              <w:ind w:firstLineChars="200" w:firstLine="480"/>
              <w:rPr>
                <w:sz w:val="24"/>
                <w:szCs w:val="24"/>
                <w:lang w:eastAsia="zh-CN"/>
              </w:rPr>
            </w:pPr>
            <w:r>
              <w:rPr>
                <w:rFonts w:hint="eastAsia"/>
                <w:sz w:val="24"/>
                <w:szCs w:val="24"/>
                <w:lang w:eastAsia="zh-CN"/>
              </w:rPr>
              <w:t>服务口碑方面，公司目前</w:t>
            </w:r>
            <w:r w:rsidRPr="00DB4DDB">
              <w:rPr>
                <w:rFonts w:hint="eastAsia"/>
                <w:sz w:val="24"/>
                <w:szCs w:val="24"/>
                <w:lang w:eastAsia="zh-CN"/>
              </w:rPr>
              <w:t>在服务的机场数量、</w:t>
            </w:r>
            <w:r>
              <w:rPr>
                <w:rFonts w:hint="eastAsia"/>
                <w:sz w:val="24"/>
                <w:szCs w:val="24"/>
                <w:lang w:eastAsia="zh-CN"/>
              </w:rPr>
              <w:t>合同</w:t>
            </w:r>
            <w:r w:rsidRPr="00DB4DDB">
              <w:rPr>
                <w:rFonts w:hint="eastAsia"/>
                <w:sz w:val="24"/>
                <w:szCs w:val="24"/>
                <w:lang w:eastAsia="zh-CN"/>
              </w:rPr>
              <w:t>金额方面都</w:t>
            </w:r>
            <w:r>
              <w:rPr>
                <w:rFonts w:hint="eastAsia"/>
                <w:sz w:val="24"/>
                <w:szCs w:val="24"/>
                <w:lang w:eastAsia="zh-CN"/>
              </w:rPr>
              <w:t>属于</w:t>
            </w:r>
            <w:r w:rsidRPr="00DB4DDB">
              <w:rPr>
                <w:rFonts w:hint="eastAsia"/>
                <w:sz w:val="24"/>
                <w:szCs w:val="24"/>
                <w:lang w:eastAsia="zh-CN"/>
              </w:rPr>
              <w:t>第一梯队，</w:t>
            </w:r>
            <w:r>
              <w:rPr>
                <w:rFonts w:hint="eastAsia"/>
                <w:sz w:val="24"/>
                <w:szCs w:val="24"/>
                <w:lang w:eastAsia="zh-CN"/>
              </w:rPr>
              <w:t>更多的客户可以看到我们、选择我们、认可我们</w:t>
            </w:r>
            <w:r w:rsidRPr="00DB4DDB">
              <w:rPr>
                <w:rFonts w:hint="eastAsia"/>
                <w:sz w:val="24"/>
                <w:szCs w:val="24"/>
                <w:lang w:eastAsia="zh-CN"/>
              </w:rPr>
              <w:t>。</w:t>
            </w:r>
            <w:r>
              <w:rPr>
                <w:rFonts w:hint="eastAsia"/>
                <w:sz w:val="24"/>
                <w:szCs w:val="24"/>
                <w:lang w:eastAsia="zh-CN"/>
              </w:rPr>
              <w:t>物业服务行业对于口碑十分看重，良好的口碑有利于市场拓展。</w:t>
            </w:r>
            <w:r w:rsidRPr="00DB4DDB">
              <w:rPr>
                <w:rFonts w:hint="eastAsia"/>
                <w:sz w:val="24"/>
                <w:szCs w:val="24"/>
                <w:lang w:eastAsia="zh-CN"/>
              </w:rPr>
              <w:t>目前</w:t>
            </w:r>
            <w:r>
              <w:rPr>
                <w:rFonts w:hint="eastAsia"/>
                <w:sz w:val="24"/>
                <w:szCs w:val="24"/>
                <w:lang w:eastAsia="zh-CN"/>
              </w:rPr>
              <w:t>机场服务以</w:t>
            </w:r>
            <w:r w:rsidRPr="00DB4DDB">
              <w:rPr>
                <w:rFonts w:hint="eastAsia"/>
                <w:sz w:val="24"/>
                <w:szCs w:val="24"/>
                <w:lang w:eastAsia="zh-CN"/>
              </w:rPr>
              <w:t>单项服务为</w:t>
            </w:r>
            <w:r>
              <w:rPr>
                <w:rFonts w:hint="eastAsia"/>
                <w:sz w:val="24"/>
                <w:szCs w:val="24"/>
                <w:lang w:eastAsia="zh-CN"/>
              </w:rPr>
              <w:t>主</w:t>
            </w:r>
            <w:r w:rsidRPr="00DB4DDB">
              <w:rPr>
                <w:rFonts w:hint="eastAsia"/>
                <w:sz w:val="24"/>
                <w:szCs w:val="24"/>
                <w:lang w:eastAsia="zh-CN"/>
              </w:rPr>
              <w:t>，</w:t>
            </w:r>
            <w:r>
              <w:rPr>
                <w:rFonts w:hint="eastAsia"/>
                <w:sz w:val="24"/>
                <w:szCs w:val="24"/>
                <w:lang w:eastAsia="zh-CN"/>
              </w:rPr>
              <w:t>未来通过</w:t>
            </w:r>
            <w:r w:rsidRPr="00DB4DDB">
              <w:rPr>
                <w:rFonts w:hint="eastAsia"/>
                <w:sz w:val="24"/>
                <w:szCs w:val="24"/>
                <w:lang w:eastAsia="zh-CN"/>
              </w:rPr>
              <w:t>深入</w:t>
            </w:r>
            <w:r>
              <w:rPr>
                <w:rFonts w:hint="eastAsia"/>
                <w:sz w:val="24"/>
                <w:szCs w:val="24"/>
                <w:lang w:eastAsia="zh-CN"/>
              </w:rPr>
              <w:t>挖掘</w:t>
            </w:r>
            <w:r w:rsidRPr="00DB4DDB">
              <w:rPr>
                <w:rFonts w:hint="eastAsia"/>
                <w:sz w:val="24"/>
                <w:szCs w:val="24"/>
                <w:lang w:eastAsia="zh-CN"/>
              </w:rPr>
              <w:t>与多项拓展，会取得更好的成绩。</w:t>
            </w:r>
          </w:p>
          <w:p w14:paraId="0D64301C" w14:textId="77777777" w:rsidR="00BE1A5C" w:rsidRPr="00DB4DDB" w:rsidRDefault="00BE1A5C" w:rsidP="00BE1A5C">
            <w:pPr>
              <w:spacing w:line="360" w:lineRule="auto"/>
              <w:rPr>
                <w:sz w:val="24"/>
                <w:szCs w:val="24"/>
                <w:lang w:eastAsia="zh-CN"/>
              </w:rPr>
            </w:pPr>
          </w:p>
          <w:p w14:paraId="57965FFD" w14:textId="5AACC0C1" w:rsidR="00BE1A5C" w:rsidRPr="007F1A56" w:rsidRDefault="00BE1A5C" w:rsidP="00BE1A5C">
            <w:pPr>
              <w:spacing w:line="360" w:lineRule="auto"/>
              <w:ind w:firstLineChars="200" w:firstLine="482"/>
              <w:rPr>
                <w:b/>
                <w:bCs/>
                <w:sz w:val="24"/>
                <w:szCs w:val="24"/>
                <w:lang w:eastAsia="zh-CN"/>
              </w:rPr>
            </w:pPr>
            <w:r>
              <w:rPr>
                <w:rFonts w:hint="eastAsia"/>
                <w:b/>
                <w:bCs/>
                <w:sz w:val="24"/>
                <w:szCs w:val="24"/>
                <w:lang w:eastAsia="zh-CN"/>
              </w:rPr>
              <w:t>九、</w:t>
            </w:r>
            <w:r w:rsidRPr="007F1A56">
              <w:rPr>
                <w:rFonts w:hint="eastAsia"/>
                <w:b/>
                <w:bCs/>
                <w:sz w:val="24"/>
                <w:szCs w:val="24"/>
                <w:lang w:eastAsia="zh-CN"/>
              </w:rPr>
              <w:t>公司报告期内应收账款增加的原因？</w:t>
            </w:r>
          </w:p>
          <w:p w14:paraId="2EE86F1F" w14:textId="5EC2F581" w:rsidR="00BE1A5C" w:rsidRDefault="00BE1A5C" w:rsidP="001027CD">
            <w:pPr>
              <w:tabs>
                <w:tab w:val="left" w:pos="4307"/>
              </w:tabs>
              <w:spacing w:line="360" w:lineRule="auto"/>
              <w:ind w:firstLineChars="200" w:firstLine="480"/>
              <w:rPr>
                <w:sz w:val="24"/>
                <w:szCs w:val="24"/>
                <w:lang w:eastAsia="zh-CN"/>
              </w:rPr>
            </w:pPr>
            <w:r>
              <w:rPr>
                <w:rFonts w:hint="eastAsia"/>
                <w:sz w:val="24"/>
                <w:szCs w:val="24"/>
                <w:lang w:eastAsia="zh-CN"/>
              </w:rPr>
              <w:t>报告期内</w:t>
            </w:r>
            <w:r w:rsidRPr="00DB4DDB">
              <w:rPr>
                <w:rFonts w:hint="eastAsia"/>
                <w:sz w:val="24"/>
                <w:szCs w:val="24"/>
                <w:lang w:eastAsia="zh-CN"/>
              </w:rPr>
              <w:t>应收账款增加的</w:t>
            </w:r>
            <w:r>
              <w:rPr>
                <w:rFonts w:hint="eastAsia"/>
                <w:sz w:val="24"/>
                <w:szCs w:val="24"/>
                <w:lang w:eastAsia="zh-CN"/>
              </w:rPr>
              <w:t>主要</w:t>
            </w:r>
            <w:r w:rsidRPr="00DB4DDB">
              <w:rPr>
                <w:rFonts w:hint="eastAsia"/>
                <w:sz w:val="24"/>
                <w:szCs w:val="24"/>
                <w:lang w:eastAsia="zh-CN"/>
              </w:rPr>
              <w:t>原因</w:t>
            </w:r>
            <w:r>
              <w:rPr>
                <w:rFonts w:hint="eastAsia"/>
                <w:sz w:val="24"/>
                <w:szCs w:val="24"/>
                <w:lang w:eastAsia="zh-CN"/>
              </w:rPr>
              <w:t>系公司经营</w:t>
            </w:r>
            <w:r w:rsidRPr="00DB4DDB">
              <w:rPr>
                <w:rFonts w:hint="eastAsia"/>
                <w:sz w:val="24"/>
                <w:szCs w:val="24"/>
                <w:lang w:eastAsia="zh-CN"/>
              </w:rPr>
              <w:t>规模扩大</w:t>
            </w:r>
            <w:r w:rsidR="001027CD">
              <w:rPr>
                <w:rFonts w:hint="eastAsia"/>
                <w:sz w:val="24"/>
                <w:szCs w:val="24"/>
                <w:lang w:eastAsia="zh-CN"/>
              </w:rPr>
              <w:t>及上半年疫情原因部分航空及商住项目收款延缓导致</w:t>
            </w:r>
            <w:r w:rsidR="001027CD" w:rsidRPr="00DB4DDB">
              <w:rPr>
                <w:rFonts w:hint="eastAsia"/>
                <w:sz w:val="24"/>
                <w:szCs w:val="24"/>
                <w:lang w:eastAsia="zh-CN"/>
              </w:rPr>
              <w:t>。</w:t>
            </w:r>
          </w:p>
          <w:p w14:paraId="785140DC" w14:textId="77777777" w:rsidR="001027CD" w:rsidRDefault="001027CD" w:rsidP="001027CD">
            <w:pPr>
              <w:tabs>
                <w:tab w:val="left" w:pos="4307"/>
              </w:tabs>
              <w:spacing w:line="360" w:lineRule="auto"/>
              <w:ind w:firstLineChars="200" w:firstLine="480"/>
              <w:rPr>
                <w:sz w:val="24"/>
                <w:szCs w:val="24"/>
                <w:lang w:eastAsia="zh-CN"/>
              </w:rPr>
            </w:pPr>
          </w:p>
          <w:p w14:paraId="25FBD3D3" w14:textId="2D3F2E20" w:rsidR="00BE1A5C" w:rsidRPr="007F1A56" w:rsidRDefault="00BE1A5C" w:rsidP="00BE1A5C">
            <w:pPr>
              <w:tabs>
                <w:tab w:val="left" w:pos="4307"/>
              </w:tabs>
              <w:spacing w:line="360" w:lineRule="auto"/>
              <w:ind w:firstLineChars="200" w:firstLine="482"/>
              <w:rPr>
                <w:b/>
                <w:bCs/>
                <w:sz w:val="24"/>
                <w:szCs w:val="24"/>
                <w:lang w:eastAsia="zh-CN"/>
              </w:rPr>
            </w:pPr>
            <w:r>
              <w:rPr>
                <w:rFonts w:hint="eastAsia"/>
                <w:b/>
                <w:bCs/>
                <w:sz w:val="24"/>
                <w:szCs w:val="24"/>
                <w:lang w:eastAsia="zh-CN"/>
              </w:rPr>
              <w:t>十、公司目前的收并购进展情况？</w:t>
            </w:r>
          </w:p>
          <w:p w14:paraId="48FA1E24" w14:textId="7FBB3612" w:rsidR="00BE1A5C" w:rsidRDefault="00BE1A5C" w:rsidP="00BE1A5C">
            <w:pPr>
              <w:tabs>
                <w:tab w:val="left" w:pos="4307"/>
              </w:tabs>
              <w:spacing w:line="360" w:lineRule="auto"/>
              <w:ind w:firstLineChars="200" w:firstLine="480"/>
              <w:rPr>
                <w:sz w:val="24"/>
                <w:szCs w:val="24"/>
                <w:lang w:eastAsia="zh-CN"/>
              </w:rPr>
            </w:pPr>
            <w:r w:rsidRPr="00DB4DDB">
              <w:rPr>
                <w:rFonts w:hint="eastAsia"/>
                <w:sz w:val="24"/>
                <w:szCs w:val="24"/>
                <w:lang w:eastAsia="zh-CN"/>
              </w:rPr>
              <w:t>并购属于</w:t>
            </w:r>
            <w:r>
              <w:rPr>
                <w:rFonts w:hint="eastAsia"/>
                <w:sz w:val="24"/>
                <w:szCs w:val="24"/>
                <w:lang w:eastAsia="zh-CN"/>
              </w:rPr>
              <w:t>公司中长期规划中的重要板块，公司</w:t>
            </w:r>
            <w:r w:rsidRPr="00DB4DDB">
              <w:rPr>
                <w:rFonts w:hint="eastAsia"/>
                <w:sz w:val="24"/>
                <w:szCs w:val="24"/>
                <w:lang w:eastAsia="zh-CN"/>
              </w:rPr>
              <w:t>目前在积极</w:t>
            </w:r>
            <w:r>
              <w:rPr>
                <w:rFonts w:hint="eastAsia"/>
                <w:sz w:val="24"/>
                <w:szCs w:val="24"/>
                <w:lang w:eastAsia="zh-CN"/>
              </w:rPr>
              <w:t>的</w:t>
            </w:r>
            <w:r>
              <w:rPr>
                <w:rFonts w:hint="eastAsia"/>
                <w:sz w:val="24"/>
                <w:szCs w:val="24"/>
                <w:lang w:eastAsia="zh-CN"/>
              </w:rPr>
              <w:lastRenderedPageBreak/>
              <w:t>进行这方面的</w:t>
            </w:r>
            <w:r w:rsidRPr="00DB4DDB">
              <w:rPr>
                <w:rFonts w:hint="eastAsia"/>
                <w:sz w:val="24"/>
                <w:szCs w:val="24"/>
                <w:lang w:eastAsia="zh-CN"/>
              </w:rPr>
              <w:t>拓展</w:t>
            </w:r>
            <w:r>
              <w:rPr>
                <w:rFonts w:hint="eastAsia"/>
                <w:sz w:val="24"/>
                <w:szCs w:val="24"/>
                <w:lang w:eastAsia="zh-CN"/>
              </w:rPr>
              <w:t>，但是项目从谈判、尽调、到最终实现需要一定的时间，公司希望通过收并购这类合作，实现业务的增加</w:t>
            </w:r>
            <w:r w:rsidRPr="00DB4DDB">
              <w:rPr>
                <w:rFonts w:hint="eastAsia"/>
                <w:sz w:val="24"/>
                <w:szCs w:val="24"/>
                <w:lang w:eastAsia="zh-CN"/>
              </w:rPr>
              <w:t>。</w:t>
            </w:r>
            <w:r>
              <w:rPr>
                <w:rFonts w:hint="eastAsia"/>
                <w:sz w:val="24"/>
                <w:szCs w:val="24"/>
                <w:lang w:eastAsia="zh-CN"/>
              </w:rPr>
              <w:t>公司会按照相关法律法规的要求，对并购的情况积极、及时的进行公开披露。</w:t>
            </w:r>
          </w:p>
          <w:p w14:paraId="3E6338C6" w14:textId="77777777" w:rsidR="00BE1A5C" w:rsidRDefault="00BE1A5C" w:rsidP="00BE1A5C">
            <w:pPr>
              <w:tabs>
                <w:tab w:val="left" w:pos="4307"/>
              </w:tabs>
              <w:spacing w:line="360" w:lineRule="auto"/>
              <w:ind w:firstLineChars="200" w:firstLine="480"/>
              <w:rPr>
                <w:sz w:val="24"/>
                <w:szCs w:val="24"/>
                <w:lang w:eastAsia="zh-CN"/>
              </w:rPr>
            </w:pPr>
            <w:r>
              <w:rPr>
                <w:rFonts w:hint="eastAsia"/>
                <w:sz w:val="24"/>
                <w:szCs w:val="24"/>
                <w:lang w:eastAsia="zh-CN"/>
              </w:rPr>
              <w:t>相较于</w:t>
            </w:r>
            <w:r w:rsidRPr="00DB4DDB">
              <w:rPr>
                <w:rFonts w:hint="eastAsia"/>
                <w:sz w:val="24"/>
                <w:szCs w:val="24"/>
                <w:lang w:eastAsia="zh-CN"/>
              </w:rPr>
              <w:t>通过并购方式</w:t>
            </w:r>
            <w:r>
              <w:rPr>
                <w:rFonts w:hint="eastAsia"/>
                <w:sz w:val="24"/>
                <w:szCs w:val="24"/>
                <w:lang w:eastAsia="zh-CN"/>
              </w:rPr>
              <w:t>快速的</w:t>
            </w:r>
            <w:r w:rsidRPr="00DB4DDB">
              <w:rPr>
                <w:rFonts w:hint="eastAsia"/>
                <w:sz w:val="24"/>
                <w:szCs w:val="24"/>
                <w:lang w:eastAsia="zh-CN"/>
              </w:rPr>
              <w:t>取得业务量</w:t>
            </w:r>
            <w:r>
              <w:rPr>
                <w:rFonts w:hint="eastAsia"/>
                <w:sz w:val="24"/>
                <w:szCs w:val="24"/>
                <w:lang w:eastAsia="zh-CN"/>
              </w:rPr>
              <w:t>，公司更看重并购能够带来的战略协同，公司的并购会更</w:t>
            </w:r>
            <w:r w:rsidRPr="00DB4DDB">
              <w:rPr>
                <w:rFonts w:hint="eastAsia"/>
                <w:sz w:val="24"/>
                <w:szCs w:val="24"/>
                <w:lang w:eastAsia="zh-CN"/>
              </w:rPr>
              <w:t>看重双方</w:t>
            </w:r>
            <w:r>
              <w:rPr>
                <w:rFonts w:hint="eastAsia"/>
                <w:sz w:val="24"/>
                <w:szCs w:val="24"/>
                <w:lang w:eastAsia="zh-CN"/>
              </w:rPr>
              <w:t>在企业文化、战略方向等方面</w:t>
            </w:r>
            <w:r w:rsidRPr="00DB4DDB">
              <w:rPr>
                <w:rFonts w:hint="eastAsia"/>
                <w:sz w:val="24"/>
                <w:szCs w:val="24"/>
                <w:lang w:eastAsia="zh-CN"/>
              </w:rPr>
              <w:t>的契合</w:t>
            </w:r>
            <w:r>
              <w:rPr>
                <w:rFonts w:hint="eastAsia"/>
                <w:sz w:val="24"/>
                <w:szCs w:val="24"/>
                <w:lang w:eastAsia="zh-CN"/>
              </w:rPr>
              <w:t>程度，而新大正</w:t>
            </w:r>
            <w:r w:rsidRPr="00DB4DDB">
              <w:rPr>
                <w:rFonts w:hint="eastAsia"/>
                <w:sz w:val="24"/>
                <w:szCs w:val="24"/>
                <w:lang w:eastAsia="zh-CN"/>
              </w:rPr>
              <w:t>在公建行业</w:t>
            </w:r>
            <w:r>
              <w:rPr>
                <w:rFonts w:hint="eastAsia"/>
                <w:sz w:val="24"/>
                <w:szCs w:val="24"/>
                <w:lang w:eastAsia="zh-CN"/>
              </w:rPr>
              <w:t>中的</w:t>
            </w:r>
            <w:r w:rsidRPr="00DB4DDB">
              <w:rPr>
                <w:rFonts w:hint="eastAsia"/>
                <w:sz w:val="24"/>
                <w:szCs w:val="24"/>
                <w:lang w:eastAsia="zh-CN"/>
              </w:rPr>
              <w:t>品牌和</w:t>
            </w:r>
            <w:r>
              <w:rPr>
                <w:rFonts w:hint="eastAsia"/>
                <w:sz w:val="24"/>
                <w:szCs w:val="24"/>
                <w:lang w:eastAsia="zh-CN"/>
              </w:rPr>
              <w:t>经验也对对方具有吸引力。</w:t>
            </w:r>
          </w:p>
          <w:p w14:paraId="7F85DAC5" w14:textId="77777777" w:rsidR="00BE1A5C" w:rsidRPr="00DB4DDB" w:rsidRDefault="00BE1A5C" w:rsidP="00BE1A5C">
            <w:pPr>
              <w:tabs>
                <w:tab w:val="left" w:pos="4307"/>
              </w:tabs>
              <w:spacing w:line="360" w:lineRule="auto"/>
              <w:rPr>
                <w:sz w:val="24"/>
                <w:szCs w:val="24"/>
                <w:lang w:eastAsia="zh-CN"/>
              </w:rPr>
            </w:pPr>
          </w:p>
          <w:p w14:paraId="4D26A569" w14:textId="2835F347" w:rsidR="00BE1A5C" w:rsidRPr="0045498C" w:rsidRDefault="00BE1A5C" w:rsidP="00BE1A5C">
            <w:pPr>
              <w:tabs>
                <w:tab w:val="left" w:pos="4307"/>
              </w:tabs>
              <w:spacing w:line="360" w:lineRule="auto"/>
              <w:ind w:firstLineChars="200" w:firstLine="482"/>
              <w:rPr>
                <w:b/>
                <w:bCs/>
                <w:sz w:val="24"/>
                <w:szCs w:val="24"/>
                <w:lang w:eastAsia="zh-CN"/>
              </w:rPr>
            </w:pPr>
            <w:r>
              <w:rPr>
                <w:rFonts w:hint="eastAsia"/>
                <w:b/>
                <w:bCs/>
                <w:sz w:val="24"/>
                <w:szCs w:val="24"/>
                <w:lang w:eastAsia="zh-CN"/>
              </w:rPr>
              <w:t>十一、</w:t>
            </w:r>
            <w:r w:rsidRPr="0045498C">
              <w:rPr>
                <w:rFonts w:hint="eastAsia"/>
                <w:b/>
                <w:bCs/>
                <w:sz w:val="24"/>
                <w:szCs w:val="24"/>
                <w:lang w:eastAsia="zh-CN"/>
              </w:rPr>
              <w:t>并购的偏向？</w:t>
            </w:r>
          </w:p>
          <w:p w14:paraId="5EA49212" w14:textId="495948BA" w:rsidR="00BE1A5C" w:rsidRDefault="00BE1A5C" w:rsidP="00BE1A5C">
            <w:pPr>
              <w:tabs>
                <w:tab w:val="left" w:pos="4307"/>
              </w:tabs>
              <w:spacing w:line="360" w:lineRule="auto"/>
              <w:ind w:firstLineChars="200" w:firstLine="480"/>
              <w:rPr>
                <w:sz w:val="24"/>
                <w:szCs w:val="24"/>
                <w:lang w:eastAsia="zh-CN"/>
              </w:rPr>
            </w:pPr>
            <w:r>
              <w:rPr>
                <w:rFonts w:hint="eastAsia"/>
                <w:sz w:val="24"/>
                <w:szCs w:val="24"/>
                <w:lang w:eastAsia="zh-CN"/>
              </w:rPr>
              <w:t>公司目前</w:t>
            </w:r>
            <w:r w:rsidRPr="00DB4DDB">
              <w:rPr>
                <w:rFonts w:hint="eastAsia"/>
                <w:sz w:val="24"/>
                <w:szCs w:val="24"/>
                <w:lang w:eastAsia="zh-CN"/>
              </w:rPr>
              <w:t>更偏向</w:t>
            </w:r>
            <w:r>
              <w:rPr>
                <w:rFonts w:hint="eastAsia"/>
                <w:sz w:val="24"/>
                <w:szCs w:val="24"/>
                <w:lang w:eastAsia="zh-CN"/>
              </w:rPr>
              <w:t>于</w:t>
            </w:r>
            <w:r w:rsidRPr="00DB4DDB">
              <w:rPr>
                <w:rFonts w:hint="eastAsia"/>
                <w:sz w:val="24"/>
                <w:szCs w:val="24"/>
                <w:lang w:eastAsia="zh-CN"/>
              </w:rPr>
              <w:t>公共</w:t>
            </w:r>
            <w:r>
              <w:rPr>
                <w:rFonts w:hint="eastAsia"/>
                <w:sz w:val="24"/>
                <w:szCs w:val="24"/>
                <w:lang w:eastAsia="zh-CN"/>
              </w:rPr>
              <w:t>业态与</w:t>
            </w:r>
            <w:r w:rsidRPr="00DB4DDB">
              <w:rPr>
                <w:rFonts w:hint="eastAsia"/>
                <w:sz w:val="24"/>
                <w:szCs w:val="24"/>
                <w:lang w:eastAsia="zh-CN"/>
              </w:rPr>
              <w:t>学校</w:t>
            </w:r>
            <w:r>
              <w:rPr>
                <w:rFonts w:hint="eastAsia"/>
                <w:sz w:val="24"/>
                <w:szCs w:val="24"/>
                <w:lang w:eastAsia="zh-CN"/>
              </w:rPr>
              <w:t>业态</w:t>
            </w:r>
            <w:r w:rsidRPr="00DB4DDB">
              <w:rPr>
                <w:rFonts w:hint="eastAsia"/>
                <w:sz w:val="24"/>
                <w:szCs w:val="24"/>
                <w:lang w:eastAsia="zh-CN"/>
              </w:rPr>
              <w:t>。</w:t>
            </w:r>
          </w:p>
          <w:p w14:paraId="6A84B014" w14:textId="77777777" w:rsidR="00BE1A5C" w:rsidRPr="0045498C" w:rsidRDefault="00BE1A5C" w:rsidP="00BE1A5C">
            <w:pPr>
              <w:tabs>
                <w:tab w:val="left" w:pos="4307"/>
              </w:tabs>
              <w:spacing w:line="360" w:lineRule="auto"/>
              <w:rPr>
                <w:sz w:val="24"/>
                <w:szCs w:val="24"/>
                <w:lang w:eastAsia="zh-CN"/>
              </w:rPr>
            </w:pPr>
          </w:p>
          <w:p w14:paraId="7F63CC8C" w14:textId="2B798C0F" w:rsidR="00BE1A5C" w:rsidRPr="00FF6F76" w:rsidRDefault="00BE1A5C" w:rsidP="00BE1A5C">
            <w:pPr>
              <w:tabs>
                <w:tab w:val="left" w:pos="4307"/>
              </w:tabs>
              <w:spacing w:line="360" w:lineRule="auto"/>
              <w:ind w:firstLineChars="200" w:firstLine="482"/>
              <w:rPr>
                <w:b/>
                <w:bCs/>
                <w:sz w:val="24"/>
                <w:szCs w:val="24"/>
                <w:lang w:eastAsia="zh-CN"/>
              </w:rPr>
            </w:pPr>
            <w:r>
              <w:rPr>
                <w:rFonts w:hint="eastAsia"/>
                <w:b/>
                <w:bCs/>
                <w:sz w:val="24"/>
                <w:szCs w:val="24"/>
                <w:lang w:eastAsia="zh-CN"/>
              </w:rPr>
              <w:t>十二、公司对</w:t>
            </w:r>
            <w:r w:rsidRPr="00FF6F76">
              <w:rPr>
                <w:rFonts w:hint="eastAsia"/>
                <w:b/>
                <w:bCs/>
                <w:sz w:val="24"/>
                <w:szCs w:val="24"/>
                <w:lang w:eastAsia="zh-CN"/>
              </w:rPr>
              <w:t>管理团队有股权激励计划吗？</w:t>
            </w:r>
          </w:p>
          <w:p w14:paraId="32AB1C88" w14:textId="0C300611" w:rsidR="00BE1A5C" w:rsidRPr="00DB4DDB" w:rsidRDefault="00BE1A5C" w:rsidP="00BE1A5C">
            <w:pPr>
              <w:tabs>
                <w:tab w:val="left" w:pos="4307"/>
              </w:tabs>
              <w:spacing w:line="360" w:lineRule="auto"/>
              <w:ind w:firstLineChars="200" w:firstLine="480"/>
              <w:rPr>
                <w:sz w:val="24"/>
                <w:szCs w:val="24"/>
                <w:lang w:eastAsia="zh-CN"/>
              </w:rPr>
            </w:pPr>
            <w:r>
              <w:rPr>
                <w:rFonts w:hint="eastAsia"/>
                <w:sz w:val="24"/>
                <w:szCs w:val="24"/>
                <w:lang w:eastAsia="zh-CN"/>
              </w:rPr>
              <w:t>公司自2001年开始实施</w:t>
            </w:r>
            <w:r w:rsidRPr="00DB4DDB">
              <w:rPr>
                <w:rFonts w:hint="eastAsia"/>
                <w:sz w:val="24"/>
                <w:szCs w:val="24"/>
                <w:lang w:eastAsia="zh-CN"/>
              </w:rPr>
              <w:t>股权激励，</w:t>
            </w:r>
            <w:r>
              <w:rPr>
                <w:rFonts w:hint="eastAsia"/>
                <w:sz w:val="24"/>
                <w:szCs w:val="24"/>
                <w:lang w:eastAsia="zh-CN"/>
              </w:rPr>
              <w:t>公司具有</w:t>
            </w:r>
            <w:r w:rsidRPr="00DB4DDB">
              <w:rPr>
                <w:rFonts w:hint="eastAsia"/>
                <w:sz w:val="24"/>
                <w:szCs w:val="24"/>
                <w:lang w:eastAsia="zh-CN"/>
              </w:rPr>
              <w:t>对</w:t>
            </w:r>
            <w:r>
              <w:rPr>
                <w:rFonts w:hint="eastAsia"/>
                <w:sz w:val="24"/>
                <w:szCs w:val="24"/>
                <w:lang w:eastAsia="zh-CN"/>
              </w:rPr>
              <w:t>管理</w:t>
            </w:r>
            <w:r w:rsidRPr="00DB4DDB">
              <w:rPr>
                <w:rFonts w:hint="eastAsia"/>
                <w:sz w:val="24"/>
                <w:szCs w:val="24"/>
                <w:lang w:eastAsia="zh-CN"/>
              </w:rPr>
              <w:t>团队</w:t>
            </w:r>
            <w:r>
              <w:rPr>
                <w:rFonts w:hint="eastAsia"/>
                <w:sz w:val="24"/>
                <w:szCs w:val="24"/>
                <w:lang w:eastAsia="zh-CN"/>
              </w:rPr>
              <w:t>进行</w:t>
            </w:r>
            <w:r w:rsidRPr="00DB4DDB">
              <w:rPr>
                <w:rFonts w:hint="eastAsia"/>
                <w:sz w:val="24"/>
                <w:szCs w:val="24"/>
                <w:lang w:eastAsia="zh-CN"/>
              </w:rPr>
              <w:t>激励</w:t>
            </w:r>
            <w:r>
              <w:rPr>
                <w:rFonts w:hint="eastAsia"/>
                <w:sz w:val="24"/>
                <w:szCs w:val="24"/>
                <w:lang w:eastAsia="zh-CN"/>
              </w:rPr>
              <w:t>的</w:t>
            </w:r>
            <w:r w:rsidRPr="00DB4DDB">
              <w:rPr>
                <w:rFonts w:hint="eastAsia"/>
                <w:sz w:val="24"/>
                <w:szCs w:val="24"/>
                <w:lang w:eastAsia="zh-CN"/>
              </w:rPr>
              <w:t>基因。后续我们会根据</w:t>
            </w:r>
            <w:r>
              <w:rPr>
                <w:rFonts w:hint="eastAsia"/>
                <w:sz w:val="24"/>
                <w:szCs w:val="24"/>
                <w:lang w:eastAsia="zh-CN"/>
              </w:rPr>
              <w:t>公司</w:t>
            </w:r>
            <w:r w:rsidRPr="00DB4DDB">
              <w:rPr>
                <w:rFonts w:hint="eastAsia"/>
                <w:sz w:val="24"/>
                <w:szCs w:val="24"/>
                <w:lang w:eastAsia="zh-CN"/>
              </w:rPr>
              <w:t>内部</w:t>
            </w:r>
            <w:r>
              <w:rPr>
                <w:rFonts w:hint="eastAsia"/>
                <w:sz w:val="24"/>
                <w:szCs w:val="24"/>
                <w:lang w:eastAsia="zh-CN"/>
              </w:rPr>
              <w:t>运营</w:t>
            </w:r>
            <w:r w:rsidRPr="00DB4DDB">
              <w:rPr>
                <w:rFonts w:hint="eastAsia"/>
                <w:sz w:val="24"/>
                <w:szCs w:val="24"/>
                <w:lang w:eastAsia="zh-CN"/>
              </w:rPr>
              <w:t>情况来执行</w:t>
            </w:r>
            <w:r>
              <w:rPr>
                <w:rFonts w:hint="eastAsia"/>
                <w:sz w:val="24"/>
                <w:szCs w:val="24"/>
                <w:lang w:eastAsia="zh-CN"/>
              </w:rPr>
              <w:t>股权激励计划</w:t>
            </w:r>
            <w:r w:rsidRPr="00DB4DDB">
              <w:rPr>
                <w:rFonts w:hint="eastAsia"/>
                <w:sz w:val="24"/>
                <w:szCs w:val="24"/>
                <w:lang w:eastAsia="zh-CN"/>
              </w:rPr>
              <w:t>，</w:t>
            </w:r>
            <w:r>
              <w:rPr>
                <w:rFonts w:hint="eastAsia"/>
                <w:sz w:val="24"/>
                <w:szCs w:val="24"/>
                <w:lang w:eastAsia="zh-CN"/>
              </w:rPr>
              <w:t>目前</w:t>
            </w:r>
            <w:r w:rsidRPr="00DB4DDB">
              <w:rPr>
                <w:rFonts w:hint="eastAsia"/>
                <w:sz w:val="24"/>
                <w:szCs w:val="24"/>
                <w:lang w:eastAsia="zh-CN"/>
              </w:rPr>
              <w:t>暂时还没有具体的步骤</w:t>
            </w:r>
            <w:r>
              <w:rPr>
                <w:rFonts w:hint="eastAsia"/>
                <w:sz w:val="24"/>
                <w:szCs w:val="24"/>
                <w:lang w:eastAsia="zh-CN"/>
              </w:rPr>
              <w:t>或</w:t>
            </w:r>
            <w:r w:rsidRPr="00DB4DDB">
              <w:rPr>
                <w:rFonts w:hint="eastAsia"/>
                <w:sz w:val="24"/>
                <w:szCs w:val="24"/>
                <w:lang w:eastAsia="zh-CN"/>
              </w:rPr>
              <w:t>时间</w:t>
            </w:r>
            <w:r>
              <w:rPr>
                <w:rFonts w:hint="eastAsia"/>
                <w:sz w:val="24"/>
                <w:szCs w:val="24"/>
                <w:lang w:eastAsia="zh-CN"/>
              </w:rPr>
              <w:t>安排</w:t>
            </w:r>
            <w:r w:rsidRPr="00DB4DDB">
              <w:rPr>
                <w:rFonts w:hint="eastAsia"/>
                <w:sz w:val="24"/>
                <w:szCs w:val="24"/>
                <w:lang w:eastAsia="zh-CN"/>
              </w:rPr>
              <w:t>。</w:t>
            </w:r>
          </w:p>
          <w:p w14:paraId="6972690B" w14:textId="77777777" w:rsidR="00BE1A5C" w:rsidRPr="00DB4DDB" w:rsidRDefault="00BE1A5C" w:rsidP="00BE1A5C">
            <w:pPr>
              <w:tabs>
                <w:tab w:val="left" w:pos="4307"/>
              </w:tabs>
              <w:spacing w:line="360" w:lineRule="auto"/>
              <w:rPr>
                <w:sz w:val="24"/>
                <w:szCs w:val="24"/>
                <w:lang w:eastAsia="zh-CN"/>
              </w:rPr>
            </w:pPr>
          </w:p>
          <w:p w14:paraId="6534AA74" w14:textId="7FD372A6" w:rsidR="00BE1A5C" w:rsidRPr="00FF6F76" w:rsidRDefault="00BE1A5C" w:rsidP="00BE1A5C">
            <w:pPr>
              <w:tabs>
                <w:tab w:val="left" w:pos="4307"/>
              </w:tabs>
              <w:spacing w:line="360" w:lineRule="auto"/>
              <w:ind w:firstLineChars="200" w:firstLine="482"/>
              <w:rPr>
                <w:b/>
                <w:bCs/>
                <w:sz w:val="24"/>
                <w:szCs w:val="24"/>
                <w:lang w:eastAsia="zh-CN"/>
              </w:rPr>
            </w:pPr>
            <w:r>
              <w:rPr>
                <w:rFonts w:hint="eastAsia"/>
                <w:b/>
                <w:bCs/>
                <w:sz w:val="24"/>
                <w:szCs w:val="24"/>
                <w:lang w:eastAsia="zh-CN"/>
              </w:rPr>
              <w:t>十三、上半年的</w:t>
            </w:r>
            <w:r w:rsidRPr="00FF6F76">
              <w:rPr>
                <w:rFonts w:hint="eastAsia"/>
                <w:b/>
                <w:bCs/>
                <w:sz w:val="24"/>
                <w:szCs w:val="24"/>
                <w:lang w:eastAsia="zh-CN"/>
              </w:rPr>
              <w:t>撤场项目</w:t>
            </w:r>
            <w:r>
              <w:rPr>
                <w:rFonts w:hint="eastAsia"/>
                <w:b/>
                <w:bCs/>
                <w:sz w:val="24"/>
                <w:szCs w:val="24"/>
                <w:lang w:eastAsia="zh-CN"/>
              </w:rPr>
              <w:t>是否是因为</w:t>
            </w:r>
            <w:r w:rsidRPr="00FF6F76">
              <w:rPr>
                <w:rFonts w:hint="eastAsia"/>
                <w:b/>
                <w:bCs/>
                <w:sz w:val="24"/>
                <w:szCs w:val="24"/>
                <w:lang w:eastAsia="zh-CN"/>
              </w:rPr>
              <w:t>受</w:t>
            </w:r>
            <w:r>
              <w:rPr>
                <w:rFonts w:hint="eastAsia"/>
                <w:b/>
                <w:bCs/>
                <w:sz w:val="24"/>
                <w:szCs w:val="24"/>
                <w:lang w:eastAsia="zh-CN"/>
              </w:rPr>
              <w:t>到</w:t>
            </w:r>
            <w:r w:rsidRPr="00FF6F76">
              <w:rPr>
                <w:rFonts w:hint="eastAsia"/>
                <w:b/>
                <w:bCs/>
                <w:sz w:val="24"/>
                <w:szCs w:val="24"/>
                <w:lang w:eastAsia="zh-CN"/>
              </w:rPr>
              <w:t>疫情影响</w:t>
            </w:r>
            <w:r>
              <w:rPr>
                <w:rFonts w:hint="eastAsia"/>
                <w:b/>
                <w:bCs/>
                <w:sz w:val="24"/>
                <w:szCs w:val="24"/>
                <w:lang w:eastAsia="zh-CN"/>
              </w:rPr>
              <w:t>？</w:t>
            </w:r>
          </w:p>
          <w:p w14:paraId="307C0DB7" w14:textId="18227019" w:rsidR="00BE1A5C" w:rsidRPr="00DB4DDB" w:rsidRDefault="00BE1A5C" w:rsidP="00BE1A5C">
            <w:pPr>
              <w:tabs>
                <w:tab w:val="left" w:pos="4307"/>
              </w:tabs>
              <w:spacing w:line="360" w:lineRule="auto"/>
              <w:ind w:firstLineChars="200" w:firstLine="480"/>
              <w:rPr>
                <w:sz w:val="24"/>
                <w:szCs w:val="24"/>
                <w:lang w:eastAsia="zh-CN"/>
              </w:rPr>
            </w:pPr>
            <w:r>
              <w:rPr>
                <w:rFonts w:hint="eastAsia"/>
                <w:sz w:val="24"/>
                <w:szCs w:val="24"/>
                <w:lang w:eastAsia="zh-CN"/>
              </w:rPr>
              <w:t>公司</w:t>
            </w:r>
            <w:r w:rsidRPr="00DB4DDB">
              <w:rPr>
                <w:rFonts w:hint="eastAsia"/>
                <w:sz w:val="24"/>
                <w:szCs w:val="24"/>
                <w:lang w:eastAsia="zh-CN"/>
              </w:rPr>
              <w:t>内部对项目的撤场是有严格要求</w:t>
            </w:r>
            <w:r w:rsidR="001027CD">
              <w:rPr>
                <w:rFonts w:hint="eastAsia"/>
                <w:sz w:val="24"/>
                <w:szCs w:val="24"/>
                <w:lang w:eastAsia="zh-CN"/>
              </w:rPr>
              <w:t>和程序</w:t>
            </w:r>
            <w:r w:rsidRPr="00DB4DDB">
              <w:rPr>
                <w:rFonts w:hint="eastAsia"/>
                <w:sz w:val="24"/>
                <w:szCs w:val="24"/>
                <w:lang w:eastAsia="zh-CN"/>
              </w:rPr>
              <w:t>，一般情况不会轻易撤场，</w:t>
            </w:r>
            <w:r>
              <w:rPr>
                <w:rFonts w:hint="eastAsia"/>
                <w:sz w:val="24"/>
                <w:szCs w:val="24"/>
                <w:lang w:eastAsia="zh-CN"/>
              </w:rPr>
              <w:t>公司</w:t>
            </w:r>
            <w:r w:rsidRPr="00DB4DDB">
              <w:rPr>
                <w:rFonts w:hint="eastAsia"/>
                <w:sz w:val="24"/>
                <w:szCs w:val="24"/>
                <w:lang w:eastAsia="zh-CN"/>
              </w:rPr>
              <w:t>会</w:t>
            </w:r>
            <w:r>
              <w:rPr>
                <w:rFonts w:hint="eastAsia"/>
                <w:sz w:val="24"/>
                <w:szCs w:val="24"/>
                <w:lang w:eastAsia="zh-CN"/>
              </w:rPr>
              <w:t>从项目的</w:t>
            </w:r>
            <w:r w:rsidRPr="00DB4DDB">
              <w:rPr>
                <w:rFonts w:hint="eastAsia"/>
                <w:sz w:val="24"/>
                <w:szCs w:val="24"/>
                <w:lang w:eastAsia="zh-CN"/>
              </w:rPr>
              <w:t>改善周期、盈利状况、客户关系、</w:t>
            </w:r>
            <w:r>
              <w:rPr>
                <w:rFonts w:hint="eastAsia"/>
                <w:sz w:val="24"/>
                <w:szCs w:val="24"/>
                <w:lang w:eastAsia="zh-CN"/>
              </w:rPr>
              <w:t>调价</w:t>
            </w:r>
            <w:r w:rsidRPr="00DB4DDB">
              <w:rPr>
                <w:rFonts w:hint="eastAsia"/>
                <w:sz w:val="24"/>
                <w:szCs w:val="24"/>
                <w:lang w:eastAsia="zh-CN"/>
              </w:rPr>
              <w:t>接受度等</w:t>
            </w:r>
            <w:r>
              <w:rPr>
                <w:rFonts w:hint="eastAsia"/>
                <w:sz w:val="24"/>
                <w:szCs w:val="24"/>
                <w:lang w:eastAsia="zh-CN"/>
              </w:rPr>
              <w:t>各方面</w:t>
            </w:r>
            <w:r w:rsidRPr="00DB4DDB">
              <w:rPr>
                <w:rFonts w:hint="eastAsia"/>
                <w:sz w:val="24"/>
                <w:szCs w:val="24"/>
                <w:lang w:eastAsia="zh-CN"/>
              </w:rPr>
              <w:t>综合</w:t>
            </w:r>
            <w:r>
              <w:rPr>
                <w:rFonts w:hint="eastAsia"/>
                <w:sz w:val="24"/>
                <w:szCs w:val="24"/>
                <w:lang w:eastAsia="zh-CN"/>
              </w:rPr>
              <w:t>进行</w:t>
            </w:r>
            <w:r w:rsidRPr="00DB4DDB">
              <w:rPr>
                <w:rFonts w:hint="eastAsia"/>
                <w:sz w:val="24"/>
                <w:szCs w:val="24"/>
                <w:lang w:eastAsia="zh-CN"/>
              </w:rPr>
              <w:t>考虑</w:t>
            </w:r>
            <w:r>
              <w:rPr>
                <w:rFonts w:hint="eastAsia"/>
                <w:sz w:val="24"/>
                <w:szCs w:val="24"/>
                <w:lang w:eastAsia="zh-CN"/>
              </w:rPr>
              <w:t>，通过</w:t>
            </w:r>
            <w:r w:rsidR="001027CD">
              <w:rPr>
                <w:rFonts w:hint="eastAsia"/>
                <w:sz w:val="24"/>
                <w:szCs w:val="24"/>
                <w:lang w:eastAsia="zh-CN"/>
              </w:rPr>
              <w:t>严格的撤场分析</w:t>
            </w:r>
            <w:r>
              <w:rPr>
                <w:rFonts w:hint="eastAsia"/>
                <w:sz w:val="24"/>
                <w:szCs w:val="24"/>
                <w:lang w:eastAsia="zh-CN"/>
              </w:rPr>
              <w:t>进行判断</w:t>
            </w:r>
            <w:r w:rsidRPr="00DB4DDB">
              <w:rPr>
                <w:rFonts w:hint="eastAsia"/>
                <w:sz w:val="24"/>
                <w:szCs w:val="24"/>
                <w:lang w:eastAsia="zh-CN"/>
              </w:rPr>
              <w:t>。</w:t>
            </w:r>
          </w:p>
          <w:p w14:paraId="2226FCB3" w14:textId="5A02F2F8" w:rsidR="00BE1A5C" w:rsidRPr="00DB4DDB" w:rsidRDefault="00BE1A5C" w:rsidP="00BE1A5C">
            <w:pPr>
              <w:tabs>
                <w:tab w:val="left" w:pos="4307"/>
              </w:tabs>
              <w:spacing w:line="360" w:lineRule="auto"/>
              <w:ind w:firstLineChars="200" w:firstLine="480"/>
              <w:rPr>
                <w:sz w:val="24"/>
                <w:szCs w:val="24"/>
                <w:lang w:eastAsia="zh-CN"/>
              </w:rPr>
            </w:pPr>
            <w:r>
              <w:rPr>
                <w:rFonts w:hint="eastAsia"/>
                <w:sz w:val="24"/>
                <w:szCs w:val="24"/>
                <w:lang w:eastAsia="zh-CN"/>
              </w:rPr>
              <w:t>公司</w:t>
            </w:r>
            <w:r w:rsidRPr="00DB4DDB">
              <w:rPr>
                <w:rFonts w:hint="eastAsia"/>
                <w:sz w:val="24"/>
                <w:szCs w:val="24"/>
                <w:lang w:eastAsia="zh-CN"/>
              </w:rPr>
              <w:t>上半年撤</w:t>
            </w:r>
            <w:r>
              <w:rPr>
                <w:rFonts w:hint="eastAsia"/>
                <w:sz w:val="24"/>
                <w:szCs w:val="24"/>
                <w:lang w:eastAsia="zh-CN"/>
              </w:rPr>
              <w:t>场的项目多为</w:t>
            </w:r>
            <w:r w:rsidRPr="00DB4DDB">
              <w:rPr>
                <w:rFonts w:hint="eastAsia"/>
                <w:sz w:val="24"/>
                <w:szCs w:val="24"/>
                <w:lang w:eastAsia="zh-CN"/>
              </w:rPr>
              <w:t>单项的保洁</w:t>
            </w:r>
            <w:r>
              <w:rPr>
                <w:rFonts w:hint="eastAsia"/>
                <w:sz w:val="24"/>
                <w:szCs w:val="24"/>
                <w:lang w:eastAsia="zh-CN"/>
              </w:rPr>
              <w:t>类项目、合同金额较小的</w:t>
            </w:r>
            <w:r w:rsidR="001027CD">
              <w:rPr>
                <w:rFonts w:hint="eastAsia"/>
                <w:sz w:val="24"/>
                <w:szCs w:val="24"/>
                <w:lang w:eastAsia="zh-CN"/>
              </w:rPr>
              <w:t>外地</w:t>
            </w:r>
            <w:r>
              <w:rPr>
                <w:rFonts w:hint="eastAsia"/>
                <w:sz w:val="24"/>
                <w:szCs w:val="24"/>
                <w:lang w:eastAsia="zh-CN"/>
              </w:rPr>
              <w:t>单项的项目</w:t>
            </w:r>
            <w:r w:rsidRPr="00DB4DDB">
              <w:rPr>
                <w:rFonts w:hint="eastAsia"/>
                <w:sz w:val="24"/>
                <w:szCs w:val="24"/>
                <w:lang w:eastAsia="zh-CN"/>
              </w:rPr>
              <w:t>。</w:t>
            </w:r>
          </w:p>
          <w:p w14:paraId="4CB922FD" w14:textId="77777777" w:rsidR="00BE1A5C" w:rsidRPr="001027CD" w:rsidRDefault="00BE1A5C" w:rsidP="00BE1A5C">
            <w:pPr>
              <w:tabs>
                <w:tab w:val="left" w:pos="4307"/>
              </w:tabs>
              <w:spacing w:line="360" w:lineRule="auto"/>
              <w:rPr>
                <w:sz w:val="24"/>
                <w:szCs w:val="24"/>
                <w:lang w:eastAsia="zh-CN"/>
              </w:rPr>
            </w:pPr>
          </w:p>
          <w:p w14:paraId="75801415" w14:textId="29354F9E" w:rsidR="00BE1A5C" w:rsidRPr="00C3413B" w:rsidRDefault="00BE1A5C" w:rsidP="00BE1A5C">
            <w:pPr>
              <w:tabs>
                <w:tab w:val="left" w:pos="4307"/>
              </w:tabs>
              <w:spacing w:line="360" w:lineRule="auto"/>
              <w:ind w:firstLineChars="200" w:firstLine="482"/>
              <w:rPr>
                <w:b/>
                <w:bCs/>
                <w:sz w:val="24"/>
                <w:szCs w:val="24"/>
                <w:lang w:eastAsia="zh-CN"/>
              </w:rPr>
            </w:pPr>
            <w:r>
              <w:rPr>
                <w:rFonts w:hint="eastAsia"/>
                <w:b/>
                <w:bCs/>
                <w:sz w:val="24"/>
                <w:szCs w:val="24"/>
                <w:lang w:eastAsia="zh-CN"/>
              </w:rPr>
              <w:t>十四、</w:t>
            </w:r>
            <w:r w:rsidRPr="00C3413B">
              <w:rPr>
                <w:rFonts w:hint="eastAsia"/>
                <w:b/>
                <w:bCs/>
                <w:sz w:val="24"/>
                <w:szCs w:val="24"/>
                <w:lang w:eastAsia="zh-CN"/>
              </w:rPr>
              <w:t>这类撤场是暂时性的吗？</w:t>
            </w:r>
          </w:p>
          <w:p w14:paraId="4D8F511B" w14:textId="0D8B9368" w:rsidR="00BE1A5C" w:rsidRPr="00DB4DDB" w:rsidRDefault="00BE1A5C" w:rsidP="00BE1A5C">
            <w:pPr>
              <w:tabs>
                <w:tab w:val="left" w:pos="4307"/>
              </w:tabs>
              <w:spacing w:line="360" w:lineRule="auto"/>
              <w:ind w:firstLineChars="200" w:firstLine="480"/>
              <w:rPr>
                <w:sz w:val="24"/>
                <w:szCs w:val="24"/>
                <w:lang w:eastAsia="zh-CN"/>
              </w:rPr>
            </w:pPr>
            <w:r>
              <w:rPr>
                <w:rFonts w:hint="eastAsia"/>
                <w:sz w:val="24"/>
                <w:szCs w:val="24"/>
                <w:lang w:eastAsia="zh-CN"/>
              </w:rPr>
              <w:t>公司这类战略性</w:t>
            </w:r>
            <w:r w:rsidRPr="00DB4DDB">
              <w:rPr>
                <w:rFonts w:hint="eastAsia"/>
                <w:sz w:val="24"/>
                <w:szCs w:val="24"/>
                <w:lang w:eastAsia="zh-CN"/>
              </w:rPr>
              <w:t>撤场</w:t>
            </w:r>
            <w:r>
              <w:rPr>
                <w:rFonts w:hint="eastAsia"/>
                <w:sz w:val="24"/>
                <w:szCs w:val="24"/>
                <w:lang w:eastAsia="zh-CN"/>
              </w:rPr>
              <w:t>，</w:t>
            </w:r>
            <w:r w:rsidR="001027CD">
              <w:rPr>
                <w:rFonts w:hint="eastAsia"/>
                <w:sz w:val="24"/>
                <w:szCs w:val="24"/>
                <w:lang w:eastAsia="zh-CN"/>
              </w:rPr>
              <w:t>更</w:t>
            </w:r>
            <w:r w:rsidRPr="00DB4DDB">
              <w:rPr>
                <w:rFonts w:hint="eastAsia"/>
                <w:sz w:val="24"/>
                <w:szCs w:val="24"/>
                <w:lang w:eastAsia="zh-CN"/>
              </w:rPr>
              <w:t>是一种项目的替换，</w:t>
            </w:r>
            <w:r w:rsidR="001027CD">
              <w:rPr>
                <w:rFonts w:hint="eastAsia"/>
                <w:sz w:val="24"/>
                <w:szCs w:val="24"/>
                <w:lang w:eastAsia="zh-CN"/>
              </w:rPr>
              <w:t>用有限的资源集中力量做更多更好项目的经营</w:t>
            </w:r>
            <w:r>
              <w:rPr>
                <w:rFonts w:hint="eastAsia"/>
                <w:sz w:val="24"/>
                <w:szCs w:val="24"/>
                <w:lang w:eastAsia="zh-CN"/>
              </w:rPr>
              <w:t>。</w:t>
            </w:r>
          </w:p>
          <w:p w14:paraId="272EADB2" w14:textId="77777777" w:rsidR="00BE1A5C" w:rsidRPr="00BE1A5C" w:rsidRDefault="00BE1A5C" w:rsidP="00BE1A5C">
            <w:pPr>
              <w:tabs>
                <w:tab w:val="left" w:pos="4307"/>
              </w:tabs>
              <w:spacing w:line="360" w:lineRule="auto"/>
              <w:rPr>
                <w:b/>
                <w:bCs/>
                <w:sz w:val="24"/>
                <w:szCs w:val="24"/>
                <w:lang w:eastAsia="zh-CN"/>
              </w:rPr>
            </w:pPr>
          </w:p>
          <w:p w14:paraId="14BA4611" w14:textId="172FFDF7" w:rsidR="00BE1A5C" w:rsidRPr="00DB4DDB" w:rsidRDefault="00BE1A5C" w:rsidP="00BE1A5C">
            <w:pPr>
              <w:tabs>
                <w:tab w:val="left" w:pos="4307"/>
              </w:tabs>
              <w:spacing w:line="360" w:lineRule="auto"/>
              <w:ind w:firstLineChars="200" w:firstLine="482"/>
              <w:rPr>
                <w:sz w:val="24"/>
                <w:szCs w:val="24"/>
                <w:lang w:eastAsia="zh-CN"/>
              </w:rPr>
            </w:pPr>
            <w:r w:rsidRPr="00BE1A5C">
              <w:rPr>
                <w:rFonts w:hint="eastAsia"/>
                <w:b/>
                <w:bCs/>
                <w:sz w:val="24"/>
                <w:szCs w:val="24"/>
                <w:lang w:eastAsia="zh-CN"/>
              </w:rPr>
              <w:t>十五、疫情对毛利率的影响？</w:t>
            </w:r>
          </w:p>
          <w:p w14:paraId="491EBBBD" w14:textId="60972922" w:rsidR="00BE1A5C" w:rsidRPr="00DB4DDB" w:rsidRDefault="00BE1A5C" w:rsidP="00BE1A5C">
            <w:pPr>
              <w:tabs>
                <w:tab w:val="left" w:pos="4307"/>
              </w:tabs>
              <w:spacing w:line="360" w:lineRule="auto"/>
              <w:ind w:firstLineChars="200" w:firstLine="480"/>
              <w:rPr>
                <w:sz w:val="24"/>
                <w:szCs w:val="24"/>
                <w:lang w:eastAsia="zh-CN"/>
              </w:rPr>
            </w:pPr>
            <w:r>
              <w:rPr>
                <w:rFonts w:hint="eastAsia"/>
                <w:sz w:val="24"/>
                <w:szCs w:val="24"/>
                <w:lang w:eastAsia="zh-CN"/>
              </w:rPr>
              <w:t>公司</w:t>
            </w:r>
            <w:r w:rsidRPr="00DB4DDB">
              <w:rPr>
                <w:rFonts w:hint="eastAsia"/>
                <w:sz w:val="24"/>
                <w:szCs w:val="24"/>
                <w:lang w:eastAsia="zh-CN"/>
              </w:rPr>
              <w:t>的毛利率</w:t>
            </w:r>
            <w:r>
              <w:rPr>
                <w:rFonts w:hint="eastAsia"/>
                <w:sz w:val="24"/>
                <w:szCs w:val="24"/>
                <w:lang w:eastAsia="zh-CN"/>
              </w:rPr>
              <w:t>历来维持在</w:t>
            </w:r>
            <w:r w:rsidRPr="00DB4DDB">
              <w:rPr>
                <w:rFonts w:hint="eastAsia"/>
                <w:sz w:val="24"/>
                <w:szCs w:val="24"/>
                <w:lang w:eastAsia="zh-CN"/>
              </w:rPr>
              <w:t>比较稳定</w:t>
            </w:r>
            <w:r>
              <w:rPr>
                <w:rFonts w:hint="eastAsia"/>
                <w:sz w:val="24"/>
                <w:szCs w:val="24"/>
                <w:lang w:eastAsia="zh-CN"/>
              </w:rPr>
              <w:t>的状态</w:t>
            </w:r>
            <w:r w:rsidRPr="00DB4DDB">
              <w:rPr>
                <w:rFonts w:hint="eastAsia"/>
                <w:sz w:val="24"/>
                <w:szCs w:val="24"/>
                <w:lang w:eastAsia="zh-CN"/>
              </w:rPr>
              <w:t>，不考虑疫情的情</w:t>
            </w:r>
            <w:r w:rsidRPr="00DB4DDB">
              <w:rPr>
                <w:rFonts w:hint="eastAsia"/>
                <w:sz w:val="24"/>
                <w:szCs w:val="24"/>
                <w:lang w:eastAsia="zh-CN"/>
              </w:rPr>
              <w:lastRenderedPageBreak/>
              <w:t>况，会稍微多一些</w:t>
            </w:r>
            <w:r>
              <w:rPr>
                <w:rFonts w:hint="eastAsia"/>
                <w:sz w:val="24"/>
                <w:szCs w:val="24"/>
                <w:lang w:eastAsia="zh-CN"/>
              </w:rPr>
              <w:t>。但从整体上来说，</w:t>
            </w:r>
            <w:r w:rsidRPr="00DB4DDB">
              <w:rPr>
                <w:rFonts w:hint="eastAsia"/>
                <w:sz w:val="24"/>
                <w:szCs w:val="24"/>
                <w:lang w:eastAsia="zh-CN"/>
              </w:rPr>
              <w:t>虽然</w:t>
            </w:r>
            <w:r>
              <w:rPr>
                <w:rFonts w:hint="eastAsia"/>
                <w:sz w:val="24"/>
                <w:szCs w:val="24"/>
                <w:lang w:eastAsia="zh-CN"/>
              </w:rPr>
              <w:t>因为疫情</w:t>
            </w:r>
            <w:r w:rsidRPr="00DB4DDB">
              <w:rPr>
                <w:rFonts w:hint="eastAsia"/>
                <w:sz w:val="24"/>
                <w:szCs w:val="24"/>
                <w:lang w:eastAsia="zh-CN"/>
              </w:rPr>
              <w:t>人员投入减少，但材料成本</w:t>
            </w:r>
            <w:r>
              <w:rPr>
                <w:rFonts w:hint="eastAsia"/>
                <w:sz w:val="24"/>
                <w:szCs w:val="24"/>
                <w:lang w:eastAsia="zh-CN"/>
              </w:rPr>
              <w:t>等</w:t>
            </w:r>
            <w:r w:rsidRPr="00DB4DDB">
              <w:rPr>
                <w:rFonts w:hint="eastAsia"/>
                <w:sz w:val="24"/>
                <w:szCs w:val="24"/>
                <w:lang w:eastAsia="zh-CN"/>
              </w:rPr>
              <w:t>增加了</w:t>
            </w:r>
            <w:r>
              <w:rPr>
                <w:rFonts w:hint="eastAsia"/>
                <w:sz w:val="24"/>
                <w:szCs w:val="24"/>
                <w:lang w:eastAsia="zh-CN"/>
              </w:rPr>
              <w:t>，</w:t>
            </w:r>
            <w:r w:rsidRPr="00DB4DDB">
              <w:rPr>
                <w:rFonts w:hint="eastAsia"/>
                <w:sz w:val="24"/>
                <w:szCs w:val="24"/>
                <w:lang w:eastAsia="zh-CN"/>
              </w:rPr>
              <w:t>再加上社保抵扣等多项因素互相影响，最终</w:t>
            </w:r>
            <w:r>
              <w:rPr>
                <w:rFonts w:hint="eastAsia"/>
                <w:sz w:val="24"/>
                <w:szCs w:val="24"/>
                <w:lang w:eastAsia="zh-CN"/>
              </w:rPr>
              <w:t>呈现在毛利率上，保持了比较稳定的状态</w:t>
            </w:r>
            <w:r w:rsidRPr="00DB4DDB">
              <w:rPr>
                <w:rFonts w:hint="eastAsia"/>
                <w:sz w:val="24"/>
                <w:szCs w:val="24"/>
                <w:lang w:eastAsia="zh-CN"/>
              </w:rPr>
              <w:t>。</w:t>
            </w:r>
          </w:p>
          <w:p w14:paraId="3B151907" w14:textId="77777777" w:rsidR="00BE1A5C" w:rsidRPr="00DB4DDB" w:rsidRDefault="00BE1A5C" w:rsidP="00BE1A5C">
            <w:pPr>
              <w:tabs>
                <w:tab w:val="left" w:pos="4307"/>
              </w:tabs>
              <w:spacing w:line="360" w:lineRule="auto"/>
              <w:rPr>
                <w:sz w:val="24"/>
                <w:szCs w:val="24"/>
                <w:lang w:eastAsia="zh-CN"/>
              </w:rPr>
            </w:pPr>
          </w:p>
          <w:p w14:paraId="5CEC82D7" w14:textId="77777777" w:rsidR="00BE1A5C" w:rsidRDefault="00BE1A5C" w:rsidP="00BE1A5C">
            <w:pPr>
              <w:tabs>
                <w:tab w:val="left" w:pos="4307"/>
              </w:tabs>
              <w:spacing w:line="360" w:lineRule="auto"/>
              <w:ind w:firstLineChars="200" w:firstLine="482"/>
              <w:rPr>
                <w:b/>
                <w:bCs/>
                <w:sz w:val="24"/>
                <w:szCs w:val="24"/>
                <w:lang w:eastAsia="zh-CN"/>
              </w:rPr>
            </w:pPr>
            <w:r>
              <w:rPr>
                <w:rFonts w:hint="eastAsia"/>
                <w:b/>
                <w:bCs/>
                <w:sz w:val="24"/>
                <w:szCs w:val="24"/>
                <w:lang w:eastAsia="zh-CN"/>
              </w:rPr>
              <w:t>十六、</w:t>
            </w:r>
            <w:r w:rsidRPr="00C3413B">
              <w:rPr>
                <w:rFonts w:hint="eastAsia"/>
                <w:b/>
                <w:bCs/>
                <w:sz w:val="24"/>
                <w:szCs w:val="24"/>
                <w:lang w:eastAsia="zh-CN"/>
              </w:rPr>
              <w:t>航空</w:t>
            </w:r>
            <w:proofErr w:type="gramStart"/>
            <w:r w:rsidRPr="00C3413B">
              <w:rPr>
                <w:rFonts w:hint="eastAsia"/>
                <w:b/>
                <w:bCs/>
                <w:sz w:val="24"/>
                <w:szCs w:val="24"/>
                <w:lang w:eastAsia="zh-CN"/>
              </w:rPr>
              <w:t>业态较同期</w:t>
            </w:r>
            <w:proofErr w:type="gramEnd"/>
            <w:r w:rsidRPr="00C3413B">
              <w:rPr>
                <w:rFonts w:hint="eastAsia"/>
                <w:b/>
                <w:bCs/>
                <w:sz w:val="24"/>
                <w:szCs w:val="24"/>
                <w:lang w:eastAsia="zh-CN"/>
              </w:rPr>
              <w:t>表现如何?</w:t>
            </w:r>
          </w:p>
          <w:p w14:paraId="1C20FDFC" w14:textId="0159610B" w:rsidR="00BE1A5C" w:rsidRPr="00BE1A5C" w:rsidRDefault="00BE1A5C" w:rsidP="00BE1A5C">
            <w:pPr>
              <w:tabs>
                <w:tab w:val="left" w:pos="4307"/>
              </w:tabs>
              <w:spacing w:line="360" w:lineRule="auto"/>
              <w:ind w:firstLineChars="200" w:firstLine="480"/>
              <w:rPr>
                <w:b/>
                <w:bCs/>
                <w:sz w:val="24"/>
                <w:szCs w:val="24"/>
                <w:lang w:eastAsia="zh-CN"/>
              </w:rPr>
            </w:pPr>
            <w:r w:rsidRPr="00DB4DDB">
              <w:rPr>
                <w:rFonts w:hint="eastAsia"/>
                <w:sz w:val="24"/>
                <w:szCs w:val="24"/>
                <w:lang w:eastAsia="zh-CN"/>
              </w:rPr>
              <w:t>航空业</w:t>
            </w:r>
            <w:proofErr w:type="gramStart"/>
            <w:r w:rsidRPr="00DB4DDB">
              <w:rPr>
                <w:rFonts w:hint="eastAsia"/>
                <w:sz w:val="24"/>
                <w:szCs w:val="24"/>
                <w:lang w:eastAsia="zh-CN"/>
              </w:rPr>
              <w:t>态</w:t>
            </w:r>
            <w:r>
              <w:rPr>
                <w:rFonts w:hint="eastAsia"/>
                <w:sz w:val="24"/>
                <w:szCs w:val="24"/>
                <w:lang w:eastAsia="zh-CN"/>
              </w:rPr>
              <w:t>属于</w:t>
            </w:r>
            <w:proofErr w:type="gramEnd"/>
            <w:r>
              <w:rPr>
                <w:rFonts w:hint="eastAsia"/>
                <w:sz w:val="24"/>
                <w:szCs w:val="24"/>
                <w:lang w:eastAsia="zh-CN"/>
              </w:rPr>
              <w:t>公司从公共业态中孵化出来的新的业态，</w:t>
            </w:r>
            <w:r w:rsidRPr="00DB4DDB">
              <w:rPr>
                <w:rFonts w:hint="eastAsia"/>
                <w:sz w:val="24"/>
                <w:szCs w:val="24"/>
                <w:lang w:eastAsia="zh-CN"/>
              </w:rPr>
              <w:t>今年上半年</w:t>
            </w:r>
            <w:r>
              <w:rPr>
                <w:rFonts w:hint="eastAsia"/>
                <w:sz w:val="24"/>
                <w:szCs w:val="24"/>
                <w:lang w:eastAsia="zh-CN"/>
              </w:rPr>
              <w:t>受到了疫情的影响，仍然实现了新签合同大约为</w:t>
            </w:r>
            <w:r w:rsidRPr="00DB4DDB">
              <w:rPr>
                <w:rFonts w:hint="eastAsia"/>
                <w:sz w:val="24"/>
                <w:szCs w:val="24"/>
                <w:lang w:eastAsia="zh-CN"/>
              </w:rPr>
              <w:t>5500万，较去年</w:t>
            </w:r>
            <w:r>
              <w:rPr>
                <w:rFonts w:hint="eastAsia"/>
                <w:sz w:val="24"/>
                <w:szCs w:val="24"/>
                <w:lang w:eastAsia="zh-CN"/>
              </w:rPr>
              <w:t>有</w:t>
            </w:r>
            <w:r w:rsidRPr="00DB4DDB">
              <w:rPr>
                <w:rFonts w:hint="eastAsia"/>
                <w:sz w:val="24"/>
                <w:szCs w:val="24"/>
                <w:lang w:eastAsia="zh-CN"/>
              </w:rPr>
              <w:t>小幅度增加。</w:t>
            </w:r>
          </w:p>
          <w:p w14:paraId="38BC6E69" w14:textId="77777777" w:rsidR="00BE1A5C" w:rsidRPr="00DB4DDB" w:rsidRDefault="00BE1A5C" w:rsidP="00BE1A5C">
            <w:pPr>
              <w:tabs>
                <w:tab w:val="left" w:pos="4307"/>
              </w:tabs>
              <w:spacing w:line="360" w:lineRule="auto"/>
              <w:rPr>
                <w:sz w:val="24"/>
                <w:szCs w:val="24"/>
                <w:lang w:eastAsia="zh-CN"/>
              </w:rPr>
            </w:pPr>
          </w:p>
          <w:p w14:paraId="2FE47F06" w14:textId="76CC32BB" w:rsidR="00BE1A5C" w:rsidRPr="00C3413B" w:rsidRDefault="00BE1A5C" w:rsidP="00BE1A5C">
            <w:pPr>
              <w:tabs>
                <w:tab w:val="left" w:pos="4307"/>
              </w:tabs>
              <w:spacing w:line="360" w:lineRule="auto"/>
              <w:ind w:firstLineChars="200" w:firstLine="482"/>
              <w:rPr>
                <w:b/>
                <w:bCs/>
                <w:sz w:val="24"/>
                <w:szCs w:val="24"/>
                <w:lang w:eastAsia="zh-CN"/>
              </w:rPr>
            </w:pPr>
            <w:r>
              <w:rPr>
                <w:rFonts w:hint="eastAsia"/>
                <w:b/>
                <w:bCs/>
                <w:sz w:val="24"/>
                <w:szCs w:val="24"/>
                <w:lang w:eastAsia="zh-CN"/>
              </w:rPr>
              <w:t>十七、</w:t>
            </w:r>
            <w:r w:rsidRPr="00C3413B">
              <w:rPr>
                <w:rFonts w:hint="eastAsia"/>
                <w:b/>
                <w:bCs/>
                <w:sz w:val="24"/>
                <w:szCs w:val="24"/>
                <w:lang w:eastAsia="zh-CN"/>
              </w:rPr>
              <w:t>信用减值损失</w:t>
            </w:r>
          </w:p>
          <w:p w14:paraId="6BE9CA97" w14:textId="51215076" w:rsidR="00BE1A5C" w:rsidRDefault="00BE1A5C" w:rsidP="00BE1A5C">
            <w:pPr>
              <w:tabs>
                <w:tab w:val="left" w:pos="4307"/>
              </w:tabs>
              <w:spacing w:line="360" w:lineRule="auto"/>
              <w:ind w:firstLineChars="200" w:firstLine="480"/>
              <w:rPr>
                <w:sz w:val="24"/>
                <w:szCs w:val="24"/>
                <w:lang w:eastAsia="zh-CN"/>
              </w:rPr>
            </w:pPr>
            <w:r w:rsidRPr="00CC1926">
              <w:rPr>
                <w:rFonts w:hint="eastAsia"/>
                <w:sz w:val="24"/>
                <w:szCs w:val="24"/>
                <w:lang w:eastAsia="zh-CN"/>
              </w:rPr>
              <w:t>主要系公司经营规模扩大，应收账款增加，相应的应收坏账损失增多</w:t>
            </w:r>
            <w:r>
              <w:rPr>
                <w:rFonts w:hint="eastAsia"/>
                <w:sz w:val="24"/>
                <w:szCs w:val="24"/>
                <w:lang w:eastAsia="zh-CN"/>
              </w:rPr>
              <w:t>。同时受疫情影响，项目整体收费率暂时有所下降。</w:t>
            </w:r>
          </w:p>
          <w:p w14:paraId="030DF2A7" w14:textId="77777777" w:rsidR="00BE1A5C" w:rsidRPr="00DB4DDB" w:rsidRDefault="00BE1A5C" w:rsidP="00BE1A5C">
            <w:pPr>
              <w:tabs>
                <w:tab w:val="left" w:pos="4307"/>
              </w:tabs>
              <w:spacing w:line="360" w:lineRule="auto"/>
              <w:rPr>
                <w:sz w:val="24"/>
                <w:szCs w:val="24"/>
                <w:lang w:eastAsia="zh-CN"/>
              </w:rPr>
            </w:pPr>
          </w:p>
          <w:p w14:paraId="6C187C1A" w14:textId="77777777" w:rsidR="001027CD" w:rsidRPr="001027CD" w:rsidRDefault="00BE1A5C" w:rsidP="001027CD">
            <w:pPr>
              <w:tabs>
                <w:tab w:val="left" w:pos="4307"/>
              </w:tabs>
              <w:spacing w:line="360" w:lineRule="auto"/>
              <w:ind w:firstLineChars="200" w:firstLine="482"/>
              <w:rPr>
                <w:b/>
                <w:bCs/>
                <w:sz w:val="24"/>
                <w:szCs w:val="24"/>
                <w:lang w:eastAsia="zh-CN"/>
              </w:rPr>
            </w:pPr>
            <w:r>
              <w:rPr>
                <w:rFonts w:hint="eastAsia"/>
                <w:b/>
                <w:bCs/>
                <w:sz w:val="24"/>
                <w:szCs w:val="24"/>
                <w:lang w:eastAsia="zh-CN"/>
              </w:rPr>
              <w:t>十八、</w:t>
            </w:r>
            <w:r w:rsidR="001027CD" w:rsidRPr="001027CD">
              <w:rPr>
                <w:rFonts w:hint="eastAsia"/>
                <w:b/>
                <w:bCs/>
                <w:sz w:val="24"/>
                <w:szCs w:val="24"/>
                <w:lang w:eastAsia="zh-CN"/>
              </w:rPr>
              <w:t>环卫方面的布局，是否会成为公司的重点业态？</w:t>
            </w:r>
          </w:p>
          <w:p w14:paraId="5F276B4A" w14:textId="77777777" w:rsidR="00CF018D" w:rsidRDefault="00CF018D" w:rsidP="00CF018D">
            <w:pPr>
              <w:pStyle w:val="TableParagraph"/>
              <w:spacing w:line="360" w:lineRule="auto"/>
              <w:ind w:firstLineChars="200" w:firstLine="480"/>
              <w:jc w:val="both"/>
              <w:rPr>
                <w:sz w:val="24"/>
                <w:szCs w:val="24"/>
                <w:lang w:eastAsia="zh-CN"/>
              </w:rPr>
            </w:pPr>
            <w:r w:rsidRPr="002B6EF6">
              <w:rPr>
                <w:rFonts w:hint="eastAsia"/>
                <w:sz w:val="24"/>
                <w:szCs w:val="24"/>
                <w:lang w:eastAsia="zh-CN"/>
              </w:rPr>
              <w:t>关于市政业务，最近几年城市社会化和市场化运营序幕基本已经拉开，不少城市将市政业务委托给专业公司运营，所以</w:t>
            </w:r>
            <w:r>
              <w:rPr>
                <w:rFonts w:hint="eastAsia"/>
                <w:sz w:val="24"/>
                <w:szCs w:val="24"/>
                <w:lang w:eastAsia="zh-CN"/>
              </w:rPr>
              <w:t>公司也</w:t>
            </w:r>
            <w:r w:rsidRPr="002B6EF6">
              <w:rPr>
                <w:rFonts w:hint="eastAsia"/>
                <w:sz w:val="24"/>
                <w:szCs w:val="24"/>
                <w:lang w:eastAsia="zh-CN"/>
              </w:rPr>
              <w:t>在</w:t>
            </w:r>
            <w:proofErr w:type="gramStart"/>
            <w:r w:rsidRPr="002B6EF6">
              <w:rPr>
                <w:rFonts w:hint="eastAsia"/>
                <w:sz w:val="24"/>
                <w:szCs w:val="24"/>
                <w:lang w:eastAsia="zh-CN"/>
              </w:rPr>
              <w:t>募投项目</w:t>
            </w:r>
            <w:proofErr w:type="gramEnd"/>
            <w:r w:rsidRPr="002B6EF6">
              <w:rPr>
                <w:rFonts w:hint="eastAsia"/>
                <w:sz w:val="24"/>
                <w:szCs w:val="24"/>
                <w:lang w:eastAsia="zh-CN"/>
              </w:rPr>
              <w:t>中做了规划。关于市政</w:t>
            </w:r>
            <w:r w:rsidRPr="002B6EF6">
              <w:rPr>
                <w:sz w:val="24"/>
                <w:szCs w:val="24"/>
                <w:lang w:eastAsia="zh-CN"/>
              </w:rPr>
              <w:t>PPP项目，近期关注到一些学习的标杆，在市政的PPP业务方面取得非常好的进展。国家也是极力放开这块的市场，市场空间非常大。</w:t>
            </w:r>
          </w:p>
          <w:p w14:paraId="5F1165BD" w14:textId="77777777" w:rsidR="001027CD" w:rsidRPr="00DB4DDB" w:rsidRDefault="001027CD" w:rsidP="001027CD">
            <w:pPr>
              <w:tabs>
                <w:tab w:val="left" w:pos="4307"/>
              </w:tabs>
              <w:spacing w:line="360" w:lineRule="auto"/>
              <w:ind w:firstLineChars="200" w:firstLine="480"/>
              <w:rPr>
                <w:sz w:val="24"/>
                <w:szCs w:val="24"/>
                <w:lang w:eastAsia="zh-CN"/>
              </w:rPr>
            </w:pPr>
          </w:p>
          <w:p w14:paraId="6139F76E" w14:textId="77777777" w:rsidR="00BE1A5C" w:rsidRDefault="00BE1A5C" w:rsidP="00BE1A5C">
            <w:pPr>
              <w:tabs>
                <w:tab w:val="left" w:pos="4307"/>
              </w:tabs>
              <w:spacing w:line="360" w:lineRule="auto"/>
              <w:ind w:firstLineChars="200" w:firstLine="482"/>
              <w:rPr>
                <w:sz w:val="24"/>
                <w:szCs w:val="24"/>
                <w:lang w:eastAsia="zh-CN"/>
              </w:rPr>
            </w:pPr>
            <w:r>
              <w:rPr>
                <w:rFonts w:hint="eastAsia"/>
                <w:b/>
                <w:bCs/>
                <w:sz w:val="24"/>
                <w:szCs w:val="24"/>
                <w:lang w:eastAsia="zh-CN"/>
              </w:rPr>
              <w:t>十九、</w:t>
            </w:r>
            <w:r w:rsidRPr="0055051A">
              <w:rPr>
                <w:rFonts w:hint="eastAsia"/>
                <w:b/>
                <w:bCs/>
                <w:sz w:val="24"/>
                <w:szCs w:val="24"/>
                <w:lang w:eastAsia="zh-CN"/>
              </w:rPr>
              <w:t>上半年新签</w:t>
            </w:r>
            <w:r>
              <w:rPr>
                <w:rFonts w:hint="eastAsia"/>
                <w:b/>
                <w:bCs/>
                <w:sz w:val="24"/>
                <w:szCs w:val="24"/>
                <w:lang w:eastAsia="zh-CN"/>
              </w:rPr>
              <w:t>约</w:t>
            </w:r>
            <w:r w:rsidRPr="0055051A">
              <w:rPr>
                <w:rFonts w:hint="eastAsia"/>
                <w:b/>
                <w:bCs/>
                <w:sz w:val="24"/>
                <w:szCs w:val="24"/>
                <w:lang w:eastAsia="zh-CN"/>
              </w:rPr>
              <w:t>3.7亿，</w:t>
            </w:r>
            <w:r>
              <w:rPr>
                <w:rFonts w:hint="eastAsia"/>
                <w:b/>
                <w:bCs/>
                <w:sz w:val="24"/>
                <w:szCs w:val="24"/>
                <w:lang w:eastAsia="zh-CN"/>
              </w:rPr>
              <w:t>落实到今年的收入</w:t>
            </w:r>
            <w:r w:rsidRPr="0055051A">
              <w:rPr>
                <w:rFonts w:hint="eastAsia"/>
                <w:b/>
                <w:bCs/>
                <w:sz w:val="24"/>
                <w:szCs w:val="24"/>
                <w:lang w:eastAsia="zh-CN"/>
              </w:rPr>
              <w:t>概有多少？</w:t>
            </w:r>
          </w:p>
          <w:p w14:paraId="6B3A116E" w14:textId="7A4C6E8C" w:rsidR="00BE1A5C" w:rsidRDefault="00BE1A5C" w:rsidP="00BE1A5C">
            <w:pPr>
              <w:tabs>
                <w:tab w:val="left" w:pos="4307"/>
              </w:tabs>
              <w:spacing w:line="360" w:lineRule="auto"/>
              <w:ind w:firstLineChars="200" w:firstLine="480"/>
              <w:rPr>
                <w:sz w:val="24"/>
                <w:szCs w:val="24"/>
                <w:lang w:eastAsia="zh-CN"/>
              </w:rPr>
            </w:pPr>
            <w:r>
              <w:rPr>
                <w:rFonts w:hint="eastAsia"/>
                <w:sz w:val="24"/>
                <w:szCs w:val="24"/>
                <w:lang w:eastAsia="zh-CN"/>
              </w:rPr>
              <w:t>新签约合同按照合同年限在1-5年内实现收入，公司当年实现的具体金额</w:t>
            </w:r>
            <w:r w:rsidRPr="00DB4DDB">
              <w:rPr>
                <w:rFonts w:hint="eastAsia"/>
                <w:sz w:val="24"/>
                <w:szCs w:val="24"/>
                <w:lang w:eastAsia="zh-CN"/>
              </w:rPr>
              <w:t>受</w:t>
            </w:r>
            <w:r>
              <w:rPr>
                <w:rFonts w:hint="eastAsia"/>
                <w:sz w:val="24"/>
                <w:szCs w:val="24"/>
                <w:lang w:eastAsia="zh-CN"/>
              </w:rPr>
              <w:t>到</w:t>
            </w:r>
            <w:r w:rsidRPr="00DB4DDB">
              <w:rPr>
                <w:rFonts w:hint="eastAsia"/>
                <w:sz w:val="24"/>
                <w:szCs w:val="24"/>
                <w:lang w:eastAsia="zh-CN"/>
              </w:rPr>
              <w:t>签约时间、进场时间影响。</w:t>
            </w:r>
          </w:p>
          <w:p w14:paraId="2DBB8DD1" w14:textId="77777777" w:rsidR="00BE1A5C" w:rsidRDefault="00BE1A5C" w:rsidP="00BE1A5C">
            <w:pPr>
              <w:tabs>
                <w:tab w:val="left" w:pos="4307"/>
              </w:tabs>
              <w:spacing w:line="360" w:lineRule="auto"/>
              <w:rPr>
                <w:sz w:val="24"/>
                <w:szCs w:val="24"/>
                <w:lang w:eastAsia="zh-CN"/>
              </w:rPr>
            </w:pPr>
          </w:p>
          <w:p w14:paraId="4358F761" w14:textId="682C32CC" w:rsidR="00BE1A5C" w:rsidRPr="002B6EF6" w:rsidRDefault="00CF018D" w:rsidP="00AA1DF7">
            <w:pPr>
              <w:tabs>
                <w:tab w:val="left" w:pos="4307"/>
              </w:tabs>
              <w:spacing w:line="360" w:lineRule="auto"/>
              <w:ind w:firstLineChars="200" w:firstLine="482"/>
              <w:rPr>
                <w:b/>
                <w:bCs/>
                <w:sz w:val="24"/>
                <w:szCs w:val="24"/>
                <w:lang w:eastAsia="zh-CN"/>
              </w:rPr>
            </w:pPr>
            <w:r>
              <w:rPr>
                <w:rFonts w:hint="eastAsia"/>
                <w:b/>
                <w:bCs/>
                <w:sz w:val="24"/>
                <w:szCs w:val="24"/>
                <w:lang w:eastAsia="zh-CN"/>
              </w:rPr>
              <w:t>二十</w:t>
            </w:r>
            <w:r w:rsidR="00AA1DF7">
              <w:rPr>
                <w:rFonts w:hint="eastAsia"/>
                <w:b/>
                <w:bCs/>
                <w:sz w:val="24"/>
                <w:szCs w:val="24"/>
                <w:lang w:eastAsia="zh-CN"/>
              </w:rPr>
              <w:t>、</w:t>
            </w:r>
            <w:r w:rsidR="00BE1A5C" w:rsidRPr="002B6EF6">
              <w:rPr>
                <w:b/>
                <w:bCs/>
                <w:sz w:val="24"/>
                <w:szCs w:val="24"/>
                <w:lang w:eastAsia="zh-CN"/>
              </w:rPr>
              <w:t>上半年社保节约了多少？</w:t>
            </w:r>
          </w:p>
          <w:p w14:paraId="47170D38" w14:textId="5E15E05E" w:rsidR="00BE1A5C" w:rsidRPr="002B6EF6" w:rsidRDefault="00CF018D" w:rsidP="00AA1DF7">
            <w:pPr>
              <w:tabs>
                <w:tab w:val="left" w:pos="4307"/>
              </w:tabs>
              <w:spacing w:line="360" w:lineRule="auto"/>
              <w:ind w:firstLineChars="200" w:firstLine="480"/>
              <w:rPr>
                <w:sz w:val="24"/>
                <w:szCs w:val="24"/>
                <w:lang w:eastAsia="zh-CN"/>
              </w:rPr>
            </w:pPr>
            <w:r>
              <w:rPr>
                <w:rFonts w:hint="eastAsia"/>
                <w:sz w:val="24"/>
                <w:szCs w:val="24"/>
                <w:lang w:eastAsia="zh-CN"/>
              </w:rPr>
              <w:t>根据疫情相关政府社保减免政策，</w:t>
            </w:r>
            <w:r w:rsidR="00BE1A5C" w:rsidRPr="002B6EF6">
              <w:rPr>
                <w:rFonts w:hint="eastAsia"/>
                <w:sz w:val="24"/>
                <w:szCs w:val="24"/>
                <w:lang w:eastAsia="zh-CN"/>
              </w:rPr>
              <w:t>上半年社保</w:t>
            </w:r>
            <w:r>
              <w:rPr>
                <w:rFonts w:hint="eastAsia"/>
                <w:sz w:val="24"/>
                <w:szCs w:val="24"/>
                <w:lang w:eastAsia="zh-CN"/>
              </w:rPr>
              <w:t>综合</w:t>
            </w:r>
            <w:proofErr w:type="gramStart"/>
            <w:r w:rsidR="00BE1A5C" w:rsidRPr="002B6EF6">
              <w:rPr>
                <w:rFonts w:hint="eastAsia"/>
                <w:sz w:val="24"/>
                <w:szCs w:val="24"/>
                <w:lang w:eastAsia="zh-CN"/>
              </w:rPr>
              <w:t>减免约</w:t>
            </w:r>
            <w:proofErr w:type="gramEnd"/>
            <w:r>
              <w:rPr>
                <w:sz w:val="24"/>
                <w:szCs w:val="24"/>
                <w:lang w:eastAsia="zh-CN"/>
              </w:rPr>
              <w:t>1</w:t>
            </w:r>
            <w:r>
              <w:rPr>
                <w:rFonts w:hint="eastAsia"/>
                <w:sz w:val="24"/>
                <w:szCs w:val="24"/>
                <w:lang w:eastAsia="zh-CN"/>
              </w:rPr>
              <w:t>0</w:t>
            </w:r>
            <w:r w:rsidR="00BE1A5C" w:rsidRPr="002B6EF6">
              <w:rPr>
                <w:sz w:val="24"/>
                <w:szCs w:val="24"/>
                <w:lang w:eastAsia="zh-CN"/>
              </w:rPr>
              <w:t>00</w:t>
            </w:r>
            <w:r>
              <w:rPr>
                <w:sz w:val="24"/>
                <w:szCs w:val="24"/>
                <w:lang w:eastAsia="zh-CN"/>
              </w:rPr>
              <w:t>余</w:t>
            </w:r>
            <w:r w:rsidR="00BE1A5C" w:rsidRPr="002B6EF6">
              <w:rPr>
                <w:sz w:val="24"/>
                <w:szCs w:val="24"/>
                <w:lang w:eastAsia="zh-CN"/>
              </w:rPr>
              <w:t>万元。</w:t>
            </w:r>
          </w:p>
          <w:p w14:paraId="5A62F409" w14:textId="77777777" w:rsidR="00BE1A5C" w:rsidRPr="002B6EF6" w:rsidRDefault="00BE1A5C" w:rsidP="00BE1A5C">
            <w:pPr>
              <w:tabs>
                <w:tab w:val="left" w:pos="4307"/>
              </w:tabs>
              <w:spacing w:line="360" w:lineRule="auto"/>
              <w:rPr>
                <w:sz w:val="24"/>
                <w:szCs w:val="24"/>
                <w:lang w:eastAsia="zh-CN"/>
              </w:rPr>
            </w:pPr>
          </w:p>
          <w:p w14:paraId="2138DD2E" w14:textId="76A02271" w:rsidR="00BE1A5C" w:rsidRPr="002B6EF6" w:rsidRDefault="00CF018D" w:rsidP="00AA1DF7">
            <w:pPr>
              <w:tabs>
                <w:tab w:val="left" w:pos="4307"/>
              </w:tabs>
              <w:spacing w:line="360" w:lineRule="auto"/>
              <w:ind w:firstLineChars="200" w:firstLine="482"/>
              <w:rPr>
                <w:b/>
                <w:bCs/>
                <w:sz w:val="24"/>
                <w:szCs w:val="24"/>
                <w:lang w:eastAsia="zh-CN"/>
              </w:rPr>
            </w:pPr>
            <w:r>
              <w:rPr>
                <w:rFonts w:hint="eastAsia"/>
                <w:b/>
                <w:bCs/>
                <w:sz w:val="24"/>
                <w:szCs w:val="24"/>
                <w:lang w:eastAsia="zh-CN"/>
              </w:rPr>
              <w:t>二十</w:t>
            </w:r>
            <w:r w:rsidR="001F63DC">
              <w:rPr>
                <w:rFonts w:hint="eastAsia"/>
                <w:b/>
                <w:bCs/>
                <w:sz w:val="24"/>
                <w:szCs w:val="24"/>
                <w:lang w:eastAsia="zh-CN"/>
              </w:rPr>
              <w:t>一</w:t>
            </w:r>
            <w:r w:rsidR="00AA1DF7">
              <w:rPr>
                <w:rFonts w:hint="eastAsia"/>
                <w:b/>
                <w:bCs/>
                <w:sz w:val="24"/>
                <w:szCs w:val="24"/>
                <w:lang w:eastAsia="zh-CN"/>
              </w:rPr>
              <w:t>、</w:t>
            </w:r>
            <w:r w:rsidR="00BE1A5C" w:rsidRPr="002B6EF6">
              <w:rPr>
                <w:b/>
                <w:bCs/>
                <w:sz w:val="24"/>
                <w:szCs w:val="24"/>
                <w:lang w:eastAsia="zh-CN"/>
              </w:rPr>
              <w:t>停车场改造业务介绍？</w:t>
            </w:r>
          </w:p>
          <w:p w14:paraId="569F24EB" w14:textId="7406C6F8" w:rsidR="00AA1DF7" w:rsidRPr="00CF018D" w:rsidRDefault="00BE1A5C" w:rsidP="00CF018D">
            <w:pPr>
              <w:tabs>
                <w:tab w:val="left" w:pos="4307"/>
              </w:tabs>
              <w:spacing w:line="360" w:lineRule="auto"/>
              <w:ind w:firstLineChars="200" w:firstLine="480"/>
              <w:rPr>
                <w:sz w:val="24"/>
                <w:szCs w:val="24"/>
                <w:lang w:eastAsia="zh-CN"/>
              </w:rPr>
            </w:pPr>
            <w:r w:rsidRPr="002B6EF6">
              <w:rPr>
                <w:rFonts w:hint="eastAsia"/>
                <w:sz w:val="24"/>
                <w:szCs w:val="24"/>
                <w:lang w:eastAsia="zh-CN"/>
              </w:rPr>
              <w:t>停车场经营方面有几种模式：第一种是对于公司在管理停车场，这个部分最主要做改造整合，然后建立停车场管理平台，目</w:t>
            </w:r>
            <w:r w:rsidRPr="002B6EF6">
              <w:rPr>
                <w:rFonts w:hint="eastAsia"/>
                <w:sz w:val="24"/>
                <w:szCs w:val="24"/>
                <w:lang w:eastAsia="zh-CN"/>
              </w:rPr>
              <w:lastRenderedPageBreak/>
              <w:t>前公司停车场运营集控平台已上线；第二种是在城市中心位置，停车场紧缺地方做基建</w:t>
            </w:r>
            <w:proofErr w:type="gramStart"/>
            <w:r w:rsidRPr="002B6EF6">
              <w:rPr>
                <w:rFonts w:hint="eastAsia"/>
                <w:sz w:val="24"/>
                <w:szCs w:val="24"/>
                <w:lang w:eastAsia="zh-CN"/>
              </w:rPr>
              <w:t>停车部</w:t>
            </w:r>
            <w:proofErr w:type="gramEnd"/>
            <w:r w:rsidRPr="002B6EF6">
              <w:rPr>
                <w:rFonts w:hint="eastAsia"/>
                <w:sz w:val="24"/>
                <w:szCs w:val="24"/>
                <w:lang w:eastAsia="zh-CN"/>
              </w:rPr>
              <w:t>或者对停车场的建设和改造项目</w:t>
            </w:r>
            <w:r w:rsidR="00CF018D">
              <w:rPr>
                <w:rFonts w:hint="eastAsia"/>
                <w:sz w:val="24"/>
                <w:szCs w:val="24"/>
                <w:lang w:eastAsia="zh-CN"/>
              </w:rPr>
              <w:t>。</w:t>
            </w:r>
          </w:p>
        </w:tc>
      </w:tr>
      <w:tr w:rsidR="00E90662" w14:paraId="38DA82FC" w14:textId="77777777" w:rsidTr="00B758FF">
        <w:trPr>
          <w:trHeight w:val="630"/>
        </w:trPr>
        <w:tc>
          <w:tcPr>
            <w:tcW w:w="1803" w:type="dxa"/>
          </w:tcPr>
          <w:p w14:paraId="7B5331E1" w14:textId="77777777" w:rsidR="00E90662" w:rsidRDefault="00E90662" w:rsidP="00CD3197">
            <w:pPr>
              <w:pStyle w:val="TableParagraph"/>
              <w:spacing w:before="133"/>
              <w:ind w:left="113" w:right="-44"/>
              <w:rPr>
                <w:b/>
              </w:rPr>
            </w:pPr>
            <w:proofErr w:type="spellStart"/>
            <w:r>
              <w:rPr>
                <w:b/>
                <w:spacing w:val="-19"/>
              </w:rPr>
              <w:lastRenderedPageBreak/>
              <w:t>附件清单</w:t>
            </w:r>
            <w:r>
              <w:rPr>
                <w:b/>
              </w:rPr>
              <w:t>（</w:t>
            </w:r>
            <w:r>
              <w:rPr>
                <w:b/>
                <w:spacing w:val="-8"/>
              </w:rPr>
              <w:t>如有</w:t>
            </w:r>
            <w:proofErr w:type="spellEnd"/>
            <w:r>
              <w:rPr>
                <w:b/>
              </w:rPr>
              <w:t>）</w:t>
            </w:r>
          </w:p>
        </w:tc>
        <w:tc>
          <w:tcPr>
            <w:tcW w:w="6730" w:type="dxa"/>
            <w:gridSpan w:val="2"/>
            <w:vAlign w:val="center"/>
          </w:tcPr>
          <w:p w14:paraId="41AD852A" w14:textId="65C1BB56" w:rsidR="00E90662" w:rsidRDefault="00B758FF" w:rsidP="00B758FF">
            <w:pPr>
              <w:pStyle w:val="TableParagraph"/>
              <w:ind w:leftChars="100" w:left="220"/>
              <w:jc w:val="both"/>
              <w:rPr>
                <w:rFonts w:ascii="Times New Roman"/>
              </w:rPr>
            </w:pPr>
            <w:r>
              <w:rPr>
                <w:rFonts w:ascii="Times New Roman" w:hint="eastAsia"/>
                <w:lang w:eastAsia="zh-CN"/>
              </w:rPr>
              <w:t>无</w:t>
            </w:r>
          </w:p>
        </w:tc>
      </w:tr>
      <w:tr w:rsidR="00E90662" w14:paraId="5895F4F7" w14:textId="77777777" w:rsidTr="00CD3197">
        <w:trPr>
          <w:trHeight w:val="615"/>
        </w:trPr>
        <w:tc>
          <w:tcPr>
            <w:tcW w:w="1803" w:type="dxa"/>
          </w:tcPr>
          <w:p w14:paraId="31DFD883" w14:textId="77777777" w:rsidR="00E90662" w:rsidRDefault="00E90662" w:rsidP="00CD3197">
            <w:pPr>
              <w:pStyle w:val="TableParagraph"/>
              <w:spacing w:before="133"/>
              <w:ind w:left="115" w:right="85"/>
              <w:jc w:val="center"/>
              <w:rPr>
                <w:b/>
              </w:rPr>
            </w:pPr>
            <w:proofErr w:type="spellStart"/>
            <w:r>
              <w:rPr>
                <w:b/>
              </w:rPr>
              <w:t>日期</w:t>
            </w:r>
            <w:proofErr w:type="spellEnd"/>
          </w:p>
        </w:tc>
        <w:tc>
          <w:tcPr>
            <w:tcW w:w="6730" w:type="dxa"/>
            <w:gridSpan w:val="2"/>
          </w:tcPr>
          <w:p w14:paraId="7381E0B2" w14:textId="3E048A08" w:rsidR="00E90662" w:rsidRDefault="00E90662" w:rsidP="00064836">
            <w:pPr>
              <w:pStyle w:val="TableParagraph"/>
              <w:tabs>
                <w:tab w:val="left" w:pos="1449"/>
                <w:tab w:val="left" w:pos="2109"/>
              </w:tabs>
              <w:spacing w:before="133"/>
              <w:ind w:leftChars="100" w:left="220"/>
            </w:pPr>
            <w:r>
              <w:rPr>
                <w:rFonts w:hint="eastAsia"/>
                <w:lang w:eastAsia="zh-CN"/>
              </w:rPr>
              <w:t>2020</w:t>
            </w:r>
            <w:r>
              <w:t>年</w:t>
            </w:r>
            <w:r w:rsidR="00BE1A5C">
              <w:rPr>
                <w:lang w:eastAsia="zh-CN"/>
              </w:rPr>
              <w:t>8</w:t>
            </w:r>
            <w:r>
              <w:t>月</w:t>
            </w:r>
            <w:r w:rsidR="00BE1A5C">
              <w:rPr>
                <w:lang w:eastAsia="zh-CN"/>
              </w:rPr>
              <w:t>19</w:t>
            </w:r>
            <w:r>
              <w:t>日</w:t>
            </w:r>
          </w:p>
        </w:tc>
      </w:tr>
    </w:tbl>
    <w:p w14:paraId="0BE37B94" w14:textId="77777777" w:rsidR="00E90662" w:rsidRDefault="00E90662" w:rsidP="00E90662"/>
    <w:p w14:paraId="62E4BC75" w14:textId="77777777" w:rsidR="00562EF2" w:rsidRDefault="00562EF2"/>
    <w:sectPr w:rsidR="00562EF2">
      <w:pgSz w:w="11910" w:h="16850"/>
      <w:pgMar w:top="1120" w:right="0" w:bottom="1200" w:left="1580" w:header="866"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787CF" w14:textId="77777777" w:rsidR="001A69FA" w:rsidRDefault="001A69FA" w:rsidP="00E90662">
      <w:r>
        <w:separator/>
      </w:r>
    </w:p>
  </w:endnote>
  <w:endnote w:type="continuationSeparator" w:id="0">
    <w:p w14:paraId="5BEC57A1" w14:textId="77777777" w:rsidR="001A69FA" w:rsidRDefault="001A69FA" w:rsidP="00E9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DFD0F" w14:textId="77777777" w:rsidR="001A69FA" w:rsidRDefault="001A69FA" w:rsidP="00E90662">
      <w:r>
        <w:separator/>
      </w:r>
    </w:p>
  </w:footnote>
  <w:footnote w:type="continuationSeparator" w:id="0">
    <w:p w14:paraId="5DB2E0EE" w14:textId="77777777" w:rsidR="001A69FA" w:rsidRDefault="001A69FA" w:rsidP="00E90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08B"/>
    <w:rsid w:val="00013A62"/>
    <w:rsid w:val="0002032A"/>
    <w:rsid w:val="00020C49"/>
    <w:rsid w:val="000360BB"/>
    <w:rsid w:val="0004459C"/>
    <w:rsid w:val="0004690C"/>
    <w:rsid w:val="00055250"/>
    <w:rsid w:val="0005675B"/>
    <w:rsid w:val="00060F99"/>
    <w:rsid w:val="00063639"/>
    <w:rsid w:val="00064836"/>
    <w:rsid w:val="00070D15"/>
    <w:rsid w:val="000752A1"/>
    <w:rsid w:val="00080CA7"/>
    <w:rsid w:val="00095D5D"/>
    <w:rsid w:val="00095E3E"/>
    <w:rsid w:val="000A13AE"/>
    <w:rsid w:val="000A406F"/>
    <w:rsid w:val="000B666C"/>
    <w:rsid w:val="000C57E1"/>
    <w:rsid w:val="000D74E3"/>
    <w:rsid w:val="000D7A1C"/>
    <w:rsid w:val="000E49EB"/>
    <w:rsid w:val="000E5C44"/>
    <w:rsid w:val="000F1750"/>
    <w:rsid w:val="001023FE"/>
    <w:rsid w:val="001027CD"/>
    <w:rsid w:val="00103307"/>
    <w:rsid w:val="00104046"/>
    <w:rsid w:val="001135C0"/>
    <w:rsid w:val="00136D18"/>
    <w:rsid w:val="00156466"/>
    <w:rsid w:val="001660C4"/>
    <w:rsid w:val="001702C8"/>
    <w:rsid w:val="001702CC"/>
    <w:rsid w:val="0017157B"/>
    <w:rsid w:val="001804FD"/>
    <w:rsid w:val="001829C9"/>
    <w:rsid w:val="0018417A"/>
    <w:rsid w:val="00184BAE"/>
    <w:rsid w:val="00190F68"/>
    <w:rsid w:val="001A6974"/>
    <w:rsid w:val="001A69FA"/>
    <w:rsid w:val="001B7F10"/>
    <w:rsid w:val="001C4F12"/>
    <w:rsid w:val="001D0AA2"/>
    <w:rsid w:val="001D408B"/>
    <w:rsid w:val="001F41B2"/>
    <w:rsid w:val="001F44A2"/>
    <w:rsid w:val="001F5618"/>
    <w:rsid w:val="001F63DC"/>
    <w:rsid w:val="00224DCC"/>
    <w:rsid w:val="00233BB4"/>
    <w:rsid w:val="00235EDB"/>
    <w:rsid w:val="002419A0"/>
    <w:rsid w:val="0024691A"/>
    <w:rsid w:val="00255A83"/>
    <w:rsid w:val="00255B60"/>
    <w:rsid w:val="002578BC"/>
    <w:rsid w:val="00257973"/>
    <w:rsid w:val="002611AB"/>
    <w:rsid w:val="00264656"/>
    <w:rsid w:val="0026610D"/>
    <w:rsid w:val="0029062A"/>
    <w:rsid w:val="002906E2"/>
    <w:rsid w:val="00290D67"/>
    <w:rsid w:val="0029736C"/>
    <w:rsid w:val="002977B3"/>
    <w:rsid w:val="00297ADA"/>
    <w:rsid w:val="002A024A"/>
    <w:rsid w:val="002A4A37"/>
    <w:rsid w:val="002C1A2E"/>
    <w:rsid w:val="002C4E25"/>
    <w:rsid w:val="002C733F"/>
    <w:rsid w:val="002D066B"/>
    <w:rsid w:val="002D1202"/>
    <w:rsid w:val="002D18FD"/>
    <w:rsid w:val="002E4FC4"/>
    <w:rsid w:val="002F07CC"/>
    <w:rsid w:val="00301B33"/>
    <w:rsid w:val="00312201"/>
    <w:rsid w:val="00314BE3"/>
    <w:rsid w:val="00321409"/>
    <w:rsid w:val="00330D7A"/>
    <w:rsid w:val="00347DBA"/>
    <w:rsid w:val="0035223F"/>
    <w:rsid w:val="00360A56"/>
    <w:rsid w:val="00365D28"/>
    <w:rsid w:val="0036790A"/>
    <w:rsid w:val="00380EB4"/>
    <w:rsid w:val="00391ED3"/>
    <w:rsid w:val="003A0D69"/>
    <w:rsid w:val="003A4984"/>
    <w:rsid w:val="003B6632"/>
    <w:rsid w:val="003B6D31"/>
    <w:rsid w:val="003C2072"/>
    <w:rsid w:val="003C4B8F"/>
    <w:rsid w:val="003C7A8F"/>
    <w:rsid w:val="003D734D"/>
    <w:rsid w:val="003E71E5"/>
    <w:rsid w:val="004014B8"/>
    <w:rsid w:val="00414347"/>
    <w:rsid w:val="00417101"/>
    <w:rsid w:val="00420450"/>
    <w:rsid w:val="00422011"/>
    <w:rsid w:val="00424710"/>
    <w:rsid w:val="004368BC"/>
    <w:rsid w:val="00443554"/>
    <w:rsid w:val="00465656"/>
    <w:rsid w:val="00470D40"/>
    <w:rsid w:val="00474892"/>
    <w:rsid w:val="00482127"/>
    <w:rsid w:val="00484791"/>
    <w:rsid w:val="00485133"/>
    <w:rsid w:val="00486D68"/>
    <w:rsid w:val="004920AE"/>
    <w:rsid w:val="00494D85"/>
    <w:rsid w:val="004A366F"/>
    <w:rsid w:val="004B1019"/>
    <w:rsid w:val="004B5020"/>
    <w:rsid w:val="004B5A93"/>
    <w:rsid w:val="004C32D3"/>
    <w:rsid w:val="004D2DB0"/>
    <w:rsid w:val="004D363A"/>
    <w:rsid w:val="004E0F87"/>
    <w:rsid w:val="004E4475"/>
    <w:rsid w:val="004F1AEE"/>
    <w:rsid w:val="004F3CF1"/>
    <w:rsid w:val="005011E2"/>
    <w:rsid w:val="0050173F"/>
    <w:rsid w:val="005031BD"/>
    <w:rsid w:val="00504614"/>
    <w:rsid w:val="00512440"/>
    <w:rsid w:val="00523198"/>
    <w:rsid w:val="00525FD3"/>
    <w:rsid w:val="00530E0A"/>
    <w:rsid w:val="005336B1"/>
    <w:rsid w:val="00534B2E"/>
    <w:rsid w:val="005368CE"/>
    <w:rsid w:val="00536CBA"/>
    <w:rsid w:val="0054353B"/>
    <w:rsid w:val="0054619D"/>
    <w:rsid w:val="005515DA"/>
    <w:rsid w:val="005551AB"/>
    <w:rsid w:val="00562EF2"/>
    <w:rsid w:val="00562F7C"/>
    <w:rsid w:val="0056374E"/>
    <w:rsid w:val="00572240"/>
    <w:rsid w:val="00582B36"/>
    <w:rsid w:val="0058372F"/>
    <w:rsid w:val="005837FE"/>
    <w:rsid w:val="005853BC"/>
    <w:rsid w:val="005872EB"/>
    <w:rsid w:val="00594595"/>
    <w:rsid w:val="005B0938"/>
    <w:rsid w:val="005B248E"/>
    <w:rsid w:val="005B345D"/>
    <w:rsid w:val="005C2705"/>
    <w:rsid w:val="005C5073"/>
    <w:rsid w:val="005D07D0"/>
    <w:rsid w:val="005D0AAE"/>
    <w:rsid w:val="005D2FB7"/>
    <w:rsid w:val="005E384A"/>
    <w:rsid w:val="005E7208"/>
    <w:rsid w:val="005F0CF1"/>
    <w:rsid w:val="005F454D"/>
    <w:rsid w:val="005F7718"/>
    <w:rsid w:val="006050D6"/>
    <w:rsid w:val="0060548B"/>
    <w:rsid w:val="00612529"/>
    <w:rsid w:val="00616A49"/>
    <w:rsid w:val="00626E41"/>
    <w:rsid w:val="00630E93"/>
    <w:rsid w:val="006326B6"/>
    <w:rsid w:val="00634356"/>
    <w:rsid w:val="00637ABE"/>
    <w:rsid w:val="00642663"/>
    <w:rsid w:val="0064729C"/>
    <w:rsid w:val="006472FD"/>
    <w:rsid w:val="006574D9"/>
    <w:rsid w:val="00677144"/>
    <w:rsid w:val="00682707"/>
    <w:rsid w:val="006903DB"/>
    <w:rsid w:val="00694FEC"/>
    <w:rsid w:val="00695A86"/>
    <w:rsid w:val="00695CAB"/>
    <w:rsid w:val="006A48B6"/>
    <w:rsid w:val="006B31E5"/>
    <w:rsid w:val="006B7D67"/>
    <w:rsid w:val="006C3C43"/>
    <w:rsid w:val="006C4A39"/>
    <w:rsid w:val="006C51AC"/>
    <w:rsid w:val="006C5385"/>
    <w:rsid w:val="006E0364"/>
    <w:rsid w:val="006E1BB9"/>
    <w:rsid w:val="006E7250"/>
    <w:rsid w:val="006E79C6"/>
    <w:rsid w:val="006F1429"/>
    <w:rsid w:val="006F2DE6"/>
    <w:rsid w:val="006F7125"/>
    <w:rsid w:val="00700EDB"/>
    <w:rsid w:val="00701BD5"/>
    <w:rsid w:val="00703630"/>
    <w:rsid w:val="00703CA2"/>
    <w:rsid w:val="007163EF"/>
    <w:rsid w:val="00716D9F"/>
    <w:rsid w:val="00722967"/>
    <w:rsid w:val="00730FD0"/>
    <w:rsid w:val="0074779D"/>
    <w:rsid w:val="00754BC2"/>
    <w:rsid w:val="00756611"/>
    <w:rsid w:val="00757928"/>
    <w:rsid w:val="00761F27"/>
    <w:rsid w:val="00764672"/>
    <w:rsid w:val="0076797E"/>
    <w:rsid w:val="00767D33"/>
    <w:rsid w:val="00775D1D"/>
    <w:rsid w:val="00783739"/>
    <w:rsid w:val="007914B9"/>
    <w:rsid w:val="007A06DD"/>
    <w:rsid w:val="007B1C97"/>
    <w:rsid w:val="007B23CB"/>
    <w:rsid w:val="007C0D6A"/>
    <w:rsid w:val="007D0344"/>
    <w:rsid w:val="007D6468"/>
    <w:rsid w:val="007D7898"/>
    <w:rsid w:val="007E0767"/>
    <w:rsid w:val="007F5682"/>
    <w:rsid w:val="008052AF"/>
    <w:rsid w:val="00812AA6"/>
    <w:rsid w:val="00815932"/>
    <w:rsid w:val="00825F0F"/>
    <w:rsid w:val="00825F69"/>
    <w:rsid w:val="008271DD"/>
    <w:rsid w:val="00833A07"/>
    <w:rsid w:val="00835250"/>
    <w:rsid w:val="0084785C"/>
    <w:rsid w:val="00862FB4"/>
    <w:rsid w:val="008651E3"/>
    <w:rsid w:val="008731C2"/>
    <w:rsid w:val="008866FF"/>
    <w:rsid w:val="008905D9"/>
    <w:rsid w:val="008920BF"/>
    <w:rsid w:val="00894851"/>
    <w:rsid w:val="008A1425"/>
    <w:rsid w:val="008A1C58"/>
    <w:rsid w:val="008A50BD"/>
    <w:rsid w:val="008B43F8"/>
    <w:rsid w:val="008B497A"/>
    <w:rsid w:val="008B66C8"/>
    <w:rsid w:val="008C4D34"/>
    <w:rsid w:val="008D207F"/>
    <w:rsid w:val="008E278F"/>
    <w:rsid w:val="008E6E32"/>
    <w:rsid w:val="008E7AEB"/>
    <w:rsid w:val="008F134E"/>
    <w:rsid w:val="008F617C"/>
    <w:rsid w:val="008F65A1"/>
    <w:rsid w:val="008F6D0C"/>
    <w:rsid w:val="00906B37"/>
    <w:rsid w:val="0092629D"/>
    <w:rsid w:val="0092737D"/>
    <w:rsid w:val="00927749"/>
    <w:rsid w:val="009317FC"/>
    <w:rsid w:val="009359DF"/>
    <w:rsid w:val="00940ABE"/>
    <w:rsid w:val="0094672D"/>
    <w:rsid w:val="009522BC"/>
    <w:rsid w:val="009707BD"/>
    <w:rsid w:val="00970B99"/>
    <w:rsid w:val="009835CD"/>
    <w:rsid w:val="00983EFD"/>
    <w:rsid w:val="00985EDC"/>
    <w:rsid w:val="00987286"/>
    <w:rsid w:val="00990E5D"/>
    <w:rsid w:val="00991AA8"/>
    <w:rsid w:val="00991E98"/>
    <w:rsid w:val="009A0285"/>
    <w:rsid w:val="009C7AAF"/>
    <w:rsid w:val="009D02DF"/>
    <w:rsid w:val="009D1CF4"/>
    <w:rsid w:val="009D2CD0"/>
    <w:rsid w:val="009D45B5"/>
    <w:rsid w:val="009E0DF2"/>
    <w:rsid w:val="009E4173"/>
    <w:rsid w:val="009F6B59"/>
    <w:rsid w:val="00A0153C"/>
    <w:rsid w:val="00A072C7"/>
    <w:rsid w:val="00A201EF"/>
    <w:rsid w:val="00A20636"/>
    <w:rsid w:val="00A21312"/>
    <w:rsid w:val="00A21CAA"/>
    <w:rsid w:val="00A25AF0"/>
    <w:rsid w:val="00A36A0A"/>
    <w:rsid w:val="00A47D73"/>
    <w:rsid w:val="00A52784"/>
    <w:rsid w:val="00A534B8"/>
    <w:rsid w:val="00A57013"/>
    <w:rsid w:val="00A57452"/>
    <w:rsid w:val="00A61D1D"/>
    <w:rsid w:val="00A643B8"/>
    <w:rsid w:val="00A7203D"/>
    <w:rsid w:val="00A751E7"/>
    <w:rsid w:val="00A81461"/>
    <w:rsid w:val="00A877F2"/>
    <w:rsid w:val="00A90CB3"/>
    <w:rsid w:val="00A915C1"/>
    <w:rsid w:val="00AA1DF7"/>
    <w:rsid w:val="00AA35BC"/>
    <w:rsid w:val="00AA4A85"/>
    <w:rsid w:val="00AB3A6B"/>
    <w:rsid w:val="00AC27C7"/>
    <w:rsid w:val="00AC58CE"/>
    <w:rsid w:val="00AE7F7A"/>
    <w:rsid w:val="00AF5D3E"/>
    <w:rsid w:val="00B0017B"/>
    <w:rsid w:val="00B150E9"/>
    <w:rsid w:val="00B250DB"/>
    <w:rsid w:val="00B27924"/>
    <w:rsid w:val="00B34A1B"/>
    <w:rsid w:val="00B46897"/>
    <w:rsid w:val="00B54E18"/>
    <w:rsid w:val="00B758FF"/>
    <w:rsid w:val="00B8170C"/>
    <w:rsid w:val="00B8292E"/>
    <w:rsid w:val="00B84076"/>
    <w:rsid w:val="00BA6070"/>
    <w:rsid w:val="00BB0409"/>
    <w:rsid w:val="00BB0503"/>
    <w:rsid w:val="00BB5F1F"/>
    <w:rsid w:val="00BB7BE0"/>
    <w:rsid w:val="00BC1520"/>
    <w:rsid w:val="00BC3D17"/>
    <w:rsid w:val="00BE13A1"/>
    <w:rsid w:val="00BE1A5C"/>
    <w:rsid w:val="00C01D4D"/>
    <w:rsid w:val="00C133EF"/>
    <w:rsid w:val="00C147F5"/>
    <w:rsid w:val="00C2411C"/>
    <w:rsid w:val="00C24F34"/>
    <w:rsid w:val="00C35065"/>
    <w:rsid w:val="00C36C1D"/>
    <w:rsid w:val="00C36F85"/>
    <w:rsid w:val="00C40595"/>
    <w:rsid w:val="00C43DDE"/>
    <w:rsid w:val="00C47568"/>
    <w:rsid w:val="00C5272F"/>
    <w:rsid w:val="00C7548C"/>
    <w:rsid w:val="00C81890"/>
    <w:rsid w:val="00C91803"/>
    <w:rsid w:val="00C949A5"/>
    <w:rsid w:val="00CA123F"/>
    <w:rsid w:val="00CA1A4B"/>
    <w:rsid w:val="00CA7CA3"/>
    <w:rsid w:val="00CB1DEE"/>
    <w:rsid w:val="00CB3B90"/>
    <w:rsid w:val="00CC0810"/>
    <w:rsid w:val="00CC2847"/>
    <w:rsid w:val="00CC2C6A"/>
    <w:rsid w:val="00CD0960"/>
    <w:rsid w:val="00CD1F81"/>
    <w:rsid w:val="00CD2E39"/>
    <w:rsid w:val="00CD49F1"/>
    <w:rsid w:val="00CD64EC"/>
    <w:rsid w:val="00CE15D2"/>
    <w:rsid w:val="00CE25D2"/>
    <w:rsid w:val="00CE44A8"/>
    <w:rsid w:val="00CE5698"/>
    <w:rsid w:val="00CE683C"/>
    <w:rsid w:val="00CE7E7D"/>
    <w:rsid w:val="00CF018D"/>
    <w:rsid w:val="00CF5D98"/>
    <w:rsid w:val="00D03C07"/>
    <w:rsid w:val="00D10DE8"/>
    <w:rsid w:val="00D1223E"/>
    <w:rsid w:val="00D14AF9"/>
    <w:rsid w:val="00D21006"/>
    <w:rsid w:val="00D213A6"/>
    <w:rsid w:val="00D33823"/>
    <w:rsid w:val="00D35311"/>
    <w:rsid w:val="00D41F93"/>
    <w:rsid w:val="00D534AB"/>
    <w:rsid w:val="00D57C1C"/>
    <w:rsid w:val="00D6047D"/>
    <w:rsid w:val="00D65F8C"/>
    <w:rsid w:val="00D72E9D"/>
    <w:rsid w:val="00D7442E"/>
    <w:rsid w:val="00D746A1"/>
    <w:rsid w:val="00D82FC7"/>
    <w:rsid w:val="00D90ADF"/>
    <w:rsid w:val="00D918E9"/>
    <w:rsid w:val="00D97B26"/>
    <w:rsid w:val="00DA1858"/>
    <w:rsid w:val="00DA6140"/>
    <w:rsid w:val="00DB35D8"/>
    <w:rsid w:val="00DB4B94"/>
    <w:rsid w:val="00DC28C6"/>
    <w:rsid w:val="00DD2D51"/>
    <w:rsid w:val="00DD6568"/>
    <w:rsid w:val="00DF42C5"/>
    <w:rsid w:val="00DF4AD2"/>
    <w:rsid w:val="00E00BE9"/>
    <w:rsid w:val="00E02612"/>
    <w:rsid w:val="00E110E7"/>
    <w:rsid w:val="00E1157E"/>
    <w:rsid w:val="00E14F3D"/>
    <w:rsid w:val="00E15A76"/>
    <w:rsid w:val="00E16659"/>
    <w:rsid w:val="00E20E0D"/>
    <w:rsid w:val="00E22CA3"/>
    <w:rsid w:val="00E2352B"/>
    <w:rsid w:val="00E25200"/>
    <w:rsid w:val="00E25BE3"/>
    <w:rsid w:val="00E26021"/>
    <w:rsid w:val="00E3536C"/>
    <w:rsid w:val="00E40503"/>
    <w:rsid w:val="00E42E0C"/>
    <w:rsid w:val="00E450CF"/>
    <w:rsid w:val="00E54D3A"/>
    <w:rsid w:val="00E55231"/>
    <w:rsid w:val="00E56DEF"/>
    <w:rsid w:val="00E618B9"/>
    <w:rsid w:val="00E620AB"/>
    <w:rsid w:val="00E62225"/>
    <w:rsid w:val="00E630AA"/>
    <w:rsid w:val="00E64AFC"/>
    <w:rsid w:val="00E725B1"/>
    <w:rsid w:val="00E759F0"/>
    <w:rsid w:val="00E8364A"/>
    <w:rsid w:val="00E90662"/>
    <w:rsid w:val="00E926FD"/>
    <w:rsid w:val="00E9360E"/>
    <w:rsid w:val="00E95F7E"/>
    <w:rsid w:val="00E96878"/>
    <w:rsid w:val="00EB06F0"/>
    <w:rsid w:val="00EC1928"/>
    <w:rsid w:val="00ED62E2"/>
    <w:rsid w:val="00EE405B"/>
    <w:rsid w:val="00EF328D"/>
    <w:rsid w:val="00F03CCA"/>
    <w:rsid w:val="00F04131"/>
    <w:rsid w:val="00F15ACC"/>
    <w:rsid w:val="00F1707D"/>
    <w:rsid w:val="00F21FAD"/>
    <w:rsid w:val="00F23239"/>
    <w:rsid w:val="00F277FB"/>
    <w:rsid w:val="00F27823"/>
    <w:rsid w:val="00F37AA4"/>
    <w:rsid w:val="00F40E07"/>
    <w:rsid w:val="00F42D6C"/>
    <w:rsid w:val="00F44E6D"/>
    <w:rsid w:val="00F56028"/>
    <w:rsid w:val="00F56B22"/>
    <w:rsid w:val="00F575C8"/>
    <w:rsid w:val="00F70235"/>
    <w:rsid w:val="00F80981"/>
    <w:rsid w:val="00F81EBC"/>
    <w:rsid w:val="00F831EA"/>
    <w:rsid w:val="00FA3FA9"/>
    <w:rsid w:val="00FB4DE4"/>
    <w:rsid w:val="00FC6BA4"/>
    <w:rsid w:val="00FE4098"/>
    <w:rsid w:val="00FE565E"/>
    <w:rsid w:val="00FF3067"/>
    <w:rsid w:val="00FF3E92"/>
    <w:rsid w:val="00FF4167"/>
    <w:rsid w:val="00FF6ADD"/>
    <w:rsid w:val="00FF70BE"/>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97300"/>
  <w15:docId w15:val="{7BB6C090-266A-40F5-9527-E1F80478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90662"/>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6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0662"/>
    <w:rPr>
      <w:sz w:val="18"/>
      <w:szCs w:val="18"/>
    </w:rPr>
  </w:style>
  <w:style w:type="paragraph" w:styleId="a5">
    <w:name w:val="footer"/>
    <w:basedOn w:val="a"/>
    <w:link w:val="a6"/>
    <w:uiPriority w:val="99"/>
    <w:unhideWhenUsed/>
    <w:rsid w:val="00E90662"/>
    <w:pPr>
      <w:tabs>
        <w:tab w:val="center" w:pos="4153"/>
        <w:tab w:val="right" w:pos="8306"/>
      </w:tabs>
      <w:snapToGrid w:val="0"/>
    </w:pPr>
    <w:rPr>
      <w:sz w:val="18"/>
      <w:szCs w:val="18"/>
    </w:rPr>
  </w:style>
  <w:style w:type="character" w:customStyle="1" w:styleId="a6">
    <w:name w:val="页脚 字符"/>
    <w:basedOn w:val="a0"/>
    <w:link w:val="a5"/>
    <w:uiPriority w:val="99"/>
    <w:rsid w:val="00E90662"/>
    <w:rPr>
      <w:sz w:val="18"/>
      <w:szCs w:val="18"/>
    </w:rPr>
  </w:style>
  <w:style w:type="table" w:customStyle="1" w:styleId="TableNormal">
    <w:name w:val="Table Normal"/>
    <w:uiPriority w:val="2"/>
    <w:semiHidden/>
    <w:unhideWhenUsed/>
    <w:qFormat/>
    <w:rsid w:val="00E9066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E90662"/>
    <w:pPr>
      <w:spacing w:before="36"/>
      <w:ind w:left="142"/>
    </w:pPr>
    <w:rPr>
      <w:sz w:val="24"/>
      <w:szCs w:val="24"/>
    </w:rPr>
  </w:style>
  <w:style w:type="character" w:customStyle="1" w:styleId="a8">
    <w:name w:val="正文文本 字符"/>
    <w:basedOn w:val="a0"/>
    <w:link w:val="a7"/>
    <w:uiPriority w:val="1"/>
    <w:rsid w:val="00E90662"/>
    <w:rPr>
      <w:rFonts w:ascii="宋体" w:eastAsia="宋体" w:hAnsi="宋体" w:cs="宋体"/>
      <w:kern w:val="0"/>
      <w:sz w:val="24"/>
      <w:szCs w:val="24"/>
      <w:lang w:eastAsia="en-US"/>
    </w:rPr>
  </w:style>
  <w:style w:type="paragraph" w:customStyle="1" w:styleId="TableParagraph">
    <w:name w:val="Table Paragraph"/>
    <w:basedOn w:val="a"/>
    <w:uiPriority w:val="1"/>
    <w:qFormat/>
    <w:rsid w:val="00E90662"/>
  </w:style>
  <w:style w:type="paragraph" w:styleId="a9">
    <w:name w:val="Balloon Text"/>
    <w:basedOn w:val="a"/>
    <w:link w:val="aa"/>
    <w:uiPriority w:val="99"/>
    <w:semiHidden/>
    <w:unhideWhenUsed/>
    <w:rsid w:val="00BE1A5C"/>
    <w:rPr>
      <w:sz w:val="18"/>
      <w:szCs w:val="18"/>
    </w:rPr>
  </w:style>
  <w:style w:type="character" w:customStyle="1" w:styleId="aa">
    <w:name w:val="批注框文本 字符"/>
    <w:basedOn w:val="a0"/>
    <w:link w:val="a9"/>
    <w:uiPriority w:val="99"/>
    <w:semiHidden/>
    <w:rsid w:val="00BE1A5C"/>
    <w:rPr>
      <w:rFonts w:ascii="宋体" w:eastAsia="宋体" w:hAnsi="宋体" w:cs="宋体"/>
      <w:kern w:val="0"/>
      <w:sz w:val="18"/>
      <w:szCs w:val="18"/>
      <w:lang w:eastAsia="en-US"/>
    </w:rPr>
  </w:style>
  <w:style w:type="character" w:styleId="ab">
    <w:name w:val="annotation reference"/>
    <w:basedOn w:val="a0"/>
    <w:uiPriority w:val="99"/>
    <w:semiHidden/>
    <w:unhideWhenUsed/>
    <w:rsid w:val="00BE1A5C"/>
    <w:rPr>
      <w:sz w:val="21"/>
      <w:szCs w:val="21"/>
    </w:rPr>
  </w:style>
  <w:style w:type="paragraph" w:styleId="ac">
    <w:name w:val="annotation text"/>
    <w:basedOn w:val="a"/>
    <w:link w:val="ad"/>
    <w:uiPriority w:val="99"/>
    <w:semiHidden/>
    <w:unhideWhenUsed/>
    <w:rsid w:val="00BE1A5C"/>
    <w:pPr>
      <w:autoSpaceDE/>
      <w:autoSpaceDN/>
    </w:pPr>
    <w:rPr>
      <w:rFonts w:asciiTheme="minorHAnsi" w:eastAsiaTheme="minorEastAsia" w:hAnsiTheme="minorHAnsi" w:cstheme="minorBidi"/>
      <w:kern w:val="2"/>
      <w:sz w:val="21"/>
      <w:lang w:eastAsia="zh-CN"/>
    </w:rPr>
  </w:style>
  <w:style w:type="character" w:customStyle="1" w:styleId="ad">
    <w:name w:val="批注文字 字符"/>
    <w:basedOn w:val="a0"/>
    <w:link w:val="ac"/>
    <w:uiPriority w:val="99"/>
    <w:semiHidden/>
    <w:rsid w:val="00BE1A5C"/>
  </w:style>
  <w:style w:type="paragraph" w:styleId="ae">
    <w:name w:val="annotation subject"/>
    <w:basedOn w:val="ac"/>
    <w:next w:val="ac"/>
    <w:link w:val="af"/>
    <w:uiPriority w:val="99"/>
    <w:semiHidden/>
    <w:unhideWhenUsed/>
    <w:rsid w:val="00BE1A5C"/>
    <w:rPr>
      <w:b/>
      <w:bCs/>
    </w:rPr>
  </w:style>
  <w:style w:type="character" w:customStyle="1" w:styleId="af">
    <w:name w:val="批注主题 字符"/>
    <w:basedOn w:val="ad"/>
    <w:link w:val="ae"/>
    <w:uiPriority w:val="99"/>
    <w:semiHidden/>
    <w:rsid w:val="00BE1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59646">
      <w:bodyDiv w:val="1"/>
      <w:marLeft w:val="0"/>
      <w:marRight w:val="0"/>
      <w:marTop w:val="0"/>
      <w:marBottom w:val="0"/>
      <w:divBdr>
        <w:top w:val="none" w:sz="0" w:space="0" w:color="auto"/>
        <w:left w:val="none" w:sz="0" w:space="0" w:color="auto"/>
        <w:bottom w:val="none" w:sz="0" w:space="0" w:color="auto"/>
        <w:right w:val="none" w:sz="0" w:space="0" w:color="auto"/>
      </w:divBdr>
    </w:div>
    <w:div w:id="437065282">
      <w:bodyDiv w:val="1"/>
      <w:marLeft w:val="0"/>
      <w:marRight w:val="0"/>
      <w:marTop w:val="0"/>
      <w:marBottom w:val="0"/>
      <w:divBdr>
        <w:top w:val="none" w:sz="0" w:space="0" w:color="auto"/>
        <w:left w:val="none" w:sz="0" w:space="0" w:color="auto"/>
        <w:bottom w:val="none" w:sz="0" w:space="0" w:color="auto"/>
        <w:right w:val="none" w:sz="0" w:space="0" w:color="auto"/>
      </w:divBdr>
    </w:div>
    <w:div w:id="621037398">
      <w:bodyDiv w:val="1"/>
      <w:marLeft w:val="0"/>
      <w:marRight w:val="0"/>
      <w:marTop w:val="0"/>
      <w:marBottom w:val="0"/>
      <w:divBdr>
        <w:top w:val="none" w:sz="0" w:space="0" w:color="auto"/>
        <w:left w:val="none" w:sz="0" w:space="0" w:color="auto"/>
        <w:bottom w:val="none" w:sz="0" w:space="0" w:color="auto"/>
        <w:right w:val="none" w:sz="0" w:space="0" w:color="auto"/>
      </w:divBdr>
    </w:div>
    <w:div w:id="718092727">
      <w:bodyDiv w:val="1"/>
      <w:marLeft w:val="0"/>
      <w:marRight w:val="0"/>
      <w:marTop w:val="0"/>
      <w:marBottom w:val="0"/>
      <w:divBdr>
        <w:top w:val="none" w:sz="0" w:space="0" w:color="auto"/>
        <w:left w:val="none" w:sz="0" w:space="0" w:color="auto"/>
        <w:bottom w:val="none" w:sz="0" w:space="0" w:color="auto"/>
        <w:right w:val="none" w:sz="0" w:space="0" w:color="auto"/>
      </w:divBdr>
    </w:div>
    <w:div w:id="911621765">
      <w:bodyDiv w:val="1"/>
      <w:marLeft w:val="0"/>
      <w:marRight w:val="0"/>
      <w:marTop w:val="0"/>
      <w:marBottom w:val="0"/>
      <w:divBdr>
        <w:top w:val="none" w:sz="0" w:space="0" w:color="auto"/>
        <w:left w:val="none" w:sz="0" w:space="0" w:color="auto"/>
        <w:bottom w:val="none" w:sz="0" w:space="0" w:color="auto"/>
        <w:right w:val="none" w:sz="0" w:space="0" w:color="auto"/>
      </w:divBdr>
    </w:div>
    <w:div w:id="1003973763">
      <w:bodyDiv w:val="1"/>
      <w:marLeft w:val="0"/>
      <w:marRight w:val="0"/>
      <w:marTop w:val="0"/>
      <w:marBottom w:val="0"/>
      <w:divBdr>
        <w:top w:val="none" w:sz="0" w:space="0" w:color="auto"/>
        <w:left w:val="none" w:sz="0" w:space="0" w:color="auto"/>
        <w:bottom w:val="none" w:sz="0" w:space="0" w:color="auto"/>
        <w:right w:val="none" w:sz="0" w:space="0" w:color="auto"/>
      </w:divBdr>
    </w:div>
    <w:div w:id="1214125120">
      <w:bodyDiv w:val="1"/>
      <w:marLeft w:val="0"/>
      <w:marRight w:val="0"/>
      <w:marTop w:val="0"/>
      <w:marBottom w:val="0"/>
      <w:divBdr>
        <w:top w:val="none" w:sz="0" w:space="0" w:color="auto"/>
        <w:left w:val="none" w:sz="0" w:space="0" w:color="auto"/>
        <w:bottom w:val="none" w:sz="0" w:space="0" w:color="auto"/>
        <w:right w:val="none" w:sz="0" w:space="0" w:color="auto"/>
      </w:divBdr>
    </w:div>
    <w:div w:id="1311052807">
      <w:bodyDiv w:val="1"/>
      <w:marLeft w:val="0"/>
      <w:marRight w:val="0"/>
      <w:marTop w:val="0"/>
      <w:marBottom w:val="0"/>
      <w:divBdr>
        <w:top w:val="none" w:sz="0" w:space="0" w:color="auto"/>
        <w:left w:val="none" w:sz="0" w:space="0" w:color="auto"/>
        <w:bottom w:val="none" w:sz="0" w:space="0" w:color="auto"/>
        <w:right w:val="none" w:sz="0" w:space="0" w:color="auto"/>
      </w:divBdr>
      <w:divsChild>
        <w:div w:id="1311785313">
          <w:marLeft w:val="0"/>
          <w:marRight w:val="0"/>
          <w:marTop w:val="0"/>
          <w:marBottom w:val="0"/>
          <w:divBdr>
            <w:top w:val="none" w:sz="0" w:space="0" w:color="auto"/>
            <w:left w:val="none" w:sz="0" w:space="0" w:color="auto"/>
            <w:bottom w:val="none" w:sz="0" w:space="0" w:color="auto"/>
            <w:right w:val="none" w:sz="0" w:space="0" w:color="auto"/>
          </w:divBdr>
          <w:divsChild>
            <w:div w:id="19824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4233">
      <w:bodyDiv w:val="1"/>
      <w:marLeft w:val="0"/>
      <w:marRight w:val="0"/>
      <w:marTop w:val="0"/>
      <w:marBottom w:val="0"/>
      <w:divBdr>
        <w:top w:val="none" w:sz="0" w:space="0" w:color="auto"/>
        <w:left w:val="none" w:sz="0" w:space="0" w:color="auto"/>
        <w:bottom w:val="none" w:sz="0" w:space="0" w:color="auto"/>
        <w:right w:val="none" w:sz="0" w:space="0" w:color="auto"/>
      </w:divBdr>
    </w:div>
    <w:div w:id="1862012246">
      <w:bodyDiv w:val="1"/>
      <w:marLeft w:val="0"/>
      <w:marRight w:val="0"/>
      <w:marTop w:val="0"/>
      <w:marBottom w:val="0"/>
      <w:divBdr>
        <w:top w:val="none" w:sz="0" w:space="0" w:color="auto"/>
        <w:left w:val="none" w:sz="0" w:space="0" w:color="auto"/>
        <w:bottom w:val="none" w:sz="0" w:space="0" w:color="auto"/>
        <w:right w:val="none" w:sz="0" w:space="0" w:color="auto"/>
      </w:divBdr>
    </w:div>
    <w:div w:id="1910268831">
      <w:bodyDiv w:val="1"/>
      <w:marLeft w:val="0"/>
      <w:marRight w:val="0"/>
      <w:marTop w:val="0"/>
      <w:marBottom w:val="0"/>
      <w:divBdr>
        <w:top w:val="none" w:sz="0" w:space="0" w:color="auto"/>
        <w:left w:val="none" w:sz="0" w:space="0" w:color="auto"/>
        <w:bottom w:val="none" w:sz="0" w:space="0" w:color="auto"/>
        <w:right w:val="none" w:sz="0" w:space="0" w:color="auto"/>
      </w:divBdr>
    </w:div>
    <w:div w:id="1925845420">
      <w:bodyDiv w:val="1"/>
      <w:marLeft w:val="0"/>
      <w:marRight w:val="0"/>
      <w:marTop w:val="0"/>
      <w:marBottom w:val="0"/>
      <w:divBdr>
        <w:top w:val="none" w:sz="0" w:space="0" w:color="auto"/>
        <w:left w:val="none" w:sz="0" w:space="0" w:color="auto"/>
        <w:bottom w:val="none" w:sz="0" w:space="0" w:color="auto"/>
        <w:right w:val="none" w:sz="0" w:space="0" w:color="auto"/>
      </w:divBdr>
    </w:div>
    <w:div w:id="19847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wang</dc:creator>
  <cp:lastModifiedBy>xiao wang</cp:lastModifiedBy>
  <cp:revision>4</cp:revision>
  <dcterms:created xsi:type="dcterms:W3CDTF">2020-08-19T10:39:00Z</dcterms:created>
  <dcterms:modified xsi:type="dcterms:W3CDTF">2020-08-19T10:53:00Z</dcterms:modified>
</cp:coreProperties>
</file>