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C534E6">
        <w:rPr>
          <w:rFonts w:ascii="宋体" w:hAnsi="宋体" w:hint="eastAsia"/>
          <w:bCs/>
          <w:iCs/>
          <w:sz w:val="24"/>
          <w:szCs w:val="24"/>
        </w:rPr>
        <w:t>20</w:t>
      </w:r>
      <w:r w:rsidR="00C534E6"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606FFF">
        <w:rPr>
          <w:rFonts w:ascii="宋体" w:hAnsi="宋体"/>
          <w:bCs/>
          <w:iCs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606FFF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A632D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BA632D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606FFF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E260A" w:rsidRPr="009C2BD6" w:rsidRDefault="00606FFF" w:rsidP="00606FFF">
            <w:pPr>
              <w:autoSpaceDE w:val="0"/>
              <w:autoSpaceDN w:val="0"/>
              <w:adjustRightInd w:val="0"/>
              <w:spacing w:line="33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长江证券建材/</w:t>
            </w:r>
            <w:r>
              <w:rPr>
                <w:rFonts w:ascii="宋体" w:hAnsi="宋体"/>
                <w:sz w:val="24"/>
                <w:szCs w:val="24"/>
              </w:rPr>
              <w:t>电新行业分析师等120余</w:t>
            </w:r>
            <w:r w:rsidR="006D4DDA">
              <w:rPr>
                <w:rFonts w:ascii="宋体" w:hAnsi="宋体"/>
                <w:sz w:val="24"/>
                <w:szCs w:val="24"/>
              </w:rPr>
              <w:t>人</w:t>
            </w:r>
          </w:p>
        </w:tc>
      </w:tr>
      <w:tr w:rsidR="00F637C9" w:rsidRPr="00F7661A" w:rsidTr="00606FFF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日下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午1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606FFF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6D4DDA" w:rsidP="00606FF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2020年</w:t>
            </w:r>
            <w:r w:rsidR="00606FFF">
              <w:rPr>
                <w:rFonts w:ascii="宋体" w:hAnsi="宋体" w:hint="eastAsia"/>
                <w:bCs/>
                <w:iCs/>
                <w:sz w:val="24"/>
                <w:szCs w:val="24"/>
              </w:rPr>
              <w:t>半年报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业绩说明会</w:t>
            </w:r>
          </w:p>
        </w:tc>
      </w:tr>
      <w:tr w:rsidR="00F637C9" w:rsidRPr="006D4DDA" w:rsidTr="00606FFF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606FF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6D4DDA" w:rsidP="006D4DDA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董事兼总裁刘颖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06FFF">
              <w:rPr>
                <w:rFonts w:ascii="宋体" w:hAnsi="宋体"/>
                <w:bCs/>
                <w:iCs/>
                <w:sz w:val="24"/>
                <w:szCs w:val="24"/>
              </w:rPr>
              <w:t>副总裁兼董事会秘书陈志斌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606FFF" w:rsidRPr="00C3541D" w:rsidRDefault="00606FFF" w:rsidP="00606FF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上半年，公司全力以赴抗疫战疫，全方位保障防疫物资供应，统筹部署疫情防控及复工复产，2月底各产业基本实现复工复产，经营持续向好，各项经营数据创同期历史新高。</w:t>
            </w:r>
          </w:p>
          <w:p w:rsidR="006D4DDA" w:rsidRPr="00C3541D" w:rsidRDefault="006D4DDA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2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020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年上半年公司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实现销售收入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约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75.9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亿元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同比增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25.1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%；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实现归母净利润</w:t>
            </w:r>
            <w:r w:rsidR="007F0A24" w:rsidRPr="00C3541D">
              <w:rPr>
                <w:rFonts w:ascii="楷体" w:eastAsia="楷体" w:hAnsi="楷体" w:cs="楷体" w:hint="eastAsia"/>
                <w:sz w:val="24"/>
                <w:szCs w:val="24"/>
              </w:rPr>
              <w:t>9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.2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亿元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6B78F6" w:rsidRPr="00C3541D">
              <w:rPr>
                <w:rFonts w:ascii="楷体" w:eastAsia="楷体" w:hAnsi="楷体" w:cs="楷体"/>
                <w:sz w:val="24"/>
                <w:szCs w:val="24"/>
              </w:rPr>
              <w:t>同比增长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40.9</w:t>
            </w:r>
            <w:r w:rsidR="007F0A24" w:rsidRPr="00C3541D">
              <w:rPr>
                <w:rFonts w:ascii="楷体" w:eastAsia="楷体" w:hAnsi="楷体" w:cs="楷体" w:hint="eastAsia"/>
                <w:sz w:val="24"/>
                <w:szCs w:val="24"/>
              </w:rPr>
              <w:t>%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%；</w:t>
            </w:r>
            <w:r w:rsidR="007F0A24" w:rsidRPr="00C3541D">
              <w:rPr>
                <w:rFonts w:ascii="楷体" w:eastAsia="楷体" w:hAnsi="楷体" w:cs="楷体" w:hint="eastAsia"/>
                <w:sz w:val="24"/>
                <w:szCs w:val="24"/>
              </w:rPr>
              <w:t>ROE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7.64%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同比增加</w:t>
            </w:r>
            <w:r w:rsidR="007F0A24" w:rsidRPr="00C3541D"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 w:rsidR="007F0A24" w:rsidRPr="00C3541D">
              <w:rPr>
                <w:rFonts w:ascii="楷体" w:eastAsia="楷体" w:hAnsi="楷体" w:cs="楷体"/>
                <w:sz w:val="24"/>
                <w:szCs w:val="24"/>
              </w:rPr>
              <w:t>.7pct</w:t>
            </w:r>
            <w:r w:rsidR="006B78F6" w:rsidRPr="00C3541D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  <w:r w:rsidR="007F0A24" w:rsidRPr="00C3541D">
              <w:rPr>
                <w:rFonts w:ascii="楷体" w:eastAsia="楷体" w:hAnsi="楷体" w:cs="楷体" w:hint="eastAsia"/>
                <w:sz w:val="24"/>
                <w:szCs w:val="24"/>
              </w:rPr>
              <w:t>分业务板块来看：</w:t>
            </w:r>
          </w:p>
          <w:p w:rsidR="007F0A24" w:rsidRPr="00C3541D" w:rsidRDefault="007F0A24" w:rsidP="007F0A24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1、风电叶片。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风电叶片超预期，主要几个因素：1）此前产品布局做的比较好，在行业里起到引领作用；2）在产品效益方面这两年有很大提升，尤其是大叶片生产加工周期缩短，这对业绩释放起到很好贡献，产能没有大幅增加的情况下产出大幅增加，进而满足市场抢装要求；3）上半年海外疫情严重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对海外客户影响极大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公司依然保障了海外战略客户部分订单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以上因素促成叶片部分的收入和业绩爆发。</w:t>
            </w:r>
          </w:p>
          <w:p w:rsidR="007F0A24" w:rsidRPr="00C3541D" w:rsidRDefault="007F0A24" w:rsidP="007F0A24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2、玻璃纤维。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玻纤表现非常亮眼，行业本身出口压力比较大，行业产能过剩叠加疫情影响双重压力下，价格压力比较大。在此背景下，泰山玻纤出口上提前做了布局，损失下降到最小。在产品结构调整方面，团队做了很多工作，比如风电织物、短纤产品等做了前瞻布局，在今年实现了很好的释放，甚至有的产品出现结构性供不应求。上半年不光产销平衡，还消化了库存，最大程度减轻疫情对产能影响，产量基本持平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销量还取得了接近10%的增长，利润也有接近20%的增速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充分体现了泰山玻纤相对竞争力的提升。</w:t>
            </w:r>
          </w:p>
          <w:p w:rsidR="007F0A24" w:rsidRPr="00C3541D" w:rsidRDefault="007F0A24" w:rsidP="00CF52CA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lastRenderedPageBreak/>
              <w:t>3、锂电池隔膜。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受疫情影响较大，欧美出口影响比较大，上半年锂电池行业压力比较大，但是中材科技锂膜产业市占率得到了更大的提升，特别是在主流客户里面，我们份额有了很大提升。在产品结构上，7微米产品在动力电池上还是独供。出口领域，韩国市场新增了批量供应。从行业影响力、市占率、内部生产管控、产品A品率等，今年取得长足进步。通过上半年运作，锂膜产业有充满信心，后续利润会逐步释放出来。</w:t>
            </w:r>
          </w:p>
          <w:p w:rsidR="00CF52CA" w:rsidRPr="00C3541D" w:rsidRDefault="00CF52CA" w:rsidP="00CF52CA">
            <w:pPr>
              <w:widowControl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此外，两院、军工等表现也非常稳定，支撑中材科技整体利润的释放。</w:t>
            </w:r>
          </w:p>
          <w:p w:rsidR="00CF52CA" w:rsidRPr="00C3541D" w:rsidRDefault="00CF52CA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以下是问答环节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。</w:t>
            </w:r>
          </w:p>
          <w:p w:rsidR="00CF52CA" w:rsidRPr="00C3541D" w:rsidRDefault="00CF52CA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Q1：</w:t>
            </w:r>
            <w:r w:rsidRPr="00C3541D"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  <w:t>锂膜板块，湖南中锂、中材锂膜各自在上半年的收入情况</w:t>
            </w:r>
            <w:r w:rsidRPr="00C3541D">
              <w:rPr>
                <w:rFonts w:ascii="楷体" w:eastAsia="楷体" w:hAnsi="楷体" w:cs="Helvetica" w:hint="eastAsia"/>
                <w:b/>
                <w:bCs/>
                <w:color w:val="393939"/>
                <w:kern w:val="0"/>
                <w:szCs w:val="21"/>
              </w:rPr>
              <w:t>？</w:t>
            </w:r>
          </w:p>
          <w:p w:rsidR="006B78F6" w:rsidRPr="00C3541D" w:rsidRDefault="006B78F6" w:rsidP="00E00C6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今年上半年隔膜出货收到了部分疫情影响，整体实现收入约2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.4亿元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海外出口业务出现实现了零的突破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销售占比约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5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%。6月份以来，销售情况逐步转好，目前订单饱满。湖南中锂收入大概占隔膜整体收入2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/3,中材锂膜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1</w:t>
            </w:r>
            <w:r w:rsidR="00CF52CA" w:rsidRPr="00C3541D">
              <w:rPr>
                <w:rFonts w:ascii="楷体" w:eastAsia="楷体" w:hAnsi="楷体" w:cs="楷体"/>
                <w:sz w:val="24"/>
                <w:szCs w:val="24"/>
              </w:rPr>
              <w:t>/3</w:t>
            </w:r>
            <w:r w:rsidR="00CF52CA" w:rsidRPr="00C3541D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6D4DDA" w:rsidRPr="00C3541D" w:rsidRDefault="00CF52CA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2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：如何看待行业低价竞争和涂覆</w:t>
            </w:r>
            <w:r w:rsidR="002E0EF2"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产品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？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 xml:space="preserve"> </w:t>
            </w:r>
          </w:p>
          <w:p w:rsidR="006B78F6" w:rsidRPr="00C3541D" w:rsidRDefault="006B78F6" w:rsidP="002E0EF2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行业相互促进共同发展，中材科技按照既能目标去做，对未来发展很有信心。国内主要客户是自己涂覆，另外国际上涂覆产品要的比较多，但是技术专利等因素导致涂覆的供应商也不多。中材科技在涂覆上也做了很多工作，今年上半年最大亮点是涂覆的效率提升和成本降低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；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随着市场的发展，中材科技也会根据市场需求匹配响应的涂覆能力。而且在去年下半年到今年上半年，涂覆的技术储备和未来产品开发方面也做了大量工作，后面也会有新的涂覆产能逐步释放出来。</w:t>
            </w:r>
          </w:p>
          <w:p w:rsidR="006B78F6" w:rsidRPr="00C3541D" w:rsidRDefault="002E0EF2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3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="006B78F6"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隔膜</w:t>
            </w:r>
            <w:r w:rsidR="006B78F6" w:rsidRPr="00C3541D">
              <w:rPr>
                <w:rFonts w:ascii="楷体" w:eastAsia="楷体" w:hAnsi="楷体" w:cs="楷体"/>
                <w:b/>
                <w:sz w:val="24"/>
                <w:szCs w:val="24"/>
              </w:rPr>
              <w:t>客户拓展</w:t>
            </w:r>
            <w:r w:rsidR="006B78F6"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情况</w:t>
            </w:r>
            <w:r w:rsidR="006B78F6" w:rsidRPr="00C3541D">
              <w:rPr>
                <w:rFonts w:ascii="楷体" w:eastAsia="楷体" w:hAnsi="楷体" w:cs="楷体"/>
                <w:b/>
                <w:sz w:val="24"/>
                <w:szCs w:val="24"/>
              </w:rPr>
              <w:t>？</w:t>
            </w:r>
            <w:r w:rsidR="006B78F6"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包括国内和国外的客户拓展进展？</w:t>
            </w:r>
          </w:p>
          <w:p w:rsidR="006B78F6" w:rsidRPr="00C3541D" w:rsidRDefault="006B78F6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上半年电池分布来看，头部5家客户占了世界80%的供应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国内</w:t>
            </w:r>
            <w:r w:rsidR="00CA47E1" w:rsidRPr="00C3541D">
              <w:rPr>
                <w:rFonts w:ascii="楷体" w:eastAsia="楷体" w:hAnsi="楷体" w:cs="楷体"/>
                <w:sz w:val="24"/>
                <w:szCs w:val="24"/>
              </w:rPr>
              <w:t>头部电池厂商均是公司的客户</w:t>
            </w:r>
            <w:r w:rsidR="00CA47E1" w:rsidRPr="00C3541D">
              <w:rPr>
                <w:rFonts w:ascii="楷体" w:eastAsia="楷体" w:hAnsi="楷体" w:cs="楷体" w:hint="eastAsia"/>
                <w:sz w:val="24"/>
                <w:szCs w:val="24"/>
              </w:rPr>
              <w:t>，包括动力电池和高端消费类电池企业。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海外客户韩日比例较大，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我们在国际市场的销售也主要目标是这几家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。国内客户情况，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7um湿法隔膜在行业率先实现量产量销，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国内头部战略客户基本是独家供应，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中短期将进一步引领市场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；海外客户，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部分韩国客户已实现批量供货，日本客户合作推进顺利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，去年</w:t>
            </w:r>
            <w:r w:rsidR="002E0EF2" w:rsidRPr="00C3541D">
              <w:rPr>
                <w:rFonts w:ascii="楷体" w:eastAsia="楷体" w:hAnsi="楷体" w:cs="楷体"/>
                <w:sz w:val="24"/>
                <w:szCs w:val="24"/>
              </w:rPr>
              <w:t>产品通过了验证成为合格供应商</w:t>
            </w:r>
            <w:r w:rsidR="002E0EF2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但因为客户后续还有部分要求</w:t>
            </w:r>
            <w:r w:rsidR="00706D93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我们现在持续跟进</w:t>
            </w:r>
            <w:r w:rsidR="00706D93" w:rsidRPr="00C3541D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706D93" w:rsidRPr="00C3541D" w:rsidRDefault="00706D93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4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  <w:t>7微米产品主要供应的产品？</w:t>
            </w:r>
          </w:p>
          <w:p w:rsidR="00706D93" w:rsidRPr="00C3541D" w:rsidRDefault="00E40B5C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答</w:t>
            </w:r>
            <w:r w:rsidR="00CA47E1"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初步了解情况看，9微米到7微米过渡是一个大的方向，未来能量密度会提升，7微米的比例会越来越高。</w:t>
            </w:r>
          </w:p>
          <w:p w:rsidR="00CA47E1" w:rsidRPr="00C3541D" w:rsidRDefault="00706D93" w:rsidP="00706D93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5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收了中锂以来，双方合作协同比较好，之前我们是60%股权，以后股权方面有什么考虑？</w:t>
            </w:r>
          </w:p>
          <w:p w:rsidR="00706D93" w:rsidRPr="00C3541D" w:rsidRDefault="00CA47E1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初步和各方股东沟通，从产业发展讲不整合在一起还是有一些问题，现在管理团队融合做的很好，后面可能要进行进一步整合。未来我们两个法人主体变成一个，股权结构上可能会有调整，但是不会有大的变化</w:t>
            </w:r>
            <w:r w:rsidR="00706D93" w:rsidRPr="00C3541D">
              <w:rPr>
                <w:rFonts w:ascii="楷体" w:eastAsia="楷体" w:hAnsi="楷体" w:cs="楷体" w:hint="eastAsia"/>
                <w:sz w:val="24"/>
                <w:szCs w:val="24"/>
              </w:rPr>
              <w:t>，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这个事情我们再持续推进。</w:t>
            </w:r>
          </w:p>
          <w:p w:rsidR="00D106CD" w:rsidRPr="00C3541D" w:rsidRDefault="00706D93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6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：现在隔膜两家公司产能情况？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 xml:space="preserve"> </w:t>
            </w:r>
          </w:p>
          <w:p w:rsidR="00706D93" w:rsidRPr="00C3541D" w:rsidRDefault="00D106CD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lastRenderedPageBreak/>
              <w:t>答：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现在中锂有20条线（对应10亿平左右产能），都已经安装就位，但是日本设备供应商来不了，国外技术人员不能过来调试，所以影响投放进度，还没完全投产（影响4条线左右，这4条线属于产能比较大的，大约涉及产能2亿平米左右），所以有一点产能不足；中材锂膜这边后面有6条线，法国那边疫情比较严重，也会影响2个月的进度。本来预期明年上半年产能释放，现在看估计会拖1-2个月。到明年正常以后，会形成15-16亿平的产能。</w:t>
            </w:r>
          </w:p>
          <w:p w:rsidR="00D106CD" w:rsidRPr="00C3541D" w:rsidRDefault="00D106CD" w:rsidP="00E40B5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  <w:p w:rsidR="00706D93" w:rsidRPr="00C3541D" w:rsidRDefault="00706D93" w:rsidP="00E00C66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</w:pP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Q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7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Helvetica"/>
                <w:b/>
                <w:bCs/>
                <w:color w:val="393939"/>
                <w:kern w:val="0"/>
                <w:szCs w:val="21"/>
              </w:rPr>
              <w:t>风电叶片抢装如果今年年底完成，对明年有什么展望？</w:t>
            </w:r>
          </w:p>
          <w:p w:rsidR="00706D93" w:rsidRPr="00C3541D" w:rsidRDefault="00D106CD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答：</w:t>
            </w:r>
            <w:r w:rsidR="00706D93" w:rsidRPr="00C3541D">
              <w:rPr>
                <w:rFonts w:ascii="楷体" w:eastAsia="楷体" w:hAnsi="楷体" w:cs="楷体"/>
                <w:sz w:val="24"/>
                <w:szCs w:val="24"/>
              </w:rPr>
              <w:t>公司内部对这个非常重视，前段时间和客户做了沟通，客户最近反馈信息来看，大家对明年不会像原来那么悲观。风场那边传来消息，预期不错，不会有太大波动。原因是风电很多成本已经下来了，很多地方风场招标已经低于风电指导价。总体来看，明年断崖式下降肯定不会，主要就是波动的问题，幅度不会很大。总体看，未来几年的量还是增长的趋势，可能产品结构会有调整。我们自己应对来看，今年一个是抢装潮，一个是结构性的供不应求，通过今年好的市场，我们和客户的战略关系进一步巩固，我们也在做一些新产品开发。总体看，我们对今年和明年的叶片还是很有信心。</w:t>
            </w:r>
          </w:p>
          <w:p w:rsidR="00706D93" w:rsidRPr="00C3541D" w:rsidRDefault="00706D93" w:rsidP="00706D93">
            <w:pPr>
              <w:widowControl/>
              <w:ind w:firstLineChars="200" w:firstLine="482"/>
              <w:jc w:val="left"/>
              <w:rPr>
                <w:rFonts w:ascii="楷体" w:eastAsia="楷体" w:hAnsi="楷体" w:cs="Helvetica"/>
                <w:color w:val="393939"/>
                <w:kern w:val="0"/>
                <w:szCs w:val="21"/>
              </w:rPr>
            </w:pP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Q8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: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 xml:space="preserve"> 叶片的产品结构优化，具体产品结构如何，2.5MW、3MW有没有具体比例？海上叶片销量、出口叶片销量大概有多少？</w:t>
            </w:r>
          </w:p>
          <w:p w:rsidR="00706D93" w:rsidRPr="00C3541D" w:rsidRDefault="00706D93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以前我们定义大叶片是2MW以上，这已经占比接近99%。现在我们对大叶片重新定义，2.5MW及以上算大叶片，今年上半年占比80%以上，去年同期是70%，整体看提升很明显。尤其是一些明星产品供不应求。海上在做86.6米全玻纤储备，目前和客户在合作一起推，预计明年实现量产。海外受到疫情影响，今年量暂时还不多。海外盈利会好一些，毛利率会相对高几个点。</w:t>
            </w:r>
          </w:p>
          <w:p w:rsidR="00706D93" w:rsidRPr="00C3541D" w:rsidRDefault="00706D93" w:rsidP="00706D93">
            <w:pPr>
              <w:widowControl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Q9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当前玻纤库存天数情况，三季度会进一步提价吗？</w:t>
            </w:r>
          </w:p>
          <w:p w:rsidR="00706D93" w:rsidRPr="00C3541D" w:rsidRDefault="00706D93" w:rsidP="00706D9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库存整体延续下降趋势，7月库存在40天左右，8月库存预计会回到30天出头。价格上看，我们判断会有部分产品提价，主要源于海外刚需恢复，趋势性提价还在等时间窗口，还得再继续观察需求恢复情况及其他玻纤企业的情况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。</w:t>
            </w:r>
          </w:p>
          <w:p w:rsidR="00706D93" w:rsidRPr="00C3541D" w:rsidRDefault="00706D93" w:rsidP="00706D93">
            <w:pPr>
              <w:widowControl/>
              <w:ind w:firstLineChars="200" w:firstLine="482"/>
              <w:jc w:val="left"/>
              <w:rPr>
                <w:rFonts w:ascii="楷体" w:eastAsia="楷体" w:hAnsi="楷体" w:cs="楷体"/>
                <w:b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Q10</w:t>
            </w:r>
            <w:r w:rsidRPr="00C3541D">
              <w:rPr>
                <w:rFonts w:ascii="楷体" w:eastAsia="楷体" w:hAnsi="楷体" w:cs="楷体" w:hint="eastAsia"/>
                <w:b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b/>
                <w:sz w:val="24"/>
                <w:szCs w:val="24"/>
              </w:rPr>
              <w:t>前玻纤吨净利到了1200元，达到行业最高，目前时点往后看，什么时候会达到稳定成本水平？</w:t>
            </w:r>
          </w:p>
          <w:p w:rsidR="00C3541D" w:rsidRPr="00C3541D" w:rsidRDefault="00C3541D" w:rsidP="00C3541D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 w:rsidRPr="00C3541D">
              <w:rPr>
                <w:rFonts w:ascii="楷体" w:eastAsia="楷体" w:hAnsi="楷体" w:cs="楷体"/>
                <w:sz w:val="24"/>
                <w:szCs w:val="24"/>
              </w:rPr>
              <w:t>答</w:t>
            </w:r>
            <w:r w:rsidRPr="00C3541D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Pr="00C3541D">
              <w:rPr>
                <w:rFonts w:ascii="楷体" w:eastAsia="楷体" w:hAnsi="楷体" w:cs="楷体"/>
                <w:sz w:val="24"/>
                <w:szCs w:val="24"/>
              </w:rPr>
              <w:t>玻纤已经和风电类似，到了平价化概念，未来玻纤行业思路是产品结构调整、做高附加值的产品，现在规模效应带来的成本下降已经到了瓶颈，后续是做产业链延伸、深加工方面。产品制造成本应该已经逐步达到稳定，但是高附加值产品会逐步提升，毛利率会逐步提升。</w:t>
            </w:r>
          </w:p>
          <w:p w:rsidR="00D312C5" w:rsidRPr="00C3541D" w:rsidRDefault="00D312C5" w:rsidP="0079513A">
            <w:pPr>
              <w:autoSpaceDE w:val="0"/>
              <w:autoSpaceDN w:val="0"/>
              <w:adjustRightInd w:val="0"/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8303A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3541D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2D3C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38" w:rsidRDefault="00AA0F38" w:rsidP="00F637C9">
      <w:r>
        <w:separator/>
      </w:r>
    </w:p>
  </w:endnote>
  <w:endnote w:type="continuationSeparator" w:id="0">
    <w:p w:rsidR="00AA0F38" w:rsidRDefault="00AA0F38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38" w:rsidRDefault="00AA0F38" w:rsidP="00F637C9">
      <w:r>
        <w:separator/>
      </w:r>
    </w:p>
  </w:footnote>
  <w:footnote w:type="continuationSeparator" w:id="0">
    <w:p w:rsidR="00AA0F38" w:rsidRDefault="00AA0F38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82C86"/>
    <w:rsid w:val="00094B32"/>
    <w:rsid w:val="000968FD"/>
    <w:rsid w:val="000A20CA"/>
    <w:rsid w:val="000A7DE0"/>
    <w:rsid w:val="000B2076"/>
    <w:rsid w:val="000B4C52"/>
    <w:rsid w:val="000B5B32"/>
    <w:rsid w:val="000B6DF9"/>
    <w:rsid w:val="000C22FA"/>
    <w:rsid w:val="000E3FFF"/>
    <w:rsid w:val="000E604A"/>
    <w:rsid w:val="00106453"/>
    <w:rsid w:val="001127A3"/>
    <w:rsid w:val="00113F52"/>
    <w:rsid w:val="0011540D"/>
    <w:rsid w:val="00115FDE"/>
    <w:rsid w:val="00137783"/>
    <w:rsid w:val="001409BF"/>
    <w:rsid w:val="00147A9E"/>
    <w:rsid w:val="00151811"/>
    <w:rsid w:val="0015469D"/>
    <w:rsid w:val="00157BDD"/>
    <w:rsid w:val="00157FC6"/>
    <w:rsid w:val="0016339B"/>
    <w:rsid w:val="00166B20"/>
    <w:rsid w:val="00172A5C"/>
    <w:rsid w:val="001812D1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3BE2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53B33"/>
    <w:rsid w:val="002733EF"/>
    <w:rsid w:val="0027700D"/>
    <w:rsid w:val="0028049D"/>
    <w:rsid w:val="002810FB"/>
    <w:rsid w:val="00283B19"/>
    <w:rsid w:val="002869D9"/>
    <w:rsid w:val="002921E3"/>
    <w:rsid w:val="00293BCC"/>
    <w:rsid w:val="002A586C"/>
    <w:rsid w:val="002A5E9A"/>
    <w:rsid w:val="002A7671"/>
    <w:rsid w:val="002A7F45"/>
    <w:rsid w:val="002D6007"/>
    <w:rsid w:val="002E0EF2"/>
    <w:rsid w:val="002E660A"/>
    <w:rsid w:val="002F4C9A"/>
    <w:rsid w:val="002F7477"/>
    <w:rsid w:val="00301870"/>
    <w:rsid w:val="00302645"/>
    <w:rsid w:val="00303D36"/>
    <w:rsid w:val="003109B4"/>
    <w:rsid w:val="00313552"/>
    <w:rsid w:val="00321A6B"/>
    <w:rsid w:val="0032425E"/>
    <w:rsid w:val="00333553"/>
    <w:rsid w:val="00342029"/>
    <w:rsid w:val="00345E91"/>
    <w:rsid w:val="003525CA"/>
    <w:rsid w:val="0035602A"/>
    <w:rsid w:val="003628F3"/>
    <w:rsid w:val="00362F1D"/>
    <w:rsid w:val="0036385C"/>
    <w:rsid w:val="00363DCB"/>
    <w:rsid w:val="003674DE"/>
    <w:rsid w:val="00370C06"/>
    <w:rsid w:val="00372CC4"/>
    <w:rsid w:val="00373613"/>
    <w:rsid w:val="0038125F"/>
    <w:rsid w:val="00394CC6"/>
    <w:rsid w:val="003A2B64"/>
    <w:rsid w:val="003B4A67"/>
    <w:rsid w:val="003B53CC"/>
    <w:rsid w:val="003B60DB"/>
    <w:rsid w:val="003C5DBB"/>
    <w:rsid w:val="003D06A2"/>
    <w:rsid w:val="003D0726"/>
    <w:rsid w:val="003D0773"/>
    <w:rsid w:val="003D73BE"/>
    <w:rsid w:val="003E3FCF"/>
    <w:rsid w:val="003E5B1C"/>
    <w:rsid w:val="003E6426"/>
    <w:rsid w:val="003E6DE4"/>
    <w:rsid w:val="003F1AA7"/>
    <w:rsid w:val="003F5A5B"/>
    <w:rsid w:val="003F6863"/>
    <w:rsid w:val="00420113"/>
    <w:rsid w:val="004343EA"/>
    <w:rsid w:val="00444731"/>
    <w:rsid w:val="0044635C"/>
    <w:rsid w:val="00447DF3"/>
    <w:rsid w:val="00462AFF"/>
    <w:rsid w:val="00463115"/>
    <w:rsid w:val="004750E4"/>
    <w:rsid w:val="00484D1F"/>
    <w:rsid w:val="00485135"/>
    <w:rsid w:val="00486626"/>
    <w:rsid w:val="004908AD"/>
    <w:rsid w:val="00491C05"/>
    <w:rsid w:val="00493019"/>
    <w:rsid w:val="004A22E5"/>
    <w:rsid w:val="004A60BC"/>
    <w:rsid w:val="004A7E00"/>
    <w:rsid w:val="004B542E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06FFF"/>
    <w:rsid w:val="00613662"/>
    <w:rsid w:val="00615DD7"/>
    <w:rsid w:val="00616D7A"/>
    <w:rsid w:val="006216EC"/>
    <w:rsid w:val="00627841"/>
    <w:rsid w:val="00630220"/>
    <w:rsid w:val="00632D0A"/>
    <w:rsid w:val="00635DF9"/>
    <w:rsid w:val="006412E5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07C5"/>
    <w:rsid w:val="006B233A"/>
    <w:rsid w:val="006B78F6"/>
    <w:rsid w:val="006D4DDA"/>
    <w:rsid w:val="006E780C"/>
    <w:rsid w:val="006F529A"/>
    <w:rsid w:val="00701EF7"/>
    <w:rsid w:val="00705F6A"/>
    <w:rsid w:val="00706D93"/>
    <w:rsid w:val="007227D6"/>
    <w:rsid w:val="00731F43"/>
    <w:rsid w:val="00734EFE"/>
    <w:rsid w:val="007450A1"/>
    <w:rsid w:val="007505C6"/>
    <w:rsid w:val="007517D3"/>
    <w:rsid w:val="00753E44"/>
    <w:rsid w:val="007554B3"/>
    <w:rsid w:val="00762F0B"/>
    <w:rsid w:val="00766276"/>
    <w:rsid w:val="00767DB4"/>
    <w:rsid w:val="0077367A"/>
    <w:rsid w:val="0077509A"/>
    <w:rsid w:val="007821C1"/>
    <w:rsid w:val="00785AF9"/>
    <w:rsid w:val="0079513A"/>
    <w:rsid w:val="007962E4"/>
    <w:rsid w:val="007A230B"/>
    <w:rsid w:val="007A5103"/>
    <w:rsid w:val="007C289A"/>
    <w:rsid w:val="007C2D3C"/>
    <w:rsid w:val="007C5F6C"/>
    <w:rsid w:val="007D10C1"/>
    <w:rsid w:val="007D43D4"/>
    <w:rsid w:val="007D4BF8"/>
    <w:rsid w:val="007D5B6D"/>
    <w:rsid w:val="007D7079"/>
    <w:rsid w:val="007E1131"/>
    <w:rsid w:val="007E7CF3"/>
    <w:rsid w:val="007F0A24"/>
    <w:rsid w:val="007F59E0"/>
    <w:rsid w:val="007F7BC0"/>
    <w:rsid w:val="008015F3"/>
    <w:rsid w:val="008043DC"/>
    <w:rsid w:val="00810AAC"/>
    <w:rsid w:val="00815F9D"/>
    <w:rsid w:val="00823E44"/>
    <w:rsid w:val="008303AD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0C02"/>
    <w:rsid w:val="0091248F"/>
    <w:rsid w:val="00913860"/>
    <w:rsid w:val="00917A20"/>
    <w:rsid w:val="00920590"/>
    <w:rsid w:val="0092192B"/>
    <w:rsid w:val="009461BD"/>
    <w:rsid w:val="009528CC"/>
    <w:rsid w:val="0095386A"/>
    <w:rsid w:val="009552B8"/>
    <w:rsid w:val="00970D61"/>
    <w:rsid w:val="00973945"/>
    <w:rsid w:val="0097555B"/>
    <w:rsid w:val="00977B76"/>
    <w:rsid w:val="00984E5F"/>
    <w:rsid w:val="009A4069"/>
    <w:rsid w:val="009B66C8"/>
    <w:rsid w:val="009C2BD6"/>
    <w:rsid w:val="009C654F"/>
    <w:rsid w:val="009C68EA"/>
    <w:rsid w:val="009D0872"/>
    <w:rsid w:val="009D3BBB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73A9E"/>
    <w:rsid w:val="00A90390"/>
    <w:rsid w:val="00A91A1B"/>
    <w:rsid w:val="00A9781C"/>
    <w:rsid w:val="00A97E8B"/>
    <w:rsid w:val="00AA072D"/>
    <w:rsid w:val="00AA0F38"/>
    <w:rsid w:val="00AA351C"/>
    <w:rsid w:val="00AB7868"/>
    <w:rsid w:val="00AC438B"/>
    <w:rsid w:val="00AC6251"/>
    <w:rsid w:val="00AD099C"/>
    <w:rsid w:val="00AD0D7F"/>
    <w:rsid w:val="00AE260A"/>
    <w:rsid w:val="00AE379E"/>
    <w:rsid w:val="00B0081F"/>
    <w:rsid w:val="00B04F3E"/>
    <w:rsid w:val="00B17F3B"/>
    <w:rsid w:val="00B2107D"/>
    <w:rsid w:val="00B400EC"/>
    <w:rsid w:val="00B561D5"/>
    <w:rsid w:val="00B6035C"/>
    <w:rsid w:val="00B6296D"/>
    <w:rsid w:val="00B7125C"/>
    <w:rsid w:val="00B76C6E"/>
    <w:rsid w:val="00B77F47"/>
    <w:rsid w:val="00B87851"/>
    <w:rsid w:val="00B977F1"/>
    <w:rsid w:val="00BA05EE"/>
    <w:rsid w:val="00BA394C"/>
    <w:rsid w:val="00BA632D"/>
    <w:rsid w:val="00BA685A"/>
    <w:rsid w:val="00BC0CE6"/>
    <w:rsid w:val="00BC172C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3541D"/>
    <w:rsid w:val="00C3593E"/>
    <w:rsid w:val="00C534E6"/>
    <w:rsid w:val="00C54D0E"/>
    <w:rsid w:val="00C64729"/>
    <w:rsid w:val="00C6539D"/>
    <w:rsid w:val="00C705AE"/>
    <w:rsid w:val="00C70E19"/>
    <w:rsid w:val="00C72940"/>
    <w:rsid w:val="00C81428"/>
    <w:rsid w:val="00C85EBF"/>
    <w:rsid w:val="00C867F5"/>
    <w:rsid w:val="00CA2DC3"/>
    <w:rsid w:val="00CA47E1"/>
    <w:rsid w:val="00CB7388"/>
    <w:rsid w:val="00CC1484"/>
    <w:rsid w:val="00CC2821"/>
    <w:rsid w:val="00CD0D9B"/>
    <w:rsid w:val="00CE4258"/>
    <w:rsid w:val="00CE426E"/>
    <w:rsid w:val="00CE708E"/>
    <w:rsid w:val="00CF2503"/>
    <w:rsid w:val="00CF52CA"/>
    <w:rsid w:val="00D05C29"/>
    <w:rsid w:val="00D106CD"/>
    <w:rsid w:val="00D10E3F"/>
    <w:rsid w:val="00D1527C"/>
    <w:rsid w:val="00D16189"/>
    <w:rsid w:val="00D17463"/>
    <w:rsid w:val="00D305B5"/>
    <w:rsid w:val="00D312C5"/>
    <w:rsid w:val="00D33730"/>
    <w:rsid w:val="00D33EED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0748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0C66"/>
    <w:rsid w:val="00E022E8"/>
    <w:rsid w:val="00E02D88"/>
    <w:rsid w:val="00E0507F"/>
    <w:rsid w:val="00E104CC"/>
    <w:rsid w:val="00E14800"/>
    <w:rsid w:val="00E2424C"/>
    <w:rsid w:val="00E30EA8"/>
    <w:rsid w:val="00E40B5C"/>
    <w:rsid w:val="00E411D7"/>
    <w:rsid w:val="00E41F21"/>
    <w:rsid w:val="00E43B35"/>
    <w:rsid w:val="00E46FD1"/>
    <w:rsid w:val="00E5450C"/>
    <w:rsid w:val="00E56B0E"/>
    <w:rsid w:val="00E74E3F"/>
    <w:rsid w:val="00E750E0"/>
    <w:rsid w:val="00E864CA"/>
    <w:rsid w:val="00E9041A"/>
    <w:rsid w:val="00E934D7"/>
    <w:rsid w:val="00E93B7B"/>
    <w:rsid w:val="00E95177"/>
    <w:rsid w:val="00E97A7C"/>
    <w:rsid w:val="00EC3566"/>
    <w:rsid w:val="00ED3245"/>
    <w:rsid w:val="00ED4951"/>
    <w:rsid w:val="00ED541E"/>
    <w:rsid w:val="00EE72A4"/>
    <w:rsid w:val="00EF73CC"/>
    <w:rsid w:val="00F07E68"/>
    <w:rsid w:val="00F15DC4"/>
    <w:rsid w:val="00F358CD"/>
    <w:rsid w:val="00F4389B"/>
    <w:rsid w:val="00F44B7D"/>
    <w:rsid w:val="00F45C9F"/>
    <w:rsid w:val="00F5493E"/>
    <w:rsid w:val="00F54CF7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461</Words>
  <Characters>2630</Characters>
  <Application>Microsoft Office Word</Application>
  <DocSecurity>0</DocSecurity>
  <Lines>21</Lines>
  <Paragraphs>6</Paragraphs>
  <ScaleCrop>false</ScaleCrop>
  <Company>www.dadighost.com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曾灏锋</cp:lastModifiedBy>
  <cp:revision>75</cp:revision>
  <dcterms:created xsi:type="dcterms:W3CDTF">2015-01-23T06:28:00Z</dcterms:created>
  <dcterms:modified xsi:type="dcterms:W3CDTF">2020-08-21T07:05:00Z</dcterms:modified>
</cp:coreProperties>
</file>