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10" w:rsidRPr="00565394" w:rsidRDefault="00EE1C10" w:rsidP="00E055AC">
      <w:pPr>
        <w:spacing w:beforeLines="50" w:before="156" w:afterLines="50" w:after="156" w:line="400" w:lineRule="exact"/>
        <w:rPr>
          <w:rFonts w:eastAsia="华文楷体"/>
          <w:bCs/>
          <w:iCs/>
          <w:color w:val="000000"/>
          <w:szCs w:val="21"/>
        </w:rPr>
      </w:pPr>
      <w:r w:rsidRPr="00565394">
        <w:rPr>
          <w:rFonts w:eastAsia="华文楷体"/>
          <w:bCs/>
          <w:iCs/>
          <w:color w:val="000000"/>
          <w:szCs w:val="21"/>
        </w:rPr>
        <w:t>证券代码：</w:t>
      </w:r>
      <w:r w:rsidR="00A63FE4" w:rsidRPr="00565394">
        <w:rPr>
          <w:rFonts w:eastAsia="华文楷体"/>
          <w:bCs/>
          <w:iCs/>
          <w:color w:val="000000"/>
          <w:szCs w:val="21"/>
        </w:rPr>
        <w:t>000553</w:t>
      </w:r>
      <w:r w:rsidR="00A63FE4" w:rsidRPr="00565394">
        <w:rPr>
          <w:rFonts w:eastAsia="华文楷体"/>
          <w:bCs/>
          <w:iCs/>
          <w:color w:val="000000"/>
          <w:szCs w:val="21"/>
        </w:rPr>
        <w:t>（</w:t>
      </w:r>
      <w:r w:rsidR="00A63FE4" w:rsidRPr="00565394">
        <w:rPr>
          <w:rFonts w:eastAsia="华文楷体"/>
          <w:bCs/>
          <w:iCs/>
          <w:color w:val="000000"/>
          <w:szCs w:val="21"/>
        </w:rPr>
        <w:t>200553</w:t>
      </w:r>
      <w:r w:rsidR="00A63FE4" w:rsidRPr="00565394">
        <w:rPr>
          <w:rFonts w:eastAsia="华文楷体"/>
          <w:bCs/>
          <w:iCs/>
          <w:color w:val="000000"/>
          <w:szCs w:val="21"/>
        </w:rPr>
        <w:t>）</w:t>
      </w:r>
      <w:r w:rsidRPr="00565394">
        <w:rPr>
          <w:rFonts w:eastAsia="华文楷体"/>
          <w:bCs/>
          <w:iCs/>
          <w:color w:val="000000"/>
          <w:szCs w:val="21"/>
        </w:rPr>
        <w:t xml:space="preserve">                         </w:t>
      </w:r>
      <w:r w:rsidRPr="00565394">
        <w:rPr>
          <w:rFonts w:eastAsia="华文楷体"/>
          <w:bCs/>
          <w:iCs/>
          <w:color w:val="000000"/>
          <w:szCs w:val="21"/>
        </w:rPr>
        <w:t>证券简称：</w:t>
      </w:r>
      <w:r w:rsidR="00A63FE4" w:rsidRPr="00565394">
        <w:rPr>
          <w:rFonts w:eastAsia="华文楷体"/>
          <w:bCs/>
          <w:iCs/>
          <w:color w:val="000000"/>
          <w:szCs w:val="21"/>
        </w:rPr>
        <w:t>安道麦</w:t>
      </w:r>
      <w:r w:rsidR="00A63FE4" w:rsidRPr="00565394">
        <w:rPr>
          <w:rFonts w:eastAsia="华文楷体"/>
          <w:bCs/>
          <w:iCs/>
          <w:color w:val="000000"/>
          <w:szCs w:val="21"/>
        </w:rPr>
        <w:t>A/</w:t>
      </w:r>
      <w:r w:rsidR="00A63FE4" w:rsidRPr="00565394">
        <w:rPr>
          <w:rFonts w:eastAsia="华文楷体"/>
          <w:bCs/>
          <w:iCs/>
          <w:color w:val="000000"/>
          <w:szCs w:val="21"/>
        </w:rPr>
        <w:t>安道麦</w:t>
      </w:r>
      <w:r w:rsidR="00A63FE4" w:rsidRPr="00565394">
        <w:rPr>
          <w:rFonts w:eastAsia="华文楷体"/>
          <w:bCs/>
          <w:iCs/>
          <w:color w:val="000000"/>
          <w:szCs w:val="21"/>
        </w:rPr>
        <w:t>B</w:t>
      </w:r>
    </w:p>
    <w:p w:rsidR="00A63FE4" w:rsidRPr="00565394" w:rsidRDefault="00A63FE4" w:rsidP="00E055AC">
      <w:pPr>
        <w:spacing w:beforeLines="50" w:before="156" w:afterLines="50" w:after="156" w:line="400" w:lineRule="exact"/>
        <w:jc w:val="center"/>
        <w:rPr>
          <w:rFonts w:eastAsia="华文楷体"/>
          <w:b/>
          <w:bCs/>
          <w:iCs/>
          <w:color w:val="000000"/>
          <w:sz w:val="24"/>
          <w:szCs w:val="21"/>
        </w:rPr>
      </w:pPr>
    </w:p>
    <w:p w:rsidR="00EE1C10" w:rsidRPr="00565394" w:rsidRDefault="00A63FE4" w:rsidP="00E055AC">
      <w:pPr>
        <w:spacing w:beforeLines="50" w:before="156" w:afterLines="50" w:after="156" w:line="400" w:lineRule="exact"/>
        <w:jc w:val="center"/>
        <w:rPr>
          <w:rFonts w:eastAsia="华文楷体"/>
          <w:b/>
          <w:bCs/>
          <w:iCs/>
          <w:color w:val="000000"/>
          <w:sz w:val="24"/>
          <w:szCs w:val="21"/>
        </w:rPr>
      </w:pPr>
      <w:r w:rsidRPr="00565394">
        <w:rPr>
          <w:rFonts w:eastAsia="华文楷体"/>
          <w:b/>
          <w:bCs/>
          <w:iCs/>
          <w:color w:val="000000"/>
          <w:sz w:val="32"/>
        </w:rPr>
        <w:t>安道麦</w:t>
      </w:r>
      <w:r w:rsidR="00EE1C10" w:rsidRPr="00565394">
        <w:rPr>
          <w:rFonts w:eastAsia="华文楷体"/>
          <w:b/>
          <w:bCs/>
          <w:iCs/>
          <w:color w:val="000000"/>
          <w:sz w:val="32"/>
        </w:rPr>
        <w:t>股份有限公司投资者关系活动记录表</w:t>
      </w:r>
    </w:p>
    <w:p w:rsidR="00EE1C10" w:rsidRPr="00565394" w:rsidRDefault="00EE1C10" w:rsidP="00EE1C10">
      <w:pPr>
        <w:spacing w:line="400" w:lineRule="exact"/>
        <w:rPr>
          <w:rFonts w:eastAsia="华文楷体"/>
          <w:bCs/>
          <w:iCs/>
          <w:color w:val="000000"/>
          <w:szCs w:val="21"/>
        </w:rPr>
      </w:pPr>
      <w:r w:rsidRPr="00565394">
        <w:rPr>
          <w:rFonts w:eastAsia="华文楷体"/>
          <w:bCs/>
          <w:iCs/>
          <w:color w:val="000000"/>
          <w:szCs w:val="21"/>
        </w:rPr>
        <w:t xml:space="preserve">                                                         </w:t>
      </w:r>
      <w:r w:rsidRPr="00565394">
        <w:rPr>
          <w:rFonts w:eastAsia="华文楷体"/>
          <w:bCs/>
          <w:iCs/>
          <w:color w:val="000000"/>
          <w:szCs w:val="21"/>
        </w:rPr>
        <w:t>编号：</w:t>
      </w:r>
      <w:r w:rsidR="00A31FAF">
        <w:rPr>
          <w:rFonts w:eastAsia="华文楷体" w:hint="eastAsia"/>
          <w:bCs/>
          <w:iCs/>
          <w:color w:val="000000"/>
          <w:szCs w:val="21"/>
        </w:rPr>
        <w:t>2</w:t>
      </w:r>
      <w:r w:rsidR="00A31FAF">
        <w:rPr>
          <w:rFonts w:eastAsia="华文楷体"/>
          <w:bCs/>
          <w:iCs/>
          <w:color w:val="000000"/>
          <w:szCs w:val="21"/>
        </w:rPr>
        <w:t>020</w:t>
      </w:r>
      <w:r w:rsidR="00A31FAF">
        <w:rPr>
          <w:rFonts w:eastAsia="华文楷体" w:hint="eastAsia"/>
          <w:bCs/>
          <w:iCs/>
          <w:color w:val="000000"/>
          <w:szCs w:val="21"/>
        </w:rPr>
        <w:t>-</w:t>
      </w:r>
      <w:r w:rsidR="00A31FAF">
        <w:rPr>
          <w:rFonts w:eastAsia="华文楷体"/>
          <w:bCs/>
          <w:iCs/>
          <w:color w:val="000000"/>
          <w:szCs w:val="21"/>
        </w:rPr>
        <w:t>0</w:t>
      </w:r>
      <w:r w:rsidR="001B37F9">
        <w:rPr>
          <w:rFonts w:eastAsia="华文楷体" w:hint="eastAsia"/>
          <w:bCs/>
          <w:iCs/>
          <w:color w:val="000000"/>
          <w:szCs w:val="21"/>
        </w:rPr>
        <w:t>2</w:t>
      </w:r>
    </w:p>
    <w:tbl>
      <w:tblPr>
        <w:tblStyle w:val="a3"/>
        <w:tblW w:w="8931" w:type="dxa"/>
        <w:tblInd w:w="-176" w:type="dxa"/>
        <w:tblLook w:val="01E0" w:firstRow="1" w:lastRow="1" w:firstColumn="1" w:lastColumn="1" w:noHBand="0" w:noVBand="0"/>
      </w:tblPr>
      <w:tblGrid>
        <w:gridCol w:w="1702"/>
        <w:gridCol w:w="7229"/>
      </w:tblGrid>
      <w:tr w:rsidR="00EE1C10" w:rsidRPr="00565394" w:rsidTr="00431428">
        <w:tc>
          <w:tcPr>
            <w:tcW w:w="1702" w:type="dxa"/>
            <w:tcBorders>
              <w:top w:val="single" w:sz="4" w:space="0" w:color="auto"/>
              <w:left w:val="single" w:sz="4" w:space="0" w:color="auto"/>
              <w:bottom w:val="single" w:sz="4" w:space="0" w:color="auto"/>
              <w:right w:val="single" w:sz="4" w:space="0" w:color="auto"/>
            </w:tcBorders>
            <w:vAlign w:val="center"/>
          </w:tcPr>
          <w:p w:rsidR="00773EFD" w:rsidRDefault="00EE1C10" w:rsidP="005B3BAE">
            <w:pPr>
              <w:spacing w:line="480" w:lineRule="atLeast"/>
              <w:jc w:val="center"/>
              <w:rPr>
                <w:rFonts w:eastAsia="华文楷体"/>
                <w:bCs/>
                <w:iCs/>
                <w:color w:val="000000"/>
                <w:sz w:val="21"/>
                <w:szCs w:val="21"/>
              </w:rPr>
            </w:pPr>
            <w:r w:rsidRPr="00565394">
              <w:rPr>
                <w:rFonts w:eastAsia="华文楷体"/>
                <w:bCs/>
                <w:iCs/>
                <w:color w:val="000000"/>
                <w:sz w:val="21"/>
                <w:szCs w:val="21"/>
              </w:rPr>
              <w:t>投资者关系</w:t>
            </w:r>
          </w:p>
          <w:p w:rsidR="00EE1C10" w:rsidRPr="00565394" w:rsidRDefault="00EE1C10" w:rsidP="005B3BAE">
            <w:pPr>
              <w:spacing w:line="480" w:lineRule="atLeast"/>
              <w:jc w:val="center"/>
              <w:rPr>
                <w:rFonts w:eastAsia="华文楷体"/>
                <w:bCs/>
                <w:iCs/>
                <w:color w:val="000000"/>
                <w:sz w:val="21"/>
                <w:szCs w:val="21"/>
              </w:rPr>
            </w:pPr>
            <w:r w:rsidRPr="00565394">
              <w:rPr>
                <w:rFonts w:eastAsia="华文楷体"/>
                <w:bCs/>
                <w:iCs/>
                <w:color w:val="000000"/>
                <w:sz w:val="21"/>
                <w:szCs w:val="21"/>
              </w:rPr>
              <w:t>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9636A5" w:rsidP="005B3BAE">
            <w:pPr>
              <w:rPr>
                <w:rFonts w:eastAsia="华文楷体"/>
                <w:bCs/>
                <w:iCs/>
                <w:color w:val="000000"/>
                <w:sz w:val="21"/>
                <w:szCs w:val="21"/>
              </w:rPr>
            </w:pPr>
            <w:r w:rsidRPr="00565394">
              <w:rPr>
                <w:rFonts w:eastAsia="华文楷体"/>
                <w:bCs/>
                <w:iCs/>
                <w:color w:val="000000"/>
                <w:sz w:val="21"/>
                <w:szCs w:val="21"/>
              </w:rPr>
              <w:t>□</w:t>
            </w:r>
            <w:r w:rsidR="00EE1C10" w:rsidRPr="00565394">
              <w:rPr>
                <w:rFonts w:eastAsia="华文楷体"/>
                <w:sz w:val="21"/>
                <w:szCs w:val="21"/>
              </w:rPr>
              <w:t>特定对象调研</w:t>
            </w:r>
            <w:r w:rsidR="00EE1C10" w:rsidRPr="00565394">
              <w:rPr>
                <w:rFonts w:eastAsia="华文楷体"/>
                <w:sz w:val="21"/>
                <w:szCs w:val="21"/>
              </w:rPr>
              <w:t xml:space="preserve">       </w:t>
            </w:r>
            <w:r w:rsidR="00565394">
              <w:rPr>
                <w:rFonts w:eastAsia="华文楷体"/>
                <w:sz w:val="21"/>
                <w:szCs w:val="21"/>
              </w:rPr>
              <w:t xml:space="preserve">   </w:t>
            </w:r>
            <w:r w:rsidR="00EE1C10" w:rsidRPr="00565394">
              <w:rPr>
                <w:rFonts w:eastAsia="华文楷体"/>
                <w:sz w:val="21"/>
                <w:szCs w:val="21"/>
              </w:rPr>
              <w:t xml:space="preserve"> </w:t>
            </w:r>
            <w:r w:rsidR="004F080A" w:rsidRPr="00565394">
              <w:rPr>
                <w:rFonts w:eastAsia="华文楷体"/>
                <w:bCs/>
                <w:iCs/>
                <w:color w:val="000000"/>
                <w:sz w:val="21"/>
                <w:szCs w:val="21"/>
              </w:rPr>
              <w:sym w:font="Wingdings" w:char="F0FE"/>
            </w:r>
            <w:r w:rsidR="00EE1C10" w:rsidRPr="00565394">
              <w:rPr>
                <w:rFonts w:eastAsia="华文楷体"/>
                <w:sz w:val="21"/>
                <w:szCs w:val="21"/>
              </w:rPr>
              <w:t>分析师会议</w:t>
            </w:r>
          </w:p>
          <w:p w:rsidR="00EE1C10" w:rsidRPr="00565394" w:rsidRDefault="00EE1C10" w:rsidP="005B3BAE">
            <w:pPr>
              <w:rPr>
                <w:rFonts w:eastAsia="华文楷体"/>
                <w:bCs/>
                <w:iCs/>
                <w:color w:val="000000"/>
                <w:sz w:val="21"/>
                <w:szCs w:val="21"/>
              </w:rPr>
            </w:pPr>
            <w:r w:rsidRPr="00565394">
              <w:rPr>
                <w:rFonts w:eastAsia="华文楷体"/>
                <w:bCs/>
                <w:iCs/>
                <w:color w:val="000000"/>
                <w:sz w:val="21"/>
                <w:szCs w:val="21"/>
              </w:rPr>
              <w:t>□</w:t>
            </w:r>
            <w:r w:rsidRPr="00565394">
              <w:rPr>
                <w:rFonts w:eastAsia="华文楷体"/>
                <w:sz w:val="21"/>
                <w:szCs w:val="21"/>
              </w:rPr>
              <w:t>媒体采访</w:t>
            </w:r>
            <w:r w:rsidRPr="00565394">
              <w:rPr>
                <w:rFonts w:eastAsia="华文楷体"/>
                <w:sz w:val="21"/>
                <w:szCs w:val="21"/>
              </w:rPr>
              <w:t xml:space="preserve">        </w:t>
            </w:r>
            <w:r w:rsidR="00565394">
              <w:rPr>
                <w:rFonts w:eastAsia="华文楷体"/>
                <w:sz w:val="21"/>
                <w:szCs w:val="21"/>
              </w:rPr>
              <w:t xml:space="preserve">   </w:t>
            </w:r>
            <w:r w:rsidRPr="00565394">
              <w:rPr>
                <w:rFonts w:eastAsia="华文楷体"/>
                <w:sz w:val="21"/>
                <w:szCs w:val="21"/>
              </w:rPr>
              <w:t xml:space="preserve">    </w:t>
            </w:r>
            <w:r w:rsidR="004F080A" w:rsidRPr="00565394">
              <w:rPr>
                <w:rFonts w:eastAsia="华文楷体"/>
                <w:bCs/>
                <w:iCs/>
                <w:color w:val="000000"/>
                <w:sz w:val="21"/>
                <w:szCs w:val="21"/>
              </w:rPr>
              <w:t>□</w:t>
            </w:r>
            <w:r w:rsidRPr="00565394">
              <w:rPr>
                <w:rFonts w:eastAsia="华文楷体"/>
                <w:sz w:val="21"/>
                <w:szCs w:val="21"/>
              </w:rPr>
              <w:t>业绩说明会</w:t>
            </w:r>
          </w:p>
          <w:p w:rsidR="00EE1C10" w:rsidRPr="00565394" w:rsidRDefault="00EE1C10" w:rsidP="005B3BAE">
            <w:pPr>
              <w:rPr>
                <w:rFonts w:eastAsia="华文楷体"/>
                <w:bCs/>
                <w:iCs/>
                <w:color w:val="000000"/>
                <w:sz w:val="21"/>
                <w:szCs w:val="21"/>
              </w:rPr>
            </w:pPr>
            <w:r w:rsidRPr="00565394">
              <w:rPr>
                <w:rFonts w:eastAsia="华文楷体"/>
                <w:bCs/>
                <w:iCs/>
                <w:color w:val="000000"/>
                <w:sz w:val="21"/>
                <w:szCs w:val="21"/>
              </w:rPr>
              <w:t>□</w:t>
            </w:r>
            <w:r w:rsidRPr="00565394">
              <w:rPr>
                <w:rFonts w:eastAsia="华文楷体"/>
                <w:sz w:val="21"/>
                <w:szCs w:val="21"/>
              </w:rPr>
              <w:t>新闻发布会</w:t>
            </w:r>
            <w:r w:rsidRPr="00565394">
              <w:rPr>
                <w:rFonts w:eastAsia="华文楷体"/>
                <w:sz w:val="21"/>
                <w:szCs w:val="21"/>
              </w:rPr>
              <w:t xml:space="preserve">       </w:t>
            </w:r>
            <w:r w:rsidR="00565394">
              <w:rPr>
                <w:rFonts w:eastAsia="华文楷体"/>
                <w:sz w:val="21"/>
                <w:szCs w:val="21"/>
              </w:rPr>
              <w:t xml:space="preserve">   </w:t>
            </w:r>
            <w:r w:rsidRPr="00565394">
              <w:rPr>
                <w:rFonts w:eastAsia="华文楷体"/>
                <w:sz w:val="21"/>
                <w:szCs w:val="21"/>
              </w:rPr>
              <w:t xml:space="preserve">   </w:t>
            </w:r>
            <w:r w:rsidR="00A63FE4" w:rsidRPr="00565394">
              <w:rPr>
                <w:rFonts w:eastAsia="华文楷体"/>
                <w:bCs/>
                <w:iCs/>
                <w:color w:val="000000"/>
                <w:sz w:val="21"/>
                <w:szCs w:val="21"/>
              </w:rPr>
              <w:t>□</w:t>
            </w:r>
            <w:r w:rsidRPr="00565394">
              <w:rPr>
                <w:rFonts w:eastAsia="华文楷体"/>
                <w:sz w:val="21"/>
                <w:szCs w:val="21"/>
              </w:rPr>
              <w:t>路演活动</w:t>
            </w:r>
          </w:p>
          <w:p w:rsidR="00EE1C10" w:rsidRPr="00565394" w:rsidRDefault="00EE1C10" w:rsidP="005B3BAE">
            <w:pPr>
              <w:tabs>
                <w:tab w:val="left" w:pos="3045"/>
                <w:tab w:val="center" w:pos="3199"/>
              </w:tabs>
              <w:rPr>
                <w:rFonts w:eastAsia="华文楷体"/>
                <w:bCs/>
                <w:iCs/>
                <w:color w:val="000000"/>
                <w:sz w:val="21"/>
                <w:szCs w:val="21"/>
              </w:rPr>
            </w:pPr>
            <w:r w:rsidRPr="00565394">
              <w:rPr>
                <w:rFonts w:eastAsia="华文楷体"/>
                <w:bCs/>
                <w:iCs/>
                <w:color w:val="000000"/>
                <w:sz w:val="21"/>
                <w:szCs w:val="21"/>
              </w:rPr>
              <w:t>□</w:t>
            </w:r>
            <w:r w:rsidRPr="00565394">
              <w:rPr>
                <w:rFonts w:eastAsia="华文楷体"/>
                <w:sz w:val="21"/>
                <w:szCs w:val="21"/>
              </w:rPr>
              <w:t>现场参观</w:t>
            </w:r>
          </w:p>
          <w:p w:rsidR="00EE1C10" w:rsidRPr="00565394" w:rsidRDefault="00C87159" w:rsidP="005B3BAE">
            <w:pPr>
              <w:tabs>
                <w:tab w:val="center" w:pos="3199"/>
              </w:tabs>
              <w:rPr>
                <w:rFonts w:eastAsia="华文楷体"/>
                <w:bCs/>
                <w:iCs/>
                <w:color w:val="000000"/>
                <w:sz w:val="21"/>
                <w:szCs w:val="21"/>
              </w:rPr>
            </w:pPr>
            <w:r w:rsidRPr="00565394">
              <w:rPr>
                <w:rFonts w:eastAsia="华文楷体"/>
                <w:bCs/>
                <w:iCs/>
                <w:color w:val="000000"/>
                <w:sz w:val="21"/>
                <w:szCs w:val="21"/>
              </w:rPr>
              <w:t>□</w:t>
            </w:r>
            <w:r w:rsidR="00EE1C10" w:rsidRPr="00565394">
              <w:rPr>
                <w:rFonts w:eastAsia="华文楷体"/>
                <w:sz w:val="21"/>
                <w:szCs w:val="21"/>
              </w:rPr>
              <w:t>其他</w:t>
            </w:r>
            <w:r w:rsidR="002515C0" w:rsidRPr="00565394">
              <w:rPr>
                <w:rFonts w:eastAsia="华文楷体"/>
                <w:sz w:val="21"/>
                <w:szCs w:val="21"/>
              </w:rPr>
              <w:t xml:space="preserve"> </w:t>
            </w:r>
            <w:r w:rsidR="002515C0" w:rsidRPr="00565394">
              <w:rPr>
                <w:rFonts w:eastAsia="华文楷体"/>
                <w:sz w:val="21"/>
                <w:szCs w:val="21"/>
              </w:rPr>
              <w:t>（投行会议）</w:t>
            </w:r>
          </w:p>
        </w:tc>
      </w:tr>
      <w:tr w:rsidR="00EE1C10" w:rsidRPr="00565394" w:rsidTr="00431428">
        <w:trPr>
          <w:trHeight w:val="447"/>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EA6048" w:rsidP="00853994">
            <w:pPr>
              <w:rPr>
                <w:rFonts w:eastAsia="华文楷体"/>
                <w:bCs/>
                <w:iCs/>
                <w:color w:val="000000"/>
                <w:sz w:val="21"/>
                <w:szCs w:val="21"/>
              </w:rPr>
            </w:pPr>
            <w:r>
              <w:rPr>
                <w:rFonts w:eastAsia="华文楷体" w:hint="eastAsia"/>
                <w:bCs/>
                <w:iCs/>
                <w:color w:val="000000"/>
                <w:sz w:val="21"/>
                <w:szCs w:val="21"/>
              </w:rPr>
              <w:t>光大证券、中金公司、兴业证券、天风证券、海通证券、东兴证券、招商证券、</w:t>
            </w:r>
            <w:r w:rsidR="001B37F9">
              <w:rPr>
                <w:rFonts w:eastAsia="华文楷体" w:hint="eastAsia"/>
                <w:bCs/>
                <w:iCs/>
                <w:color w:val="000000"/>
                <w:sz w:val="21"/>
                <w:szCs w:val="21"/>
              </w:rPr>
              <w:t>中银国际</w:t>
            </w:r>
            <w:r>
              <w:rPr>
                <w:rFonts w:eastAsia="华文楷体" w:hint="eastAsia"/>
                <w:bCs/>
                <w:iCs/>
                <w:color w:val="000000"/>
                <w:sz w:val="21"/>
                <w:szCs w:val="21"/>
              </w:rPr>
              <w:t>证券</w:t>
            </w:r>
            <w:r w:rsidR="009B20C5">
              <w:rPr>
                <w:rFonts w:eastAsia="华文楷体" w:hint="eastAsia"/>
                <w:bCs/>
                <w:iCs/>
                <w:color w:val="000000"/>
                <w:sz w:val="21"/>
                <w:szCs w:val="21"/>
              </w:rPr>
              <w:t>、南京证券、汇丰前海证券、美银证券</w:t>
            </w:r>
            <w:r w:rsidR="00E446EE">
              <w:rPr>
                <w:rFonts w:eastAsia="华文楷体" w:hint="eastAsia"/>
                <w:bCs/>
                <w:iCs/>
                <w:color w:val="000000"/>
                <w:sz w:val="21"/>
                <w:szCs w:val="21"/>
              </w:rPr>
              <w:t>等十余家卖方分析师</w:t>
            </w:r>
          </w:p>
        </w:tc>
      </w:tr>
      <w:tr w:rsidR="00EE1C10" w:rsidRPr="00565394" w:rsidTr="00431428">
        <w:trPr>
          <w:trHeight w:val="410"/>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43629D" w:rsidP="009636A5">
            <w:pPr>
              <w:rPr>
                <w:rFonts w:eastAsia="华文楷体"/>
                <w:bCs/>
                <w:iCs/>
                <w:color w:val="000000"/>
                <w:sz w:val="21"/>
                <w:szCs w:val="21"/>
              </w:rPr>
            </w:pPr>
            <w:r w:rsidRPr="00565394">
              <w:rPr>
                <w:rFonts w:eastAsia="华文楷体"/>
                <w:bCs/>
                <w:iCs/>
                <w:color w:val="000000"/>
                <w:sz w:val="21"/>
                <w:szCs w:val="21"/>
              </w:rPr>
              <w:t>20</w:t>
            </w:r>
            <w:r w:rsidR="002F3F16" w:rsidRPr="00565394">
              <w:rPr>
                <w:rFonts w:eastAsia="华文楷体"/>
                <w:bCs/>
                <w:iCs/>
                <w:color w:val="000000"/>
                <w:sz w:val="21"/>
                <w:szCs w:val="21"/>
              </w:rPr>
              <w:t>20</w:t>
            </w:r>
            <w:r w:rsidRPr="00565394">
              <w:rPr>
                <w:rFonts w:eastAsia="华文楷体"/>
                <w:bCs/>
                <w:iCs/>
                <w:color w:val="000000"/>
                <w:sz w:val="21"/>
                <w:szCs w:val="21"/>
              </w:rPr>
              <w:t>年</w:t>
            </w:r>
            <w:r w:rsidR="001B37F9">
              <w:rPr>
                <w:rFonts w:eastAsia="华文楷体" w:hint="eastAsia"/>
                <w:bCs/>
                <w:iCs/>
                <w:color w:val="000000"/>
                <w:sz w:val="21"/>
                <w:szCs w:val="21"/>
              </w:rPr>
              <w:t>8</w:t>
            </w:r>
            <w:r w:rsidR="00A63FE4" w:rsidRPr="00565394">
              <w:rPr>
                <w:rFonts w:eastAsia="华文楷体"/>
                <w:bCs/>
                <w:iCs/>
                <w:color w:val="000000"/>
                <w:sz w:val="21"/>
                <w:szCs w:val="21"/>
              </w:rPr>
              <w:t>月</w:t>
            </w:r>
            <w:r w:rsidR="00A63FE4" w:rsidRPr="00565394">
              <w:rPr>
                <w:rFonts w:eastAsia="华文楷体"/>
                <w:bCs/>
                <w:iCs/>
                <w:color w:val="000000"/>
                <w:sz w:val="21"/>
                <w:szCs w:val="21"/>
              </w:rPr>
              <w:t>2</w:t>
            </w:r>
            <w:r w:rsidR="001B37F9">
              <w:rPr>
                <w:rFonts w:eastAsia="华文楷体" w:hint="eastAsia"/>
                <w:bCs/>
                <w:iCs/>
                <w:color w:val="000000"/>
                <w:sz w:val="21"/>
                <w:szCs w:val="21"/>
              </w:rPr>
              <w:t>0</w:t>
            </w:r>
            <w:r w:rsidR="00A63FE4" w:rsidRPr="00565394">
              <w:rPr>
                <w:rFonts w:eastAsia="华文楷体"/>
                <w:bCs/>
                <w:iCs/>
                <w:color w:val="000000"/>
                <w:sz w:val="21"/>
                <w:szCs w:val="21"/>
              </w:rPr>
              <w:t>日</w:t>
            </w:r>
            <w:r w:rsidR="00391CBB">
              <w:rPr>
                <w:rFonts w:eastAsia="华文楷体" w:hint="eastAsia"/>
                <w:bCs/>
                <w:iCs/>
                <w:color w:val="000000"/>
                <w:sz w:val="21"/>
                <w:szCs w:val="21"/>
              </w:rPr>
              <w:t>下午</w:t>
            </w:r>
          </w:p>
        </w:tc>
      </w:tr>
      <w:tr w:rsidR="00EE1C10" w:rsidRPr="00565394" w:rsidTr="00431428">
        <w:trPr>
          <w:trHeight w:val="359"/>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A63FE4" w:rsidP="005B3BAE">
            <w:pPr>
              <w:rPr>
                <w:rFonts w:eastAsia="华文楷体"/>
                <w:bCs/>
                <w:iCs/>
                <w:color w:val="000000"/>
                <w:sz w:val="21"/>
                <w:szCs w:val="21"/>
              </w:rPr>
            </w:pPr>
            <w:r w:rsidRPr="00565394">
              <w:rPr>
                <w:rFonts w:eastAsia="华文楷体"/>
                <w:bCs/>
                <w:iCs/>
                <w:color w:val="000000"/>
                <w:sz w:val="21"/>
                <w:szCs w:val="21"/>
              </w:rPr>
              <w:t>北京</w:t>
            </w:r>
          </w:p>
        </w:tc>
      </w:tr>
      <w:tr w:rsidR="00EE1C10" w:rsidRPr="00565394" w:rsidTr="00431428">
        <w:trPr>
          <w:trHeight w:val="421"/>
        </w:trPr>
        <w:tc>
          <w:tcPr>
            <w:tcW w:w="1702" w:type="dxa"/>
            <w:tcBorders>
              <w:top w:val="single" w:sz="4" w:space="0" w:color="auto"/>
              <w:left w:val="single" w:sz="4" w:space="0" w:color="auto"/>
              <w:bottom w:val="single" w:sz="4" w:space="0" w:color="auto"/>
              <w:right w:val="single" w:sz="4" w:space="0" w:color="auto"/>
            </w:tcBorders>
            <w:vAlign w:val="center"/>
          </w:tcPr>
          <w:p w:rsidR="00431428" w:rsidRDefault="00EE1C10" w:rsidP="005B3BAE">
            <w:pPr>
              <w:jc w:val="center"/>
              <w:rPr>
                <w:rFonts w:eastAsia="华文楷体"/>
                <w:bCs/>
                <w:iCs/>
                <w:color w:val="000000"/>
                <w:sz w:val="21"/>
                <w:szCs w:val="21"/>
              </w:rPr>
            </w:pPr>
            <w:r w:rsidRPr="00565394">
              <w:rPr>
                <w:rFonts w:eastAsia="华文楷体"/>
                <w:bCs/>
                <w:iCs/>
                <w:color w:val="000000"/>
                <w:sz w:val="21"/>
                <w:szCs w:val="21"/>
              </w:rPr>
              <w:t>上市公司</w:t>
            </w:r>
          </w:p>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A63FE4" w:rsidP="00731E3E">
            <w:pPr>
              <w:jc w:val="left"/>
              <w:rPr>
                <w:rFonts w:eastAsia="华文楷体"/>
                <w:bCs/>
                <w:iCs/>
                <w:color w:val="000000"/>
                <w:sz w:val="21"/>
                <w:szCs w:val="21"/>
              </w:rPr>
            </w:pPr>
            <w:r w:rsidRPr="00565394">
              <w:rPr>
                <w:rFonts w:eastAsia="华文楷体"/>
                <w:bCs/>
                <w:iCs/>
                <w:color w:val="000000"/>
                <w:sz w:val="21"/>
                <w:szCs w:val="21"/>
              </w:rPr>
              <w:t>总裁兼首席执行官</w:t>
            </w:r>
            <w:r w:rsidRPr="00565394">
              <w:rPr>
                <w:rFonts w:eastAsia="华文楷体"/>
                <w:bCs/>
                <w:iCs/>
                <w:color w:val="000000"/>
                <w:sz w:val="21"/>
                <w:szCs w:val="21"/>
              </w:rPr>
              <w:t>Ignacio Dominguez</w:t>
            </w:r>
            <w:r w:rsidRPr="00565394">
              <w:rPr>
                <w:rFonts w:eastAsia="华文楷体"/>
                <w:bCs/>
                <w:iCs/>
                <w:color w:val="000000"/>
                <w:sz w:val="21"/>
                <w:szCs w:val="21"/>
              </w:rPr>
              <w:t>，副首席执行官兼首席财务官</w:t>
            </w:r>
            <w:r w:rsidRPr="00565394">
              <w:rPr>
                <w:rFonts w:eastAsia="华文楷体"/>
                <w:bCs/>
                <w:iCs/>
                <w:color w:val="000000"/>
                <w:sz w:val="21"/>
                <w:szCs w:val="21"/>
              </w:rPr>
              <w:t xml:space="preserve"> Aviram Lahav</w:t>
            </w:r>
            <w:r w:rsidRPr="00565394">
              <w:rPr>
                <w:rFonts w:eastAsia="华文楷体"/>
                <w:bCs/>
                <w:iCs/>
                <w:color w:val="000000"/>
                <w:sz w:val="21"/>
                <w:szCs w:val="21"/>
              </w:rPr>
              <w:t>，</w:t>
            </w:r>
            <w:r w:rsidR="00773EFD">
              <w:rPr>
                <w:rFonts w:eastAsia="华文楷体" w:hint="eastAsia"/>
                <w:bCs/>
                <w:iCs/>
                <w:color w:val="000000"/>
                <w:sz w:val="21"/>
                <w:szCs w:val="21"/>
              </w:rPr>
              <w:t>公司发展及</w:t>
            </w:r>
            <w:r w:rsidR="001B37F9">
              <w:rPr>
                <w:rFonts w:eastAsia="华文楷体" w:hint="eastAsia"/>
                <w:bCs/>
                <w:iCs/>
                <w:color w:val="000000"/>
                <w:sz w:val="21"/>
                <w:szCs w:val="21"/>
              </w:rPr>
              <w:t>并购</w:t>
            </w:r>
            <w:r w:rsidRPr="00565394">
              <w:rPr>
                <w:rFonts w:eastAsia="华文楷体"/>
                <w:bCs/>
                <w:iCs/>
                <w:color w:val="000000"/>
                <w:sz w:val="21"/>
                <w:szCs w:val="21"/>
              </w:rPr>
              <w:t>执行总监</w:t>
            </w:r>
            <w:r w:rsidRPr="00565394">
              <w:rPr>
                <w:rFonts w:eastAsia="华文楷体"/>
                <w:bCs/>
                <w:iCs/>
                <w:color w:val="000000"/>
                <w:sz w:val="21"/>
                <w:szCs w:val="21"/>
              </w:rPr>
              <w:t>Wayne Rudolph</w:t>
            </w:r>
            <w:r w:rsidRPr="00565394">
              <w:rPr>
                <w:rFonts w:eastAsia="华文楷体"/>
                <w:bCs/>
                <w:iCs/>
                <w:color w:val="000000"/>
                <w:sz w:val="21"/>
                <w:szCs w:val="21"/>
              </w:rPr>
              <w:t>，首席公司事务运营官</w:t>
            </w:r>
            <w:r w:rsidRPr="00565394">
              <w:rPr>
                <w:rFonts w:eastAsia="华文楷体"/>
                <w:bCs/>
                <w:iCs/>
                <w:color w:val="000000"/>
                <w:sz w:val="21"/>
                <w:szCs w:val="21"/>
              </w:rPr>
              <w:t xml:space="preserve"> </w:t>
            </w:r>
            <w:r w:rsidRPr="00565394">
              <w:rPr>
                <w:rFonts w:eastAsia="华文楷体"/>
                <w:bCs/>
                <w:iCs/>
                <w:color w:val="000000"/>
                <w:sz w:val="21"/>
                <w:szCs w:val="21"/>
              </w:rPr>
              <w:t>康鑫</w:t>
            </w:r>
          </w:p>
        </w:tc>
      </w:tr>
      <w:tr w:rsidR="00EE1C10" w:rsidRPr="00565394" w:rsidTr="00431428">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431428">
            <w:pPr>
              <w:jc w:val="center"/>
              <w:rPr>
                <w:rFonts w:eastAsia="华文楷体"/>
                <w:bCs/>
                <w:iCs/>
                <w:color w:val="000000"/>
                <w:sz w:val="21"/>
                <w:szCs w:val="21"/>
              </w:rPr>
            </w:pPr>
            <w:r w:rsidRPr="00565394">
              <w:rPr>
                <w:rFonts w:eastAsia="华文楷体"/>
                <w:bCs/>
                <w:iCs/>
                <w:color w:val="000000"/>
                <w:sz w:val="21"/>
                <w:szCs w:val="21"/>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E446EE" w:rsidRPr="00A31FAF" w:rsidRDefault="003F5C08" w:rsidP="00E446EE">
            <w:pPr>
              <w:snapToGrid w:val="0"/>
              <w:spacing w:beforeLines="100" w:before="312" w:afterLines="100" w:after="312"/>
              <w:ind w:firstLineChars="200" w:firstLine="420"/>
              <w:rPr>
                <w:rFonts w:eastAsia="华文楷体"/>
                <w:sz w:val="21"/>
                <w:szCs w:val="21"/>
                <w:lang w:val="zh-TW"/>
              </w:rPr>
            </w:pPr>
            <w:r w:rsidRPr="00A31FAF">
              <w:rPr>
                <w:rFonts w:eastAsia="华文楷体"/>
                <w:sz w:val="21"/>
                <w:szCs w:val="21"/>
                <w:lang w:val="zh-TW"/>
              </w:rPr>
              <w:t>本次说明会采用电话会议的形式。</w:t>
            </w:r>
          </w:p>
          <w:p w:rsidR="00CC12EA" w:rsidRPr="00A31FAF" w:rsidRDefault="003F5C08" w:rsidP="00E446EE">
            <w:pPr>
              <w:snapToGrid w:val="0"/>
              <w:spacing w:afterLines="100" w:after="312"/>
              <w:ind w:firstLineChars="200" w:firstLine="420"/>
              <w:rPr>
                <w:rFonts w:eastAsia="华文楷体"/>
                <w:sz w:val="21"/>
                <w:szCs w:val="21"/>
                <w:lang w:val="zh-TW" w:eastAsia="zh-TW"/>
              </w:rPr>
            </w:pPr>
            <w:r w:rsidRPr="00A31FAF">
              <w:rPr>
                <w:rFonts w:eastAsia="华文楷体"/>
                <w:sz w:val="21"/>
                <w:szCs w:val="21"/>
                <w:lang w:val="zh-TW" w:eastAsia="zh-TW"/>
              </w:rPr>
              <w:t>公司总裁兼首席执行官多明阁（</w:t>
            </w:r>
            <w:r w:rsidRPr="00A31FAF">
              <w:rPr>
                <w:rFonts w:eastAsia="华文楷体"/>
                <w:sz w:val="21"/>
                <w:szCs w:val="21"/>
                <w:lang w:val="zh-TW" w:eastAsia="zh-TW"/>
              </w:rPr>
              <w:t>Ignacio Dominguez</w:t>
            </w:r>
            <w:r w:rsidRPr="00A31FAF">
              <w:rPr>
                <w:rFonts w:eastAsia="华文楷体"/>
                <w:sz w:val="21"/>
                <w:szCs w:val="21"/>
                <w:lang w:val="zh-TW" w:eastAsia="zh-TW"/>
              </w:rPr>
              <w:t>）首先</w:t>
            </w:r>
            <w:r w:rsidR="00493E59" w:rsidRPr="00A31FAF">
              <w:rPr>
                <w:rFonts w:eastAsia="华文楷体"/>
                <w:sz w:val="21"/>
                <w:szCs w:val="21"/>
                <w:lang w:val="zh-TW" w:eastAsia="zh-TW"/>
              </w:rPr>
              <w:t>介绍了</w:t>
            </w:r>
            <w:r w:rsidRPr="00A31FAF">
              <w:rPr>
                <w:rFonts w:eastAsia="华文楷体"/>
                <w:sz w:val="21"/>
                <w:szCs w:val="21"/>
                <w:lang w:val="zh-TW" w:eastAsia="zh-TW"/>
              </w:rPr>
              <w:t>公司</w:t>
            </w:r>
            <w:r w:rsidRPr="00A31FAF">
              <w:rPr>
                <w:rFonts w:eastAsia="华文楷体"/>
                <w:sz w:val="21"/>
                <w:szCs w:val="21"/>
                <w:lang w:val="zh-TW" w:eastAsia="zh-TW"/>
              </w:rPr>
              <w:t>2020</w:t>
            </w:r>
            <w:r w:rsidRPr="00A31FAF">
              <w:rPr>
                <w:rFonts w:eastAsia="华文楷体"/>
                <w:sz w:val="21"/>
                <w:szCs w:val="21"/>
                <w:lang w:val="zh-TW" w:eastAsia="zh-TW"/>
              </w:rPr>
              <w:t>年</w:t>
            </w:r>
            <w:r w:rsidR="001B37F9">
              <w:rPr>
                <w:rFonts w:eastAsia="华文楷体" w:hint="eastAsia"/>
                <w:sz w:val="21"/>
                <w:szCs w:val="21"/>
                <w:lang w:val="zh-TW" w:eastAsia="zh-TW"/>
              </w:rPr>
              <w:t>二</w:t>
            </w:r>
            <w:r w:rsidRPr="00A31FAF">
              <w:rPr>
                <w:rFonts w:eastAsia="华文楷体"/>
                <w:sz w:val="21"/>
                <w:szCs w:val="21"/>
                <w:lang w:val="zh-TW" w:eastAsia="zh-TW"/>
              </w:rPr>
              <w:t>季度业绩情况</w:t>
            </w:r>
            <w:r w:rsidR="00493E59" w:rsidRPr="00A31FAF">
              <w:rPr>
                <w:rFonts w:eastAsia="华文楷体"/>
                <w:sz w:val="21"/>
                <w:szCs w:val="21"/>
                <w:lang w:val="zh-TW" w:eastAsia="zh-TW"/>
              </w:rPr>
              <w:t>，随后</w:t>
            </w:r>
            <w:r w:rsidR="00C13626">
              <w:rPr>
                <w:rFonts w:eastAsia="华文楷体" w:hint="eastAsia"/>
                <w:sz w:val="21"/>
                <w:szCs w:val="21"/>
                <w:lang w:val="zh-TW" w:eastAsia="zh-TW"/>
              </w:rPr>
              <w:t>多明阁与</w:t>
            </w:r>
            <w:r w:rsidR="00C13626">
              <w:rPr>
                <w:rFonts w:eastAsia="华文楷体" w:hint="eastAsia"/>
                <w:sz w:val="21"/>
                <w:szCs w:val="21"/>
                <w:lang w:val="zh-TW" w:eastAsia="zh-TW"/>
              </w:rPr>
              <w:t>Aviram</w:t>
            </w:r>
            <w:r w:rsidRPr="00A31FAF">
              <w:rPr>
                <w:rFonts w:eastAsia="华文楷体"/>
                <w:sz w:val="21"/>
                <w:szCs w:val="21"/>
                <w:lang w:val="zh-TW" w:eastAsia="zh-TW"/>
              </w:rPr>
              <w:t>回答</w:t>
            </w:r>
            <w:r w:rsidR="00C13626">
              <w:rPr>
                <w:rFonts w:eastAsia="华文楷体" w:hint="eastAsia"/>
                <w:sz w:val="21"/>
                <w:szCs w:val="21"/>
                <w:lang w:val="zh-TW" w:eastAsia="zh-TW"/>
              </w:rPr>
              <w:t>了</w:t>
            </w:r>
            <w:r w:rsidR="004F080A" w:rsidRPr="00A31FAF">
              <w:rPr>
                <w:rFonts w:eastAsia="华文楷体"/>
                <w:sz w:val="21"/>
                <w:szCs w:val="21"/>
                <w:lang w:val="zh-TW" w:eastAsia="zh-TW"/>
              </w:rPr>
              <w:t>分析师</w:t>
            </w:r>
            <w:r w:rsidRPr="00A31FAF">
              <w:rPr>
                <w:rFonts w:eastAsia="华文楷体"/>
                <w:sz w:val="21"/>
                <w:szCs w:val="21"/>
                <w:lang w:val="zh-TW" w:eastAsia="zh-TW"/>
              </w:rPr>
              <w:t>关心的问题。</w:t>
            </w:r>
          </w:p>
          <w:p w:rsidR="003F5C08" w:rsidRPr="00A31FAF" w:rsidRDefault="00C13626" w:rsidP="00E446EE">
            <w:pPr>
              <w:pStyle w:val="a8"/>
              <w:numPr>
                <w:ilvl w:val="0"/>
                <w:numId w:val="6"/>
              </w:numPr>
              <w:tabs>
                <w:tab w:val="left" w:pos="314"/>
              </w:tabs>
              <w:snapToGrid w:val="0"/>
              <w:spacing w:afterLines="30" w:after="93"/>
              <w:ind w:left="0" w:firstLineChars="0" w:firstLine="31"/>
              <w:rPr>
                <w:rFonts w:eastAsia="华文楷体"/>
                <w:sz w:val="21"/>
                <w:szCs w:val="21"/>
                <w:lang w:val="zh-TW" w:eastAsia="zh-TW"/>
              </w:rPr>
            </w:pPr>
            <w:r>
              <w:rPr>
                <w:rFonts w:eastAsia="华文楷体" w:hint="eastAsia"/>
                <w:sz w:val="21"/>
                <w:szCs w:val="21"/>
                <w:lang w:val="zh-TW"/>
              </w:rPr>
              <w:t>湖北疫情已经结束，</w:t>
            </w:r>
            <w:r w:rsidR="009F5D62">
              <w:rPr>
                <w:rFonts w:eastAsia="华文楷体" w:hint="eastAsia"/>
                <w:sz w:val="21"/>
                <w:szCs w:val="21"/>
                <w:lang w:val="zh-TW"/>
              </w:rPr>
              <w:t>荆州基地新厂区预期何时可以投产？</w:t>
            </w:r>
            <w:r>
              <w:rPr>
                <w:rFonts w:eastAsia="华文楷体" w:hint="eastAsia"/>
                <w:sz w:val="21"/>
                <w:szCs w:val="21"/>
                <w:lang w:val="zh-TW"/>
              </w:rPr>
              <w:t>另外，</w:t>
            </w:r>
            <w:r w:rsidR="009F5D62">
              <w:rPr>
                <w:rFonts w:eastAsia="华文楷体" w:hint="eastAsia"/>
                <w:sz w:val="21"/>
                <w:szCs w:val="21"/>
                <w:lang w:val="zh-TW"/>
              </w:rPr>
              <w:t>淮安基地新厂区对业绩的贡献预计何时可以体现出来？</w:t>
            </w:r>
          </w:p>
          <w:p w:rsidR="00C13626" w:rsidRDefault="008E295A" w:rsidP="00E446EE">
            <w:pPr>
              <w:snapToGrid w:val="0"/>
              <w:spacing w:afterLines="30" w:after="93"/>
              <w:rPr>
                <w:rFonts w:eastAsia="PMingLiU"/>
                <w:sz w:val="21"/>
                <w:szCs w:val="21"/>
                <w:lang w:val="zh-TW" w:eastAsia="zh-TW"/>
              </w:rPr>
            </w:pPr>
            <w:r w:rsidRPr="00A31FAF">
              <w:rPr>
                <w:rFonts w:eastAsia="华文楷体"/>
                <w:sz w:val="21"/>
                <w:szCs w:val="21"/>
                <w:lang w:val="zh-TW" w:eastAsia="zh-TW"/>
              </w:rPr>
              <w:t>回答：</w:t>
            </w:r>
            <w:r w:rsidR="00C13626">
              <w:rPr>
                <w:rFonts w:eastAsia="华文楷体" w:hint="eastAsia"/>
                <w:sz w:val="21"/>
                <w:szCs w:val="21"/>
                <w:lang w:val="zh-TW" w:eastAsia="zh-TW"/>
              </w:rPr>
              <w:t>受疫情影响，荆州基地于今年一季度期间暂时停产，自二季度已恢复正常生产，</w:t>
            </w:r>
            <w:r w:rsidR="00B64B7F">
              <w:rPr>
                <w:rFonts w:eastAsia="华文楷体" w:hint="eastAsia"/>
                <w:sz w:val="21"/>
                <w:szCs w:val="21"/>
                <w:lang w:val="zh-TW" w:eastAsia="zh-TW"/>
              </w:rPr>
              <w:t>后续</w:t>
            </w:r>
            <w:r w:rsidR="00C13626">
              <w:rPr>
                <w:rFonts w:eastAsia="华文楷体" w:hint="eastAsia"/>
                <w:sz w:val="21"/>
                <w:szCs w:val="21"/>
                <w:lang w:val="zh-TW" w:eastAsia="zh-TW"/>
              </w:rPr>
              <w:t>供应没有受到影响。而荆州基地老厂区搬迁目前正在推进，预期将于今年年底竣工，于</w:t>
            </w:r>
            <w:r w:rsidR="00C13626">
              <w:rPr>
                <w:rFonts w:eastAsia="华文楷体" w:hint="eastAsia"/>
                <w:sz w:val="21"/>
                <w:szCs w:val="21"/>
                <w:lang w:val="zh-TW" w:eastAsia="zh-TW"/>
              </w:rPr>
              <w:t>2021</w:t>
            </w:r>
            <w:r w:rsidR="00C13626">
              <w:rPr>
                <w:rFonts w:eastAsia="华文楷体" w:hint="eastAsia"/>
                <w:sz w:val="21"/>
                <w:szCs w:val="21"/>
                <w:lang w:val="zh-TW" w:eastAsia="zh-TW"/>
              </w:rPr>
              <w:t>年初开始投产，全面投产会于</w:t>
            </w:r>
            <w:r w:rsidR="00C13626">
              <w:rPr>
                <w:rFonts w:eastAsia="华文楷体" w:hint="eastAsia"/>
                <w:sz w:val="21"/>
                <w:szCs w:val="21"/>
                <w:lang w:val="zh-TW" w:eastAsia="zh-TW"/>
              </w:rPr>
              <w:t>2021</w:t>
            </w:r>
            <w:r w:rsidR="00C13626">
              <w:rPr>
                <w:rFonts w:eastAsia="华文楷体" w:hint="eastAsia"/>
                <w:sz w:val="21"/>
                <w:szCs w:val="21"/>
                <w:lang w:val="zh-TW" w:eastAsia="zh-TW"/>
              </w:rPr>
              <w:t>年间实现。搬迁后的新厂区更加现代化，同时公司未来会有更多的产品落地新厂区。</w:t>
            </w:r>
          </w:p>
          <w:p w:rsidR="00B64B7F" w:rsidRDefault="00C13626" w:rsidP="00E446EE">
            <w:pPr>
              <w:snapToGrid w:val="0"/>
              <w:spacing w:afterLines="30" w:after="93"/>
              <w:rPr>
                <w:rFonts w:eastAsia="PMingLiU"/>
                <w:sz w:val="21"/>
                <w:szCs w:val="21"/>
                <w:lang w:val="zh-TW" w:eastAsia="zh-TW"/>
              </w:rPr>
            </w:pPr>
            <w:r>
              <w:rPr>
                <w:rFonts w:eastAsia="华文楷体" w:hint="eastAsia"/>
                <w:sz w:val="21"/>
                <w:szCs w:val="21"/>
                <w:lang w:val="zh-TW" w:eastAsia="zh-TW"/>
              </w:rPr>
              <w:t>位于江苏省的安邦基地搬迁工作启动</w:t>
            </w:r>
            <w:r w:rsidR="00B64B7F">
              <w:rPr>
                <w:rFonts w:eastAsia="华文楷体" w:hint="eastAsia"/>
                <w:sz w:val="21"/>
                <w:szCs w:val="21"/>
                <w:lang w:val="zh-TW" w:eastAsia="zh-TW"/>
              </w:rPr>
              <w:t>相对较晚</w:t>
            </w:r>
            <w:r w:rsidR="006114A1">
              <w:rPr>
                <w:rFonts w:eastAsia="华文楷体" w:hint="eastAsia"/>
                <w:sz w:val="21"/>
                <w:szCs w:val="21"/>
                <w:lang w:val="zh-TW" w:eastAsia="zh-TW"/>
              </w:rPr>
              <w:t>，于前不久破土动工</w:t>
            </w:r>
            <w:r w:rsidR="00B64B7F">
              <w:rPr>
                <w:rFonts w:eastAsia="华文楷体" w:hint="eastAsia"/>
                <w:sz w:val="21"/>
                <w:szCs w:val="21"/>
                <w:lang w:val="zh-TW" w:eastAsia="zh-TW"/>
              </w:rPr>
              <w:t>。我们</w:t>
            </w:r>
            <w:r w:rsidR="006114A1">
              <w:rPr>
                <w:rFonts w:eastAsia="华文楷体" w:hint="eastAsia"/>
                <w:sz w:val="21"/>
                <w:szCs w:val="21"/>
                <w:lang w:val="zh-TW" w:eastAsia="zh-TW"/>
              </w:rPr>
              <w:t>得到了</w:t>
            </w:r>
            <w:r w:rsidR="00B64B7F">
              <w:rPr>
                <w:rFonts w:eastAsia="华文楷体" w:hint="eastAsia"/>
                <w:sz w:val="21"/>
                <w:szCs w:val="21"/>
                <w:lang w:val="zh-TW" w:eastAsia="zh-TW"/>
              </w:rPr>
              <w:t>当地政府</w:t>
            </w:r>
            <w:r w:rsidR="006114A1">
              <w:rPr>
                <w:rFonts w:eastAsia="华文楷体" w:hint="eastAsia"/>
                <w:sz w:val="21"/>
                <w:szCs w:val="21"/>
                <w:lang w:val="zh-TW" w:eastAsia="zh-TW"/>
              </w:rPr>
              <w:t>的大力支持</w:t>
            </w:r>
            <w:r w:rsidR="00B64B7F">
              <w:rPr>
                <w:rFonts w:eastAsia="华文楷体" w:hint="eastAsia"/>
                <w:sz w:val="21"/>
                <w:szCs w:val="21"/>
                <w:lang w:val="zh-TW" w:eastAsia="zh-TW"/>
              </w:rPr>
              <w:t>。预计老厂区搬迁会在未来两年间完成。在此期间，安邦生产的一些重点原药产品的供应可能会受到些微影响。</w:t>
            </w:r>
          </w:p>
          <w:p w:rsidR="00B64B7F" w:rsidRDefault="00B64B7F" w:rsidP="00E446EE">
            <w:pPr>
              <w:snapToGrid w:val="0"/>
              <w:spacing w:afterLines="30" w:after="93"/>
              <w:rPr>
                <w:rFonts w:eastAsia="PMingLiU"/>
                <w:sz w:val="21"/>
                <w:szCs w:val="21"/>
                <w:lang w:val="zh-TW" w:eastAsia="zh-TW"/>
              </w:rPr>
            </w:pPr>
          </w:p>
          <w:p w:rsidR="00141EA9" w:rsidRPr="00141EA9" w:rsidRDefault="00141EA9" w:rsidP="00141EA9">
            <w:pPr>
              <w:pStyle w:val="a8"/>
              <w:numPr>
                <w:ilvl w:val="0"/>
                <w:numId w:val="6"/>
              </w:numPr>
              <w:tabs>
                <w:tab w:val="left" w:pos="345"/>
              </w:tabs>
              <w:snapToGrid w:val="0"/>
              <w:spacing w:afterLines="30" w:after="93"/>
              <w:ind w:left="0" w:firstLineChars="0" w:firstLine="61"/>
              <w:rPr>
                <w:rFonts w:eastAsia="PMingLiU"/>
                <w:szCs w:val="21"/>
                <w:lang w:val="zh-TW" w:eastAsia="zh-TW"/>
              </w:rPr>
            </w:pPr>
            <w:r>
              <w:rPr>
                <w:rFonts w:eastAsia="华文楷体" w:hint="eastAsia"/>
                <w:szCs w:val="21"/>
                <w:lang w:val="zh-TW"/>
              </w:rPr>
              <w:t>先正达集团已经成立，安道麦、中化化肥、及扬农等多家公司的股权转入新成立的集团，请问先正达集团对安道麦未来能够提供哪些方面的资源支持及整合方面的帮助？</w:t>
            </w:r>
          </w:p>
          <w:p w:rsidR="0058124C" w:rsidRDefault="00141EA9" w:rsidP="00141EA9">
            <w:pPr>
              <w:pStyle w:val="a8"/>
              <w:tabs>
                <w:tab w:val="left" w:pos="345"/>
              </w:tabs>
              <w:snapToGrid w:val="0"/>
              <w:spacing w:afterLines="30" w:after="93"/>
              <w:ind w:left="61" w:firstLineChars="0" w:firstLine="0"/>
              <w:rPr>
                <w:rFonts w:eastAsia="PMingLiU"/>
                <w:szCs w:val="21"/>
                <w:lang w:val="zh-TW" w:eastAsia="zh-TW"/>
              </w:rPr>
            </w:pPr>
            <w:r>
              <w:rPr>
                <w:rFonts w:eastAsia="华文楷体" w:hint="eastAsia"/>
                <w:szCs w:val="21"/>
                <w:lang w:val="zh-TW" w:eastAsia="zh-TW"/>
              </w:rPr>
              <w:t>回答：</w:t>
            </w:r>
            <w:r w:rsidR="0058124C">
              <w:rPr>
                <w:rFonts w:eastAsia="华文楷体" w:hint="eastAsia"/>
                <w:szCs w:val="21"/>
                <w:lang w:val="zh-TW" w:eastAsia="zh-TW"/>
              </w:rPr>
              <w:t>先正达集团的成立对于公司来说是一个好消息，进入一个大集团对公司是有益处的，同时公司可为之做出自己独特的贡献。有些跨国农化企业也通过整合成为规模非常大的集团，但其往往包含一种业务模式；先正达集团与之不同就在于它允许旗下业务单元保持多元化的业务模式。得益于此，安道麦与其它子企业将为集团带来不同的客户群体以及市场渠道。正因为这种独特贡献，集团支持安道麦继续保持其投资方向和项目，包括生产基地的搬迁和升级改造，以及继续推进并购项目等。</w:t>
            </w:r>
          </w:p>
          <w:p w:rsidR="00BE078D" w:rsidRPr="00951BAE" w:rsidRDefault="00BE078D" w:rsidP="00951BAE">
            <w:pPr>
              <w:pStyle w:val="a8"/>
              <w:numPr>
                <w:ilvl w:val="0"/>
                <w:numId w:val="6"/>
              </w:numPr>
              <w:tabs>
                <w:tab w:val="left" w:pos="345"/>
              </w:tabs>
              <w:snapToGrid w:val="0"/>
              <w:spacing w:afterLines="30" w:after="93"/>
              <w:ind w:left="0" w:firstLineChars="0" w:firstLine="61"/>
              <w:rPr>
                <w:rFonts w:eastAsia="华文楷体"/>
                <w:szCs w:val="21"/>
                <w:lang w:val="zh-TW"/>
              </w:rPr>
            </w:pPr>
            <w:r w:rsidRPr="00951BAE">
              <w:rPr>
                <w:rFonts w:eastAsia="华文楷体" w:hint="eastAsia"/>
                <w:szCs w:val="21"/>
                <w:lang w:val="zh-TW"/>
              </w:rPr>
              <w:lastRenderedPageBreak/>
              <w:t>荆州基地及安邦基地投产后将为</w:t>
            </w:r>
            <w:r w:rsidR="00AA20E4" w:rsidRPr="00951BAE">
              <w:rPr>
                <w:rFonts w:eastAsia="华文楷体" w:hint="eastAsia"/>
                <w:szCs w:val="21"/>
                <w:lang w:val="zh-TW"/>
              </w:rPr>
              <w:t>公司利润带来多大增量？</w:t>
            </w:r>
          </w:p>
          <w:p w:rsidR="00AA20E4" w:rsidRPr="004368AF" w:rsidRDefault="00951BAE" w:rsidP="00AA20E4">
            <w:pPr>
              <w:tabs>
                <w:tab w:val="left" w:pos="345"/>
              </w:tabs>
              <w:snapToGrid w:val="0"/>
              <w:spacing w:afterLines="30" w:after="93"/>
              <w:rPr>
                <w:rFonts w:eastAsia="PMingLiU"/>
                <w:szCs w:val="21"/>
                <w:lang w:val="zh-TW" w:eastAsia="zh-TW"/>
              </w:rPr>
            </w:pPr>
            <w:r w:rsidRPr="004368AF">
              <w:rPr>
                <w:rFonts w:eastAsia="华文楷体" w:hint="eastAsia"/>
                <w:szCs w:val="21"/>
                <w:lang w:val="zh-TW" w:eastAsia="zh-TW"/>
              </w:rPr>
              <w:t>回答：</w:t>
            </w:r>
            <w:r w:rsidR="00651DA7" w:rsidRPr="004368AF">
              <w:rPr>
                <w:rFonts w:eastAsia="华文楷体" w:hint="eastAsia"/>
                <w:szCs w:val="21"/>
                <w:lang w:val="zh-TW" w:eastAsia="zh-TW"/>
              </w:rPr>
              <w:t>在新厂区建设过程中，我们会先将老厂区必须迁移的产品搬迁过去</w:t>
            </w:r>
            <w:r w:rsidR="004368AF">
              <w:rPr>
                <w:rFonts w:eastAsia="华文楷体" w:hint="eastAsia"/>
                <w:szCs w:val="21"/>
                <w:lang w:val="zh-TW" w:eastAsia="zh-TW"/>
              </w:rPr>
              <w:t>；按照政府政策要求，老厂区需要搬迁，此前也经历了很多挑战</w:t>
            </w:r>
            <w:r w:rsidR="00651DA7" w:rsidRPr="004368AF">
              <w:rPr>
                <w:rFonts w:eastAsia="华文楷体" w:hint="eastAsia"/>
                <w:szCs w:val="21"/>
                <w:lang w:val="zh-TW" w:eastAsia="zh-TW"/>
              </w:rPr>
              <w:t>。新厂区会更加现代化，</w:t>
            </w:r>
            <w:r w:rsidR="006114A1">
              <w:rPr>
                <w:rFonts w:eastAsia="华文楷体" w:hint="eastAsia"/>
                <w:szCs w:val="21"/>
                <w:lang w:val="zh-TW" w:eastAsia="zh-TW"/>
              </w:rPr>
              <w:t>拥有更强实力</w:t>
            </w:r>
            <w:r w:rsidR="00651DA7" w:rsidRPr="004368AF">
              <w:rPr>
                <w:rFonts w:eastAsia="华文楷体" w:hint="eastAsia"/>
                <w:szCs w:val="21"/>
                <w:lang w:val="zh-TW" w:eastAsia="zh-TW"/>
              </w:rPr>
              <w:t>，但在建成伊始产品数量较老厂区会有所</w:t>
            </w:r>
            <w:r w:rsidR="004368AF">
              <w:rPr>
                <w:rFonts w:eastAsia="华文楷体" w:hint="eastAsia"/>
                <w:szCs w:val="21"/>
                <w:lang w:val="zh-TW" w:eastAsia="zh-TW"/>
              </w:rPr>
              <w:t>精简</w:t>
            </w:r>
            <w:r w:rsidR="00651DA7" w:rsidRPr="004368AF">
              <w:rPr>
                <w:rFonts w:eastAsia="华文楷体" w:hint="eastAsia"/>
                <w:szCs w:val="21"/>
                <w:lang w:val="zh-TW" w:eastAsia="zh-TW"/>
              </w:rPr>
              <w:t>；公司受益期将主要在其它新的原药产品落地新厂区之后，而我们在建的基础设施将确保新厂区的长久运转。因此预计</w:t>
            </w:r>
            <w:r w:rsidR="00651DA7" w:rsidRPr="004368AF">
              <w:rPr>
                <w:rFonts w:eastAsia="华文楷体" w:hint="eastAsia"/>
                <w:szCs w:val="21"/>
                <w:lang w:val="zh-TW" w:eastAsia="zh-TW"/>
              </w:rPr>
              <w:t>2021</w:t>
            </w:r>
            <w:r w:rsidR="00651DA7" w:rsidRPr="004368AF">
              <w:rPr>
                <w:rFonts w:eastAsia="华文楷体" w:hint="eastAsia"/>
                <w:szCs w:val="21"/>
                <w:lang w:val="zh-TW" w:eastAsia="zh-TW"/>
              </w:rPr>
              <w:t>年底</w:t>
            </w:r>
            <w:r w:rsidR="004368AF">
              <w:rPr>
                <w:rFonts w:eastAsia="华文楷体" w:hint="eastAsia"/>
                <w:szCs w:val="21"/>
                <w:lang w:val="zh-TW" w:eastAsia="zh-TW"/>
              </w:rPr>
              <w:t>可能不会看到</w:t>
            </w:r>
            <w:r w:rsidR="00651DA7" w:rsidRPr="004368AF">
              <w:rPr>
                <w:rFonts w:eastAsia="华文楷体" w:hint="eastAsia"/>
                <w:szCs w:val="21"/>
                <w:lang w:val="zh-TW" w:eastAsia="zh-TW"/>
              </w:rPr>
              <w:t>新厂区经济效益</w:t>
            </w:r>
            <w:r w:rsidR="004368AF">
              <w:rPr>
                <w:rFonts w:eastAsia="华文楷体" w:hint="eastAsia"/>
                <w:szCs w:val="21"/>
                <w:lang w:val="zh-TW" w:eastAsia="zh-TW"/>
              </w:rPr>
              <w:t>的爆发</w:t>
            </w:r>
            <w:r w:rsidR="006114A1">
              <w:rPr>
                <w:rFonts w:eastAsia="华文楷体" w:hint="eastAsia"/>
                <w:szCs w:val="21"/>
                <w:lang w:val="zh-TW" w:eastAsia="zh-TW"/>
              </w:rPr>
              <w:t>式增长</w:t>
            </w:r>
            <w:r w:rsidR="00651DA7" w:rsidRPr="004368AF">
              <w:rPr>
                <w:rFonts w:eastAsia="华文楷体" w:hint="eastAsia"/>
                <w:szCs w:val="21"/>
                <w:lang w:val="zh-TW" w:eastAsia="zh-TW"/>
              </w:rPr>
              <w:t>，但在老产品上会实现公司所需的产量水平</w:t>
            </w:r>
            <w:r w:rsidR="004368AF">
              <w:rPr>
                <w:rFonts w:eastAsia="华文楷体" w:hint="eastAsia"/>
                <w:szCs w:val="21"/>
                <w:lang w:val="zh-TW" w:eastAsia="zh-TW"/>
              </w:rPr>
              <w:t>，更多的效益将来自于新原药落地之后。</w:t>
            </w:r>
          </w:p>
          <w:p w:rsidR="00951BAE" w:rsidRDefault="00951BAE" w:rsidP="00AA20E4">
            <w:pPr>
              <w:tabs>
                <w:tab w:val="left" w:pos="345"/>
              </w:tabs>
              <w:snapToGrid w:val="0"/>
              <w:spacing w:afterLines="30" w:after="93"/>
              <w:rPr>
                <w:rFonts w:eastAsia="PMingLiU"/>
                <w:szCs w:val="21"/>
                <w:lang w:val="zh-TW" w:eastAsia="zh-TW"/>
              </w:rPr>
            </w:pPr>
          </w:p>
          <w:p w:rsidR="00AA20E4" w:rsidRPr="004368AF" w:rsidRDefault="00AA20E4" w:rsidP="004368AF">
            <w:pPr>
              <w:pStyle w:val="a8"/>
              <w:numPr>
                <w:ilvl w:val="0"/>
                <w:numId w:val="6"/>
              </w:numPr>
              <w:tabs>
                <w:tab w:val="left" w:pos="345"/>
              </w:tabs>
              <w:snapToGrid w:val="0"/>
              <w:spacing w:afterLines="30" w:after="93"/>
              <w:ind w:left="0" w:firstLineChars="0" w:firstLine="61"/>
              <w:rPr>
                <w:rFonts w:eastAsia="华文楷体"/>
                <w:szCs w:val="21"/>
                <w:lang w:val="zh-TW"/>
              </w:rPr>
            </w:pPr>
            <w:r w:rsidRPr="004368AF">
              <w:rPr>
                <w:rFonts w:eastAsia="华文楷体" w:hint="eastAsia"/>
                <w:szCs w:val="21"/>
                <w:lang w:val="zh-TW"/>
              </w:rPr>
              <w:t>公司上半年销售额的增长主要来自于拉美市场的推动（拉美地区销售额以本地货币计算同比增长</w:t>
            </w:r>
            <w:r w:rsidRPr="004368AF">
              <w:rPr>
                <w:rFonts w:eastAsia="华文楷体" w:hint="eastAsia"/>
                <w:szCs w:val="21"/>
                <w:lang w:val="zh-TW"/>
              </w:rPr>
              <w:t>30%</w:t>
            </w:r>
            <w:r w:rsidRPr="004368AF">
              <w:rPr>
                <w:rFonts w:eastAsia="华文楷体" w:hint="eastAsia"/>
                <w:szCs w:val="21"/>
                <w:lang w:val="zh-TW"/>
              </w:rPr>
              <w:t>），请问其背后主要推动因素是销售量还是销售价格的提升，是否有可持续性？</w:t>
            </w:r>
          </w:p>
          <w:p w:rsidR="00AA20E4" w:rsidRPr="004B5397" w:rsidRDefault="008615CF" w:rsidP="004368AF">
            <w:pPr>
              <w:rPr>
                <w:rFonts w:eastAsia="华文楷体"/>
                <w:szCs w:val="21"/>
                <w:lang w:val="zh-TW" w:eastAsia="zh-TW"/>
              </w:rPr>
            </w:pPr>
            <w:r w:rsidRPr="004B5397">
              <w:rPr>
                <w:rFonts w:eastAsia="华文楷体" w:hint="eastAsia"/>
                <w:szCs w:val="21"/>
                <w:lang w:val="zh-TW" w:eastAsia="zh-TW"/>
              </w:rPr>
              <w:t>回答：公司上半年在拉美地区的表现非常强劲。首先当然是巴西这个最大也最主要的国家市场。但不仅于此，阿根廷在</w:t>
            </w:r>
            <w:r w:rsidRPr="004B5397">
              <w:rPr>
                <w:rFonts w:eastAsia="华文楷体" w:hint="eastAsia"/>
                <w:szCs w:val="21"/>
                <w:lang w:val="zh-TW" w:eastAsia="zh-TW"/>
              </w:rPr>
              <w:t>2020</w:t>
            </w:r>
            <w:r w:rsidRPr="004B5397">
              <w:rPr>
                <w:rFonts w:eastAsia="华文楷体" w:hint="eastAsia"/>
                <w:szCs w:val="21"/>
                <w:lang w:val="zh-TW" w:eastAsia="zh-TW"/>
              </w:rPr>
              <w:t>年销售业务发生了很大变化，销售额增长强劲；此外，哥伦比亚、墨西哥、秘鲁（得益于去年下半年完成的收购）、加勒比海国家都长势喜人。另一方面，上半年是拉美地区的销售淡季，更多的销售贡献将来自于下半年，公司相信拉美</w:t>
            </w:r>
            <w:r w:rsidR="006114A1">
              <w:rPr>
                <w:rFonts w:eastAsia="华文楷体" w:hint="eastAsia"/>
                <w:szCs w:val="21"/>
                <w:lang w:val="zh-TW" w:eastAsia="zh-TW"/>
              </w:rPr>
              <w:t>的</w:t>
            </w:r>
            <w:r w:rsidRPr="004B5397">
              <w:rPr>
                <w:rFonts w:eastAsia="华文楷体" w:hint="eastAsia"/>
                <w:szCs w:val="21"/>
                <w:lang w:val="zh-TW" w:eastAsia="zh-TW"/>
              </w:rPr>
              <w:t>增长趋势</w:t>
            </w:r>
            <w:r w:rsidR="006114A1">
              <w:rPr>
                <w:rFonts w:eastAsia="华文楷体" w:hint="eastAsia"/>
                <w:szCs w:val="21"/>
                <w:lang w:val="zh-TW" w:eastAsia="zh-TW"/>
              </w:rPr>
              <w:t>是</w:t>
            </w:r>
            <w:r w:rsidRPr="004B5397">
              <w:rPr>
                <w:rFonts w:eastAsia="华文楷体" w:hint="eastAsia"/>
                <w:szCs w:val="21"/>
                <w:lang w:val="zh-TW" w:eastAsia="zh-TW"/>
              </w:rPr>
              <w:t>可持续</w:t>
            </w:r>
            <w:r w:rsidR="006114A1">
              <w:rPr>
                <w:rFonts w:eastAsia="华文楷体" w:hint="eastAsia"/>
                <w:szCs w:val="21"/>
                <w:lang w:val="zh-TW" w:eastAsia="zh-TW"/>
              </w:rPr>
              <w:t>的</w:t>
            </w:r>
            <w:r w:rsidRPr="004B5397">
              <w:rPr>
                <w:rFonts w:eastAsia="华文楷体" w:hint="eastAsia"/>
                <w:szCs w:val="21"/>
                <w:lang w:val="zh-TW" w:eastAsia="zh-TW"/>
              </w:rPr>
              <w:t>。一方面是销售量的增长，另一方面是销售价格的提升。销售价格和汇率是息息相关的，大家可以看到现在以美元计价的销售额与以本地货币计价的销售额之间还存在很大的差异，提升空间很大。</w:t>
            </w:r>
          </w:p>
          <w:p w:rsidR="004368AF" w:rsidRPr="00AA20E4" w:rsidRDefault="004368AF" w:rsidP="00AA20E4">
            <w:pPr>
              <w:pStyle w:val="a8"/>
              <w:ind w:firstLine="400"/>
              <w:rPr>
                <w:rFonts w:eastAsia="PMingLiU"/>
                <w:szCs w:val="21"/>
                <w:lang w:val="zh-TW" w:eastAsia="zh-TW"/>
              </w:rPr>
            </w:pPr>
          </w:p>
          <w:p w:rsidR="00AA20E4" w:rsidRPr="004B5397" w:rsidRDefault="00AA20E4" w:rsidP="004B5397">
            <w:pPr>
              <w:pStyle w:val="a8"/>
              <w:numPr>
                <w:ilvl w:val="0"/>
                <w:numId w:val="6"/>
              </w:numPr>
              <w:tabs>
                <w:tab w:val="left" w:pos="345"/>
              </w:tabs>
              <w:snapToGrid w:val="0"/>
              <w:spacing w:afterLines="30" w:after="93"/>
              <w:ind w:left="0" w:firstLineChars="0" w:firstLine="61"/>
              <w:rPr>
                <w:rFonts w:eastAsia="华文楷体"/>
                <w:szCs w:val="21"/>
                <w:lang w:val="zh-TW"/>
              </w:rPr>
            </w:pPr>
            <w:r w:rsidRPr="004B5397">
              <w:rPr>
                <w:rFonts w:eastAsia="华文楷体" w:hint="eastAsia"/>
                <w:szCs w:val="21"/>
                <w:lang w:val="zh-TW"/>
              </w:rPr>
              <w:t>二季度公司毛利率平稳，继续保持在</w:t>
            </w:r>
            <w:r w:rsidRPr="004B5397">
              <w:rPr>
                <w:rFonts w:eastAsia="华文楷体" w:hint="eastAsia"/>
                <w:szCs w:val="21"/>
                <w:lang w:val="zh-TW"/>
              </w:rPr>
              <w:t>30%</w:t>
            </w:r>
            <w:r w:rsidRPr="004B5397">
              <w:rPr>
                <w:rFonts w:eastAsia="华文楷体" w:hint="eastAsia"/>
                <w:szCs w:val="21"/>
                <w:lang w:val="zh-TW"/>
              </w:rPr>
              <w:t>左右，净利率为</w:t>
            </w:r>
            <w:r w:rsidRPr="004B5397">
              <w:rPr>
                <w:rFonts w:eastAsia="华文楷体" w:hint="eastAsia"/>
                <w:szCs w:val="21"/>
                <w:lang w:val="zh-TW"/>
              </w:rPr>
              <w:t>5%</w:t>
            </w:r>
            <w:r w:rsidRPr="004B5397">
              <w:rPr>
                <w:rFonts w:eastAsia="华文楷体" w:hint="eastAsia"/>
                <w:szCs w:val="21"/>
                <w:lang w:val="zh-TW"/>
              </w:rPr>
              <w:t>左右，请问长期而言，公司</w:t>
            </w:r>
            <w:r w:rsidRPr="004B5397">
              <w:rPr>
                <w:rFonts w:eastAsia="华文楷体" w:hint="eastAsia"/>
                <w:szCs w:val="21"/>
                <w:lang w:val="zh-TW"/>
              </w:rPr>
              <w:t>20%</w:t>
            </w:r>
            <w:r w:rsidRPr="004B5397">
              <w:rPr>
                <w:rFonts w:eastAsia="华文楷体" w:hint="eastAsia"/>
                <w:szCs w:val="21"/>
                <w:lang w:val="zh-TW"/>
              </w:rPr>
              <w:t>左右的费用率有多大降幅空间？</w:t>
            </w:r>
          </w:p>
          <w:p w:rsidR="00B14297" w:rsidRDefault="00B14297" w:rsidP="00141EA9">
            <w:pPr>
              <w:pStyle w:val="a8"/>
              <w:tabs>
                <w:tab w:val="left" w:pos="345"/>
              </w:tabs>
              <w:snapToGrid w:val="0"/>
              <w:spacing w:afterLines="30" w:after="93"/>
              <w:ind w:left="61" w:firstLineChars="0" w:firstLine="0"/>
              <w:rPr>
                <w:rFonts w:eastAsia="PMingLiU"/>
                <w:szCs w:val="21"/>
                <w:lang w:val="zh-TW" w:eastAsia="zh-TW"/>
              </w:rPr>
            </w:pPr>
            <w:r>
              <w:rPr>
                <w:rFonts w:eastAsia="华文楷体" w:hint="eastAsia"/>
                <w:szCs w:val="21"/>
                <w:lang w:val="zh-TW" w:eastAsia="zh-TW"/>
              </w:rPr>
              <w:t>回答：从毛利到净利，中间大致分为营业费用、财务费用及税项费用。公司</w:t>
            </w:r>
            <w:r w:rsidR="00B85561">
              <w:rPr>
                <w:rFonts w:eastAsia="华文楷体" w:hint="eastAsia"/>
                <w:szCs w:val="21"/>
                <w:lang w:val="zh-TW" w:eastAsia="zh-TW"/>
              </w:rPr>
              <w:t>非常积极</w:t>
            </w:r>
            <w:r>
              <w:rPr>
                <w:rFonts w:eastAsia="华文楷体" w:hint="eastAsia"/>
                <w:szCs w:val="21"/>
                <w:lang w:val="zh-TW" w:eastAsia="zh-TW"/>
              </w:rPr>
              <w:t>严格</w:t>
            </w:r>
            <w:r w:rsidR="00B85561">
              <w:rPr>
                <w:rFonts w:eastAsia="华文楷体" w:hint="eastAsia"/>
                <w:szCs w:val="21"/>
                <w:lang w:val="zh-TW" w:eastAsia="zh-TW"/>
              </w:rPr>
              <w:t>地</w:t>
            </w:r>
            <w:r>
              <w:rPr>
                <w:rFonts w:eastAsia="华文楷体" w:hint="eastAsia"/>
                <w:szCs w:val="21"/>
                <w:lang w:val="zh-TW" w:eastAsia="zh-TW"/>
              </w:rPr>
              <w:t>控制营业费用，这也是从毛利到息税前利润同比差异减小的原因；营业费用大部分在公司可控范围，公司亦认为在这方面效果良好。</w:t>
            </w:r>
          </w:p>
          <w:p w:rsidR="00B14297" w:rsidRPr="004F7269" w:rsidRDefault="004F7269" w:rsidP="00141EA9">
            <w:pPr>
              <w:pStyle w:val="a8"/>
              <w:tabs>
                <w:tab w:val="left" w:pos="345"/>
              </w:tabs>
              <w:snapToGrid w:val="0"/>
              <w:spacing w:afterLines="30" w:after="93"/>
              <w:ind w:left="61" w:firstLineChars="0" w:firstLine="0"/>
              <w:rPr>
                <w:rFonts w:eastAsia="华文楷体"/>
                <w:szCs w:val="21"/>
                <w:lang w:val="zh-TW" w:eastAsia="zh-TW"/>
              </w:rPr>
            </w:pPr>
            <w:r w:rsidRPr="004F7269">
              <w:rPr>
                <w:rFonts w:eastAsia="华文楷体" w:hint="eastAsia"/>
                <w:szCs w:val="21"/>
                <w:lang w:val="zh-TW" w:eastAsia="zh-TW"/>
              </w:rPr>
              <w:t>财务费用一方面取决于公司负债水平，另一方面</w:t>
            </w:r>
            <w:r>
              <w:rPr>
                <w:rFonts w:eastAsia="华文楷体" w:hint="eastAsia"/>
                <w:szCs w:val="21"/>
                <w:lang w:val="zh-TW" w:eastAsia="zh-TW"/>
              </w:rPr>
              <w:t>也</w:t>
            </w:r>
            <w:r w:rsidRPr="004F7269">
              <w:rPr>
                <w:rFonts w:eastAsia="华文楷体" w:hint="eastAsia"/>
                <w:szCs w:val="21"/>
                <w:lang w:val="zh-TW" w:eastAsia="zh-TW"/>
              </w:rPr>
              <w:t>受很多外部因素</w:t>
            </w:r>
            <w:r w:rsidR="001B30F7">
              <w:rPr>
                <w:rFonts w:eastAsia="华文楷体" w:hint="eastAsia"/>
                <w:szCs w:val="21"/>
                <w:lang w:val="zh-TW" w:eastAsia="zh-TW"/>
              </w:rPr>
              <w:t>的</w:t>
            </w:r>
            <w:r w:rsidRPr="004F7269">
              <w:rPr>
                <w:rFonts w:eastAsia="华文楷体" w:hint="eastAsia"/>
                <w:szCs w:val="21"/>
                <w:lang w:val="zh-TW" w:eastAsia="zh-TW"/>
              </w:rPr>
              <w:t>影响，如利率、以及指数变动（特别是以色列</w:t>
            </w:r>
            <w:r w:rsidRPr="004F7269">
              <w:rPr>
                <w:rFonts w:eastAsia="华文楷体" w:hint="eastAsia"/>
                <w:szCs w:val="21"/>
                <w:lang w:val="zh-TW" w:eastAsia="zh-TW"/>
              </w:rPr>
              <w:t>CPI</w:t>
            </w:r>
            <w:r w:rsidRPr="004F7269">
              <w:rPr>
                <w:rFonts w:eastAsia="华文楷体" w:hint="eastAsia"/>
                <w:szCs w:val="21"/>
                <w:lang w:val="zh-TW" w:eastAsia="zh-TW"/>
              </w:rPr>
              <w:t>，公司全资子公司在以色列发行的债券与之挂钩）。在控制财务费用方面，公司尽己所能做到最好，但出现变动的可能性很大。</w:t>
            </w:r>
          </w:p>
          <w:p w:rsidR="001B30F7" w:rsidRDefault="004F7269" w:rsidP="00141EA9">
            <w:pPr>
              <w:pStyle w:val="a8"/>
              <w:tabs>
                <w:tab w:val="left" w:pos="345"/>
              </w:tabs>
              <w:snapToGrid w:val="0"/>
              <w:spacing w:afterLines="30" w:after="93"/>
              <w:ind w:left="61" w:firstLineChars="0" w:firstLine="0"/>
              <w:rPr>
                <w:rFonts w:eastAsia="PMingLiU"/>
                <w:szCs w:val="21"/>
                <w:lang w:val="zh-TW" w:eastAsia="zh-TW"/>
              </w:rPr>
            </w:pPr>
            <w:r w:rsidRPr="004F7269">
              <w:rPr>
                <w:rFonts w:eastAsia="华文楷体" w:hint="eastAsia"/>
                <w:szCs w:val="21"/>
                <w:lang w:val="zh-TW" w:eastAsia="zh-TW"/>
              </w:rPr>
              <w:t>税项费用一方面是公司的当期税率，公司长期保持在</w:t>
            </w:r>
            <w:r w:rsidRPr="004F7269">
              <w:rPr>
                <w:rFonts w:eastAsia="华文楷体" w:hint="eastAsia"/>
                <w:szCs w:val="21"/>
                <w:lang w:val="zh-TW" w:eastAsia="zh-TW"/>
              </w:rPr>
              <w:t>20</w:t>
            </w:r>
            <w:r w:rsidRPr="004F7269">
              <w:rPr>
                <w:rFonts w:eastAsia="华文楷体"/>
                <w:szCs w:val="21"/>
                <w:lang w:val="zh-TW" w:eastAsia="zh-TW"/>
              </w:rPr>
              <w:t>%</w:t>
            </w:r>
            <w:r w:rsidRPr="004F7269">
              <w:rPr>
                <w:rFonts w:eastAsia="华文楷体" w:hint="eastAsia"/>
                <w:szCs w:val="21"/>
                <w:lang w:val="zh-TW" w:eastAsia="zh-TW"/>
              </w:rPr>
              <w:t>左右；另一方面，主要市场汇率兑美元的汇率剧烈变动会对以本地货币计价的尚未兑现的税项费用产生很大的影响，今年一季度税项费用就是主要受此影响，其中以巴西为最。</w:t>
            </w:r>
          </w:p>
          <w:p w:rsidR="004F7269" w:rsidRDefault="004F7269" w:rsidP="00141EA9">
            <w:pPr>
              <w:pStyle w:val="a8"/>
              <w:tabs>
                <w:tab w:val="left" w:pos="345"/>
              </w:tabs>
              <w:snapToGrid w:val="0"/>
              <w:spacing w:afterLines="30" w:after="93"/>
              <w:ind w:left="61" w:firstLineChars="0" w:firstLine="0"/>
              <w:rPr>
                <w:rFonts w:eastAsia="PMingLiU"/>
                <w:szCs w:val="21"/>
                <w:lang w:val="zh-TW" w:eastAsia="zh-TW"/>
              </w:rPr>
            </w:pPr>
            <w:r w:rsidRPr="004F7269">
              <w:rPr>
                <w:rFonts w:eastAsia="华文楷体" w:hint="eastAsia"/>
                <w:szCs w:val="21"/>
                <w:lang w:val="zh-TW" w:eastAsia="zh-TW"/>
              </w:rPr>
              <w:t>所以从毛利到净利，公司尽己所能做到最好，但也会因后两项费用导致出现变动的可能性很大。</w:t>
            </w:r>
          </w:p>
          <w:p w:rsidR="007221DC" w:rsidRPr="007221DC" w:rsidRDefault="007221DC" w:rsidP="00141EA9">
            <w:pPr>
              <w:pStyle w:val="a8"/>
              <w:tabs>
                <w:tab w:val="left" w:pos="345"/>
              </w:tabs>
              <w:snapToGrid w:val="0"/>
              <w:spacing w:afterLines="30" w:after="93"/>
              <w:ind w:left="61" w:firstLineChars="0" w:firstLine="0"/>
              <w:rPr>
                <w:rFonts w:eastAsia="PMingLiU"/>
                <w:szCs w:val="21"/>
                <w:lang w:val="zh-TW" w:eastAsia="zh-TW"/>
              </w:rPr>
            </w:pPr>
          </w:p>
          <w:p w:rsidR="007221DC" w:rsidRPr="007221DC" w:rsidRDefault="007221DC" w:rsidP="00E446EE">
            <w:pPr>
              <w:pStyle w:val="a8"/>
              <w:numPr>
                <w:ilvl w:val="0"/>
                <w:numId w:val="6"/>
              </w:numPr>
              <w:tabs>
                <w:tab w:val="left" w:pos="314"/>
              </w:tabs>
              <w:snapToGrid w:val="0"/>
              <w:spacing w:afterLines="30" w:after="93"/>
              <w:ind w:left="0" w:firstLineChars="0" w:firstLine="0"/>
              <w:rPr>
                <w:rFonts w:eastAsia="华文楷体"/>
                <w:sz w:val="21"/>
                <w:szCs w:val="21"/>
                <w:lang w:val="zh-TW" w:eastAsia="zh-TW"/>
              </w:rPr>
            </w:pPr>
            <w:r>
              <w:rPr>
                <w:rFonts w:eastAsia="华文楷体" w:hint="eastAsia"/>
                <w:sz w:val="21"/>
                <w:szCs w:val="21"/>
                <w:lang w:val="zh-TW" w:eastAsia="zh-TW"/>
              </w:rPr>
              <w:t>今年二季度业绩可能受疫情影响，订单有所推迟，一般而言三四季度是销售淡季，今年三季度是否会有所不同？</w:t>
            </w:r>
          </w:p>
          <w:p w:rsidR="007221DC" w:rsidRPr="00871835" w:rsidRDefault="00BE7ABD" w:rsidP="007221DC">
            <w:pPr>
              <w:tabs>
                <w:tab w:val="left" w:pos="314"/>
              </w:tabs>
              <w:snapToGrid w:val="0"/>
              <w:spacing w:afterLines="30" w:after="93"/>
              <w:rPr>
                <w:rFonts w:eastAsia="华文楷体"/>
                <w:szCs w:val="21"/>
                <w:lang w:val="zh-TW" w:eastAsia="zh-TW"/>
              </w:rPr>
            </w:pPr>
            <w:r w:rsidRPr="00871835">
              <w:rPr>
                <w:rFonts w:eastAsia="华文楷体" w:hint="eastAsia"/>
                <w:szCs w:val="21"/>
                <w:lang w:val="zh-TW" w:eastAsia="zh-TW"/>
              </w:rPr>
              <w:t>回答：公司没有看到明显的二季度订单向三季度推迟的现象。三季度一般是拉丁美洲、以及印度季风</w:t>
            </w:r>
            <w:r w:rsidR="001B30F7">
              <w:rPr>
                <w:rFonts w:eastAsia="华文楷体" w:hint="eastAsia"/>
                <w:szCs w:val="21"/>
                <w:lang w:val="zh-TW" w:eastAsia="zh-TW"/>
              </w:rPr>
              <w:t>种植</w:t>
            </w:r>
            <w:r w:rsidRPr="00871835">
              <w:rPr>
                <w:rFonts w:eastAsia="华文楷体" w:hint="eastAsia"/>
                <w:szCs w:val="21"/>
                <w:lang w:val="zh-TW" w:eastAsia="zh-TW"/>
              </w:rPr>
              <w:t>季的销售</w:t>
            </w:r>
            <w:r w:rsidR="00871835">
              <w:rPr>
                <w:rFonts w:eastAsia="华文楷体" w:hint="eastAsia"/>
                <w:szCs w:val="21"/>
                <w:lang w:val="zh-TW" w:eastAsia="zh-TW"/>
              </w:rPr>
              <w:t>旺季</w:t>
            </w:r>
            <w:r w:rsidRPr="00871835">
              <w:rPr>
                <w:rFonts w:eastAsia="华文楷体" w:hint="eastAsia"/>
                <w:szCs w:val="21"/>
                <w:lang w:val="zh-TW" w:eastAsia="zh-TW"/>
              </w:rPr>
              <w:t>，</w:t>
            </w:r>
            <w:r w:rsidR="00871835">
              <w:rPr>
                <w:rFonts w:eastAsia="华文楷体" w:hint="eastAsia"/>
                <w:szCs w:val="21"/>
                <w:lang w:val="zh-TW" w:eastAsia="zh-TW"/>
              </w:rPr>
              <w:t>当然全球而言</w:t>
            </w:r>
            <w:r w:rsidRPr="00871835">
              <w:rPr>
                <w:rFonts w:eastAsia="华文楷体" w:hint="eastAsia"/>
                <w:szCs w:val="21"/>
                <w:lang w:val="zh-TW" w:eastAsia="zh-TW"/>
              </w:rPr>
              <w:t>相比上半年相对属于淡季。公司目前没有预期订单向下一个季度延后。对于今年三季度是否会好于往年，我</w:t>
            </w:r>
            <w:r w:rsidR="00391CBB">
              <w:rPr>
                <w:rFonts w:eastAsia="华文楷体" w:hint="eastAsia"/>
                <w:szCs w:val="21"/>
                <w:lang w:val="zh-TW" w:eastAsia="zh-TW"/>
              </w:rPr>
              <w:t>们</w:t>
            </w:r>
            <w:r w:rsidRPr="00871835">
              <w:rPr>
                <w:rFonts w:eastAsia="华文楷体" w:hint="eastAsia"/>
                <w:szCs w:val="21"/>
                <w:lang w:val="zh-TW" w:eastAsia="zh-TW"/>
              </w:rPr>
              <w:t>有信心至少从销售额上而言，今年三季度会高于去年同期，目前拉丁美洲、亚洲、欧洲南部地区、以及印度等市场的需求都非常健康</w:t>
            </w:r>
            <w:r w:rsidR="000675E5">
              <w:rPr>
                <w:rFonts w:eastAsia="华文楷体" w:hint="eastAsia"/>
                <w:szCs w:val="21"/>
                <w:lang w:val="zh-TW" w:eastAsia="zh-TW"/>
              </w:rPr>
              <w:t>，所以公司对于三季度是很有信心的</w:t>
            </w:r>
            <w:r w:rsidRPr="00871835">
              <w:rPr>
                <w:rFonts w:eastAsia="华文楷体" w:hint="eastAsia"/>
                <w:szCs w:val="21"/>
                <w:lang w:val="zh-TW" w:eastAsia="zh-TW"/>
              </w:rPr>
              <w:t>；而其他财务指标因为受很多变量影响，目前断言</w:t>
            </w:r>
            <w:r w:rsidR="00871835" w:rsidRPr="00871835">
              <w:rPr>
                <w:rFonts w:eastAsia="华文楷体" w:hint="eastAsia"/>
                <w:szCs w:val="21"/>
                <w:lang w:val="zh-TW" w:eastAsia="zh-TW"/>
              </w:rPr>
              <w:t>还为</w:t>
            </w:r>
            <w:r w:rsidR="00391CBB">
              <w:rPr>
                <w:rFonts w:eastAsia="华文楷体" w:hint="eastAsia"/>
                <w:szCs w:val="21"/>
                <w:lang w:val="zh-TW" w:eastAsia="zh-TW"/>
              </w:rPr>
              <w:t>时</w:t>
            </w:r>
            <w:r w:rsidR="00871835" w:rsidRPr="00871835">
              <w:rPr>
                <w:rFonts w:eastAsia="华文楷体" w:hint="eastAsia"/>
                <w:szCs w:val="21"/>
                <w:lang w:val="zh-TW" w:eastAsia="zh-TW"/>
              </w:rPr>
              <w:t>尚早。</w:t>
            </w:r>
          </w:p>
          <w:p w:rsidR="00871835" w:rsidRPr="00871835" w:rsidRDefault="00871835" w:rsidP="007221DC">
            <w:pPr>
              <w:tabs>
                <w:tab w:val="left" w:pos="314"/>
              </w:tabs>
              <w:snapToGrid w:val="0"/>
              <w:spacing w:afterLines="30" w:after="93"/>
              <w:rPr>
                <w:rFonts w:eastAsia="PMingLiU"/>
                <w:szCs w:val="21"/>
                <w:lang w:val="zh-TW" w:eastAsia="zh-TW"/>
              </w:rPr>
            </w:pPr>
          </w:p>
          <w:p w:rsidR="007221DC" w:rsidRPr="000675E5" w:rsidRDefault="007221DC" w:rsidP="00E446EE">
            <w:pPr>
              <w:pStyle w:val="a8"/>
              <w:numPr>
                <w:ilvl w:val="0"/>
                <w:numId w:val="6"/>
              </w:numPr>
              <w:tabs>
                <w:tab w:val="left" w:pos="314"/>
              </w:tabs>
              <w:snapToGrid w:val="0"/>
              <w:spacing w:afterLines="30" w:after="93"/>
              <w:ind w:left="0" w:firstLineChars="0" w:firstLine="0"/>
              <w:rPr>
                <w:rFonts w:eastAsia="华文楷体"/>
                <w:sz w:val="21"/>
                <w:szCs w:val="21"/>
                <w:lang w:val="zh-TW" w:eastAsia="zh-TW"/>
              </w:rPr>
            </w:pPr>
            <w:r>
              <w:rPr>
                <w:rFonts w:eastAsia="华文楷体" w:hint="eastAsia"/>
                <w:sz w:val="21"/>
                <w:szCs w:val="21"/>
                <w:lang w:val="zh-TW" w:eastAsia="zh-TW"/>
              </w:rPr>
              <w:t>公司收购辉丰股份相关农化资产的进度如何？</w:t>
            </w:r>
          </w:p>
          <w:p w:rsidR="000675E5" w:rsidRPr="000675E5" w:rsidRDefault="000675E5" w:rsidP="000675E5">
            <w:pPr>
              <w:tabs>
                <w:tab w:val="left" w:pos="314"/>
              </w:tabs>
              <w:snapToGrid w:val="0"/>
              <w:spacing w:afterLines="30" w:after="93"/>
              <w:rPr>
                <w:rFonts w:eastAsia="华文楷体"/>
                <w:szCs w:val="21"/>
                <w:lang w:val="zh-TW" w:eastAsia="zh-TW"/>
              </w:rPr>
            </w:pPr>
            <w:r w:rsidRPr="000675E5">
              <w:rPr>
                <w:rFonts w:eastAsia="华文楷体" w:hint="eastAsia"/>
                <w:szCs w:val="21"/>
                <w:lang w:val="zh-TW" w:eastAsia="zh-TW"/>
              </w:rPr>
              <w:lastRenderedPageBreak/>
              <w:t>回答：公司对本次收购的战略性</w:t>
            </w:r>
            <w:r>
              <w:rPr>
                <w:rFonts w:eastAsia="华文楷体" w:hint="eastAsia"/>
                <w:szCs w:val="21"/>
                <w:lang w:val="zh-TW" w:eastAsia="zh-TW"/>
              </w:rPr>
              <w:t>考虑</w:t>
            </w:r>
            <w:r w:rsidRPr="000675E5">
              <w:rPr>
                <w:rFonts w:eastAsia="华文楷体" w:hint="eastAsia"/>
                <w:szCs w:val="21"/>
                <w:lang w:val="zh-TW" w:eastAsia="zh-TW"/>
              </w:rPr>
              <w:t>仍然是有效的。项目进一步推动需要辉丰满足一些基本条件，其中之一就是其生产恢复至两家协商一致的水平。依照目前的情况，我们有信心辉丰在三季度能够满足相关基本条件。</w:t>
            </w:r>
            <w:r w:rsidR="0063428E">
              <w:rPr>
                <w:rFonts w:eastAsia="华文楷体" w:hint="eastAsia"/>
                <w:szCs w:val="21"/>
                <w:lang w:val="zh-TW" w:eastAsia="zh-TW"/>
              </w:rPr>
              <w:t>在基本条件满足的基础上</w:t>
            </w:r>
            <w:r w:rsidRPr="000675E5">
              <w:rPr>
                <w:rFonts w:eastAsia="华文楷体" w:hint="eastAsia"/>
                <w:szCs w:val="21"/>
                <w:lang w:val="zh-TW" w:eastAsia="zh-TW"/>
              </w:rPr>
              <w:t>，安道麦对于本项目的初衷</w:t>
            </w:r>
            <w:r w:rsidR="0063428E">
              <w:rPr>
                <w:rFonts w:eastAsia="华文楷体" w:hint="eastAsia"/>
                <w:szCs w:val="21"/>
                <w:lang w:val="zh-TW" w:eastAsia="zh-TW"/>
              </w:rPr>
              <w:t>没有改变</w:t>
            </w:r>
            <w:r w:rsidRPr="000675E5">
              <w:rPr>
                <w:rFonts w:eastAsia="华文楷体" w:hint="eastAsia"/>
                <w:szCs w:val="21"/>
                <w:lang w:val="zh-TW" w:eastAsia="zh-TW"/>
              </w:rPr>
              <w:t>。</w:t>
            </w:r>
          </w:p>
          <w:p w:rsidR="000675E5" w:rsidRPr="000675E5" w:rsidRDefault="000675E5" w:rsidP="000675E5">
            <w:pPr>
              <w:tabs>
                <w:tab w:val="left" w:pos="314"/>
              </w:tabs>
              <w:snapToGrid w:val="0"/>
              <w:spacing w:afterLines="30" w:after="93"/>
              <w:rPr>
                <w:rFonts w:eastAsia="PMingLiU"/>
                <w:szCs w:val="21"/>
                <w:lang w:val="zh-TW" w:eastAsia="zh-TW"/>
              </w:rPr>
            </w:pPr>
          </w:p>
          <w:p w:rsidR="00C74E70" w:rsidRPr="00A31FAF" w:rsidRDefault="004A729E" w:rsidP="00534687">
            <w:pPr>
              <w:pStyle w:val="a8"/>
              <w:numPr>
                <w:ilvl w:val="0"/>
                <w:numId w:val="6"/>
              </w:numPr>
              <w:tabs>
                <w:tab w:val="left" w:pos="314"/>
              </w:tabs>
              <w:snapToGrid w:val="0"/>
              <w:spacing w:afterLines="30" w:after="93"/>
              <w:ind w:left="0" w:firstLineChars="0" w:firstLine="0"/>
              <w:rPr>
                <w:rFonts w:eastAsia="华文楷体"/>
                <w:sz w:val="21"/>
                <w:szCs w:val="21"/>
                <w:lang w:val="zh-TW" w:eastAsia="zh-TW"/>
              </w:rPr>
            </w:pPr>
            <w:r>
              <w:rPr>
                <w:rFonts w:eastAsia="华文楷体" w:hint="eastAsia"/>
                <w:sz w:val="21"/>
                <w:szCs w:val="21"/>
                <w:lang w:val="zh-TW" w:eastAsia="zh-TW"/>
              </w:rPr>
              <w:t>公司一直针对汇率开展套保，但今年上半年的销售收入和利润都受到多国货币兑美元贬值的较大影响，请问公司具体是如何开展套保的，以及针对目前形势，公司未来是否会相应改变应对策略</w:t>
            </w:r>
            <w:r w:rsidR="001B30F7">
              <w:rPr>
                <w:rFonts w:eastAsia="华文楷体" w:hint="eastAsia"/>
                <w:sz w:val="21"/>
                <w:szCs w:val="21"/>
                <w:lang w:val="zh-TW" w:eastAsia="zh-TW"/>
              </w:rPr>
              <w:t>？</w:t>
            </w:r>
          </w:p>
          <w:p w:rsidR="00B87DE4" w:rsidRDefault="00F82A67" w:rsidP="003D660A">
            <w:pPr>
              <w:snapToGrid w:val="0"/>
              <w:spacing w:afterLines="30" w:after="93"/>
              <w:rPr>
                <w:rFonts w:eastAsia="PMingLiU"/>
                <w:sz w:val="21"/>
                <w:szCs w:val="21"/>
                <w:lang w:val="zh-TW" w:eastAsia="zh-TW"/>
              </w:rPr>
            </w:pPr>
            <w:r w:rsidRPr="00A31FAF">
              <w:rPr>
                <w:rFonts w:eastAsia="华文楷体"/>
                <w:sz w:val="21"/>
                <w:szCs w:val="21"/>
                <w:lang w:val="zh-TW" w:eastAsia="zh-TW"/>
              </w:rPr>
              <w:t>回答：</w:t>
            </w:r>
            <w:r w:rsidR="00AB21CB" w:rsidRPr="00A31FAF">
              <w:rPr>
                <w:rFonts w:eastAsia="华文楷体"/>
                <w:sz w:val="21"/>
                <w:szCs w:val="21"/>
                <w:lang w:val="zh-TW" w:eastAsia="zh-TW"/>
              </w:rPr>
              <w:t>公司</w:t>
            </w:r>
            <w:r w:rsidR="00CA0A31" w:rsidRPr="00A31FAF">
              <w:rPr>
                <w:rFonts w:eastAsia="华文楷体"/>
                <w:sz w:val="21"/>
                <w:szCs w:val="21"/>
                <w:lang w:val="zh-TW" w:eastAsia="zh-TW"/>
              </w:rPr>
              <w:t>汇率套期</w:t>
            </w:r>
            <w:r w:rsidR="00AB21CB" w:rsidRPr="00A31FAF">
              <w:rPr>
                <w:rFonts w:eastAsia="华文楷体"/>
                <w:sz w:val="21"/>
                <w:szCs w:val="21"/>
                <w:lang w:val="zh-TW" w:eastAsia="zh-TW"/>
              </w:rPr>
              <w:t>主要</w:t>
            </w:r>
            <w:r w:rsidR="00CA0A31" w:rsidRPr="00A31FAF">
              <w:rPr>
                <w:rFonts w:eastAsia="华文楷体"/>
                <w:sz w:val="21"/>
                <w:szCs w:val="21"/>
                <w:lang w:val="zh-TW" w:eastAsia="zh-TW"/>
              </w:rPr>
              <w:t>分为两种，</w:t>
            </w:r>
            <w:r w:rsidR="00B87DE4">
              <w:rPr>
                <w:rFonts w:eastAsia="华文楷体" w:hint="eastAsia"/>
                <w:sz w:val="21"/>
                <w:szCs w:val="21"/>
                <w:lang w:val="zh-TW" w:eastAsia="zh-TW"/>
              </w:rPr>
              <w:t>一</w:t>
            </w:r>
            <w:r w:rsidR="00CA0A31" w:rsidRPr="00A31FAF">
              <w:rPr>
                <w:rFonts w:eastAsia="华文楷体"/>
                <w:sz w:val="21"/>
                <w:szCs w:val="21"/>
                <w:lang w:val="zh-TW" w:eastAsia="zh-TW"/>
              </w:rPr>
              <w:t>种</w:t>
            </w:r>
            <w:r w:rsidR="00B87DE4">
              <w:rPr>
                <w:rFonts w:eastAsia="华文楷体" w:hint="eastAsia"/>
                <w:sz w:val="21"/>
                <w:szCs w:val="21"/>
                <w:lang w:val="zh-TW" w:eastAsia="zh-TW"/>
              </w:rPr>
              <w:t>是</w:t>
            </w:r>
            <w:r w:rsidR="00CA0A31" w:rsidRPr="00A31FAF">
              <w:rPr>
                <w:rFonts w:eastAsia="华文楷体"/>
                <w:sz w:val="21"/>
                <w:szCs w:val="21"/>
                <w:lang w:val="zh-TW" w:eastAsia="zh-TW"/>
              </w:rPr>
              <w:t>针对货币性资产负债表敞口</w:t>
            </w:r>
            <w:r w:rsidR="00B87DE4">
              <w:rPr>
                <w:rFonts w:eastAsia="华文楷体" w:hint="eastAsia"/>
                <w:sz w:val="21"/>
                <w:szCs w:val="21"/>
                <w:lang w:val="zh-TW" w:eastAsia="zh-TW"/>
              </w:rPr>
              <w:t>（应收</w:t>
            </w:r>
            <w:r w:rsidR="00B87DE4">
              <w:rPr>
                <w:rFonts w:eastAsia="华文楷体" w:hint="eastAsia"/>
                <w:sz w:val="21"/>
                <w:szCs w:val="21"/>
                <w:lang w:val="zh-TW" w:eastAsia="zh-TW"/>
              </w:rPr>
              <w:t>-</w:t>
            </w:r>
            <w:r w:rsidR="00B87DE4">
              <w:rPr>
                <w:rFonts w:eastAsia="华文楷体" w:hint="eastAsia"/>
                <w:sz w:val="21"/>
                <w:szCs w:val="21"/>
                <w:lang w:val="zh-TW" w:eastAsia="zh-TW"/>
              </w:rPr>
              <w:t>应付）</w:t>
            </w:r>
            <w:r w:rsidR="00CA0A31" w:rsidRPr="00A31FAF">
              <w:rPr>
                <w:rFonts w:eastAsia="华文楷体"/>
                <w:sz w:val="21"/>
                <w:szCs w:val="21"/>
                <w:lang w:val="zh-TW" w:eastAsia="zh-TW"/>
              </w:rPr>
              <w:t>的汇率套期</w:t>
            </w:r>
            <w:r w:rsidR="00B87DE4">
              <w:rPr>
                <w:rFonts w:eastAsia="华文楷体" w:hint="eastAsia"/>
                <w:sz w:val="21"/>
                <w:szCs w:val="21"/>
                <w:lang w:val="zh-TW" w:eastAsia="zh-TW"/>
              </w:rPr>
              <w:t>，公司采取</w:t>
            </w:r>
            <w:r w:rsidR="00B87DE4">
              <w:rPr>
                <w:rFonts w:eastAsia="华文楷体" w:hint="eastAsia"/>
                <w:sz w:val="21"/>
                <w:szCs w:val="21"/>
                <w:lang w:val="zh-TW" w:eastAsia="zh-TW"/>
              </w:rPr>
              <w:t>100%</w:t>
            </w:r>
            <w:r w:rsidR="00B87DE4">
              <w:rPr>
                <w:rFonts w:eastAsia="华文楷体" w:hint="eastAsia"/>
                <w:sz w:val="21"/>
                <w:szCs w:val="21"/>
                <w:lang w:val="zh-TW" w:eastAsia="zh-TW"/>
              </w:rPr>
              <w:t>套期保护，有时使用远期合同、有时使用其他衍生工具，有时靠当地自然</w:t>
            </w:r>
            <w:r w:rsidR="00D1106B">
              <w:rPr>
                <w:rFonts w:eastAsia="华文楷体" w:hint="eastAsia"/>
                <w:sz w:val="21"/>
                <w:szCs w:val="21"/>
                <w:lang w:val="zh-TW" w:eastAsia="zh-TW"/>
              </w:rPr>
              <w:t>套期</w:t>
            </w:r>
            <w:r w:rsidR="00B87DE4">
              <w:rPr>
                <w:rFonts w:eastAsia="华文楷体" w:hint="eastAsia"/>
                <w:sz w:val="21"/>
                <w:szCs w:val="21"/>
                <w:lang w:val="zh-TW" w:eastAsia="zh-TW"/>
              </w:rPr>
              <w:t>。公司在过去一直采取这个政策，未来也不会改变，这一类套保的损益是计入损益表的。</w:t>
            </w:r>
          </w:p>
          <w:p w:rsidR="006022AF" w:rsidRPr="00B87DE4" w:rsidRDefault="00B87DE4" w:rsidP="003D660A">
            <w:pPr>
              <w:snapToGrid w:val="0"/>
              <w:spacing w:afterLines="30" w:after="93"/>
              <w:rPr>
                <w:rFonts w:eastAsia="PMingLiU"/>
                <w:sz w:val="21"/>
                <w:szCs w:val="21"/>
                <w:lang w:val="zh-TW" w:eastAsia="zh-TW"/>
              </w:rPr>
            </w:pPr>
            <w:r w:rsidRPr="00B87DE4">
              <w:rPr>
                <w:rFonts w:eastAsia="华文楷体" w:hint="eastAsia"/>
                <w:sz w:val="21"/>
                <w:szCs w:val="21"/>
                <w:lang w:val="zh-TW" w:eastAsia="zh-TW"/>
              </w:rPr>
              <w:t>另一类汇率套保是针对尚未发生的销售额进行的，其支撑理论是采取套期保护直到销售价格能够修正汇率影响。公司在部分地区会广泛开展此类套保，主要是在汇率强势的地区，比如欧洲。在其他一些地区，公司或者采取更短时间的套保，或者不采取套保，其中部分原因是此类套保成本很高，有时套保的时间长短是由成本决定的。</w:t>
            </w:r>
            <w:r>
              <w:rPr>
                <w:rFonts w:eastAsia="华文楷体" w:hint="eastAsia"/>
                <w:sz w:val="21"/>
                <w:szCs w:val="21"/>
                <w:lang w:val="zh-TW" w:eastAsia="zh-TW"/>
              </w:rPr>
              <w:t>不可能完全利用套保去保护公司未来的业绩。</w:t>
            </w:r>
            <w:r w:rsidRPr="00B87DE4">
              <w:rPr>
                <w:rFonts w:eastAsia="华文楷体" w:hint="eastAsia"/>
                <w:sz w:val="21"/>
                <w:szCs w:val="21"/>
                <w:lang w:val="zh-TW" w:eastAsia="zh-TW"/>
              </w:rPr>
              <w:t>但不论怎样，当发生今年三月下旬出现的汇率极度波动的情况时，在这么短的时间内出现如此大规模的汇率波动，公司认为不是能够靠套保政策予以解决的。</w:t>
            </w:r>
          </w:p>
        </w:tc>
      </w:tr>
      <w:tr w:rsidR="00EE1C10" w:rsidRPr="00565394" w:rsidTr="00431428">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C21A8C">
            <w:pPr>
              <w:jc w:val="center"/>
              <w:rPr>
                <w:rFonts w:eastAsia="华文楷体"/>
                <w:bCs/>
                <w:iCs/>
                <w:color w:val="000000"/>
                <w:sz w:val="21"/>
                <w:szCs w:val="21"/>
              </w:rPr>
            </w:pPr>
            <w:r w:rsidRPr="00565394">
              <w:rPr>
                <w:rFonts w:eastAsia="华文楷体"/>
                <w:bCs/>
                <w:iCs/>
                <w:color w:val="000000"/>
                <w:sz w:val="21"/>
                <w:szCs w:val="21"/>
              </w:rPr>
              <w:lastRenderedPageBreak/>
              <w:t>附件清单</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A31FAF" w:rsidRDefault="002D1697" w:rsidP="00C21A8C">
            <w:pPr>
              <w:jc w:val="left"/>
              <w:rPr>
                <w:rFonts w:eastAsia="华文楷体"/>
                <w:bCs/>
                <w:iCs/>
                <w:color w:val="000000"/>
                <w:sz w:val="21"/>
                <w:szCs w:val="21"/>
              </w:rPr>
            </w:pPr>
            <w:r>
              <w:rPr>
                <w:rFonts w:eastAsia="华文楷体" w:hint="eastAsia"/>
                <w:bCs/>
                <w:iCs/>
                <w:color w:val="000000"/>
                <w:sz w:val="21"/>
                <w:szCs w:val="21"/>
              </w:rPr>
              <w:t>《</w:t>
            </w:r>
            <w:r w:rsidR="003F5C08" w:rsidRPr="00A31FAF">
              <w:rPr>
                <w:rFonts w:eastAsia="华文楷体"/>
                <w:bCs/>
                <w:iCs/>
                <w:color w:val="000000"/>
                <w:sz w:val="21"/>
                <w:szCs w:val="21"/>
              </w:rPr>
              <w:t>2020</w:t>
            </w:r>
            <w:r w:rsidR="003F5C08" w:rsidRPr="00A31FAF">
              <w:rPr>
                <w:rFonts w:eastAsia="华文楷体"/>
                <w:bCs/>
                <w:iCs/>
                <w:color w:val="000000"/>
                <w:sz w:val="21"/>
                <w:szCs w:val="21"/>
              </w:rPr>
              <w:t>年</w:t>
            </w:r>
            <w:r w:rsidR="00B87DE4">
              <w:rPr>
                <w:rFonts w:eastAsia="华文楷体" w:hint="eastAsia"/>
                <w:bCs/>
                <w:iCs/>
                <w:color w:val="000000"/>
                <w:sz w:val="21"/>
                <w:szCs w:val="21"/>
              </w:rPr>
              <w:t>二</w:t>
            </w:r>
            <w:r w:rsidR="003F5C08" w:rsidRPr="00A31FAF">
              <w:rPr>
                <w:rFonts w:eastAsia="华文楷体"/>
                <w:bCs/>
                <w:iCs/>
                <w:color w:val="000000"/>
                <w:sz w:val="21"/>
                <w:szCs w:val="21"/>
              </w:rPr>
              <w:t>季度</w:t>
            </w:r>
            <w:r w:rsidR="00EA6048" w:rsidRPr="00A31FAF">
              <w:rPr>
                <w:rFonts w:eastAsia="华文楷体" w:hint="eastAsia"/>
                <w:bCs/>
                <w:iCs/>
                <w:color w:val="000000"/>
                <w:sz w:val="21"/>
                <w:szCs w:val="21"/>
              </w:rPr>
              <w:t>经营</w:t>
            </w:r>
            <w:r w:rsidR="003F5C08" w:rsidRPr="00A31FAF">
              <w:rPr>
                <w:rFonts w:eastAsia="华文楷体"/>
                <w:bCs/>
                <w:iCs/>
                <w:color w:val="000000"/>
                <w:sz w:val="21"/>
                <w:szCs w:val="21"/>
              </w:rPr>
              <w:t>业绩介绍幻灯片</w:t>
            </w:r>
            <w:r>
              <w:rPr>
                <w:rFonts w:eastAsia="华文楷体" w:hint="eastAsia"/>
                <w:bCs/>
                <w:iCs/>
                <w:color w:val="000000"/>
                <w:sz w:val="21"/>
                <w:szCs w:val="21"/>
              </w:rPr>
              <w:t>》</w:t>
            </w:r>
            <w:r w:rsidR="006B0B04" w:rsidRPr="00A31FAF">
              <w:rPr>
                <w:rFonts w:eastAsia="华文楷体"/>
                <w:bCs/>
                <w:iCs/>
                <w:color w:val="000000"/>
                <w:sz w:val="21"/>
                <w:szCs w:val="21"/>
              </w:rPr>
              <w:t>（请参见</w:t>
            </w:r>
            <w:r w:rsidR="00387E1E" w:rsidRPr="00A31FAF">
              <w:rPr>
                <w:rFonts w:eastAsia="华文楷体"/>
                <w:bCs/>
                <w:iCs/>
                <w:color w:val="000000"/>
                <w:sz w:val="21"/>
                <w:szCs w:val="21"/>
              </w:rPr>
              <w:t>公司官网</w:t>
            </w:r>
            <w:r w:rsidR="00387E1E" w:rsidRPr="00A31FAF">
              <w:rPr>
                <w:rFonts w:eastAsia="华文楷体"/>
                <w:bCs/>
                <w:iCs/>
                <w:color w:val="000000"/>
                <w:sz w:val="21"/>
                <w:szCs w:val="21"/>
              </w:rPr>
              <w:t>(</w:t>
            </w:r>
            <w:hyperlink r:id="rId7" w:history="1">
              <w:r w:rsidR="00387E1E" w:rsidRPr="00A31FAF">
                <w:rPr>
                  <w:rStyle w:val="ad"/>
                  <w:rFonts w:eastAsia="华文楷体"/>
                  <w:bCs/>
                  <w:iCs/>
                  <w:sz w:val="21"/>
                  <w:szCs w:val="21"/>
                </w:rPr>
                <w:t>www.adama.com</w:t>
              </w:r>
            </w:hyperlink>
            <w:r w:rsidR="00387E1E" w:rsidRPr="00A31FAF">
              <w:rPr>
                <w:rFonts w:eastAsia="华文楷体"/>
                <w:bCs/>
                <w:iCs/>
                <w:color w:val="000000"/>
                <w:sz w:val="21"/>
                <w:szCs w:val="21"/>
              </w:rPr>
              <w:t xml:space="preserve">) </w:t>
            </w:r>
            <w:r w:rsidR="006B0B04" w:rsidRPr="00A31FAF">
              <w:rPr>
                <w:rFonts w:eastAsia="华文楷体"/>
                <w:bCs/>
                <w:iCs/>
                <w:color w:val="000000"/>
                <w:sz w:val="21"/>
                <w:szCs w:val="21"/>
              </w:rPr>
              <w:t>投资者</w:t>
            </w:r>
            <w:r w:rsidR="00387E1E" w:rsidRPr="00A31FAF">
              <w:rPr>
                <w:rFonts w:eastAsia="华文楷体"/>
                <w:bCs/>
                <w:iCs/>
                <w:color w:val="000000"/>
                <w:sz w:val="21"/>
                <w:szCs w:val="21"/>
              </w:rPr>
              <w:t>关系板块</w:t>
            </w:r>
            <w:r w:rsidR="00EA6048" w:rsidRPr="00A31FAF">
              <w:rPr>
                <w:rFonts w:eastAsia="华文楷体" w:hint="eastAsia"/>
                <w:bCs/>
                <w:iCs/>
                <w:color w:val="000000"/>
                <w:sz w:val="21"/>
                <w:szCs w:val="21"/>
              </w:rPr>
              <w:t>）</w:t>
            </w:r>
          </w:p>
        </w:tc>
      </w:tr>
      <w:tr w:rsidR="00EE1C10" w:rsidRPr="00565394" w:rsidTr="00431428">
        <w:trPr>
          <w:trHeight w:val="369"/>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C21A8C">
            <w:pPr>
              <w:jc w:val="center"/>
              <w:rPr>
                <w:rFonts w:eastAsia="华文楷体"/>
                <w:bCs/>
                <w:iCs/>
                <w:color w:val="000000"/>
                <w:sz w:val="21"/>
                <w:szCs w:val="21"/>
              </w:rPr>
            </w:pPr>
            <w:r w:rsidRPr="00565394">
              <w:rPr>
                <w:rFonts w:eastAsia="华文楷体"/>
                <w:bCs/>
                <w:iCs/>
                <w:color w:val="000000"/>
                <w:sz w:val="21"/>
                <w:szCs w:val="21"/>
              </w:rPr>
              <w:t>日期</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A31FAF" w:rsidRDefault="00EA6048" w:rsidP="00EA6048">
            <w:pPr>
              <w:jc w:val="left"/>
              <w:rPr>
                <w:rFonts w:eastAsia="华文楷体"/>
                <w:bCs/>
                <w:iCs/>
                <w:color w:val="000000"/>
                <w:sz w:val="21"/>
                <w:szCs w:val="21"/>
              </w:rPr>
            </w:pPr>
            <w:r w:rsidRPr="00A31FAF">
              <w:rPr>
                <w:rFonts w:eastAsia="华文楷体" w:hint="eastAsia"/>
                <w:bCs/>
                <w:iCs/>
                <w:color w:val="000000"/>
                <w:sz w:val="21"/>
                <w:szCs w:val="21"/>
              </w:rPr>
              <w:t>2</w:t>
            </w:r>
            <w:r w:rsidRPr="00A31FAF">
              <w:rPr>
                <w:rFonts w:eastAsia="华文楷体"/>
                <w:bCs/>
                <w:iCs/>
                <w:color w:val="000000"/>
                <w:sz w:val="21"/>
                <w:szCs w:val="21"/>
              </w:rPr>
              <w:t>020</w:t>
            </w:r>
            <w:r w:rsidRPr="00A31FAF">
              <w:rPr>
                <w:rFonts w:eastAsia="华文楷体" w:hint="eastAsia"/>
                <w:bCs/>
                <w:iCs/>
                <w:color w:val="000000"/>
                <w:sz w:val="21"/>
                <w:szCs w:val="21"/>
              </w:rPr>
              <w:t>年</w:t>
            </w:r>
            <w:r w:rsidR="009E72D0">
              <w:rPr>
                <w:rFonts w:eastAsia="华文楷体" w:hint="eastAsia"/>
                <w:bCs/>
                <w:iCs/>
                <w:color w:val="000000"/>
                <w:sz w:val="21"/>
                <w:szCs w:val="21"/>
              </w:rPr>
              <w:t>8</w:t>
            </w:r>
            <w:r w:rsidRPr="00A31FAF">
              <w:rPr>
                <w:rFonts w:eastAsia="华文楷体" w:hint="eastAsia"/>
                <w:bCs/>
                <w:iCs/>
                <w:color w:val="000000"/>
                <w:sz w:val="21"/>
                <w:szCs w:val="21"/>
              </w:rPr>
              <w:t>月</w:t>
            </w:r>
            <w:r w:rsidRPr="00A31FAF">
              <w:rPr>
                <w:rFonts w:eastAsia="华文楷体" w:hint="eastAsia"/>
                <w:bCs/>
                <w:iCs/>
                <w:color w:val="000000"/>
                <w:sz w:val="21"/>
                <w:szCs w:val="21"/>
              </w:rPr>
              <w:t>2</w:t>
            </w:r>
            <w:r w:rsidR="003E7B43">
              <w:rPr>
                <w:rFonts w:eastAsia="华文楷体" w:hint="eastAsia"/>
                <w:bCs/>
                <w:iCs/>
                <w:color w:val="000000"/>
                <w:sz w:val="21"/>
                <w:szCs w:val="21"/>
              </w:rPr>
              <w:t>3</w:t>
            </w:r>
            <w:bookmarkStart w:id="0" w:name="_GoBack"/>
            <w:bookmarkEnd w:id="0"/>
            <w:r w:rsidRPr="00A31FAF">
              <w:rPr>
                <w:rFonts w:eastAsia="华文楷体" w:hint="eastAsia"/>
                <w:bCs/>
                <w:iCs/>
                <w:color w:val="000000"/>
                <w:sz w:val="21"/>
                <w:szCs w:val="21"/>
              </w:rPr>
              <w:t>日</w:t>
            </w:r>
          </w:p>
        </w:tc>
      </w:tr>
    </w:tbl>
    <w:p w:rsidR="00941F1C" w:rsidRPr="00CA0689" w:rsidRDefault="00941F1C" w:rsidP="00862CF2">
      <w:pPr>
        <w:rPr>
          <w:rFonts w:ascii="Arial" w:eastAsia="华文细黑" w:hAnsi="Arial"/>
          <w:szCs w:val="21"/>
        </w:rPr>
      </w:pPr>
    </w:p>
    <w:sectPr w:rsidR="00941F1C" w:rsidRPr="00CA0689"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A6" w:rsidRDefault="00AC3CA6" w:rsidP="00D96584">
      <w:r>
        <w:separator/>
      </w:r>
    </w:p>
  </w:endnote>
  <w:endnote w:type="continuationSeparator" w:id="0">
    <w:p w:rsidR="00AC3CA6" w:rsidRDefault="00AC3CA6"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方正准圆_GBK_平安专用">
    <w:altName w:val="微软雅黑"/>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A6" w:rsidRDefault="00AC3CA6" w:rsidP="00D96584">
      <w:r>
        <w:separator/>
      </w:r>
    </w:p>
  </w:footnote>
  <w:footnote w:type="continuationSeparator" w:id="0">
    <w:p w:rsidR="00AC3CA6" w:rsidRDefault="00AC3CA6" w:rsidP="00D9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2" w15:restartNumberingAfterBreak="0">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5" w15:restartNumberingAfterBreak="0">
    <w:nsid w:val="7BB069AA"/>
    <w:multiLevelType w:val="hybridMultilevel"/>
    <w:tmpl w:val="A7AE6DD4"/>
    <w:lvl w:ilvl="0" w:tplc="BDA88F7A">
      <w:start w:val="1"/>
      <w:numFmt w:val="decimal"/>
      <w:lvlText w:val="%1."/>
      <w:lvlJc w:val="left"/>
      <w:pPr>
        <w:ind w:left="780" w:hanging="360"/>
      </w:pPr>
      <w:rPr>
        <w:rFonts w:eastAsia="华文楷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1"/>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10"/>
    <w:rsid w:val="000115DB"/>
    <w:rsid w:val="000244EC"/>
    <w:rsid w:val="00043512"/>
    <w:rsid w:val="0005090F"/>
    <w:rsid w:val="000675E5"/>
    <w:rsid w:val="00083D6A"/>
    <w:rsid w:val="000A2DF8"/>
    <w:rsid w:val="000B10C5"/>
    <w:rsid w:val="000B3693"/>
    <w:rsid w:val="000B41B6"/>
    <w:rsid w:val="000D7E54"/>
    <w:rsid w:val="00101C48"/>
    <w:rsid w:val="00105404"/>
    <w:rsid w:val="00130F3C"/>
    <w:rsid w:val="00135F82"/>
    <w:rsid w:val="00141EA9"/>
    <w:rsid w:val="001434EB"/>
    <w:rsid w:val="001516B8"/>
    <w:rsid w:val="0015535F"/>
    <w:rsid w:val="00161A96"/>
    <w:rsid w:val="00197FFA"/>
    <w:rsid w:val="001B30F7"/>
    <w:rsid w:val="001B33AC"/>
    <w:rsid w:val="001B37F9"/>
    <w:rsid w:val="001B72DE"/>
    <w:rsid w:val="001C10A8"/>
    <w:rsid w:val="001C4C8A"/>
    <w:rsid w:val="001D2529"/>
    <w:rsid w:val="001D5474"/>
    <w:rsid w:val="001E2C63"/>
    <w:rsid w:val="00210939"/>
    <w:rsid w:val="00217D1A"/>
    <w:rsid w:val="00227050"/>
    <w:rsid w:val="002444E9"/>
    <w:rsid w:val="002515C0"/>
    <w:rsid w:val="002721F3"/>
    <w:rsid w:val="002862AB"/>
    <w:rsid w:val="002A36E3"/>
    <w:rsid w:val="002B200E"/>
    <w:rsid w:val="002B4EAA"/>
    <w:rsid w:val="002B5D00"/>
    <w:rsid w:val="002D1697"/>
    <w:rsid w:val="002F3F16"/>
    <w:rsid w:val="003317E5"/>
    <w:rsid w:val="0033281A"/>
    <w:rsid w:val="00354883"/>
    <w:rsid w:val="00375010"/>
    <w:rsid w:val="003777D5"/>
    <w:rsid w:val="00387E1E"/>
    <w:rsid w:val="00391CBB"/>
    <w:rsid w:val="003B107D"/>
    <w:rsid w:val="003B721F"/>
    <w:rsid w:val="003C375D"/>
    <w:rsid w:val="003C42A4"/>
    <w:rsid w:val="003D660A"/>
    <w:rsid w:val="003E3F79"/>
    <w:rsid w:val="003E7B43"/>
    <w:rsid w:val="003F144D"/>
    <w:rsid w:val="003F5C08"/>
    <w:rsid w:val="003F79D6"/>
    <w:rsid w:val="00411DFB"/>
    <w:rsid w:val="00413B4B"/>
    <w:rsid w:val="00431428"/>
    <w:rsid w:val="0043629D"/>
    <w:rsid w:val="004368AF"/>
    <w:rsid w:val="00442349"/>
    <w:rsid w:val="0045059E"/>
    <w:rsid w:val="00461C9C"/>
    <w:rsid w:val="00471475"/>
    <w:rsid w:val="00493E59"/>
    <w:rsid w:val="0049405C"/>
    <w:rsid w:val="00497C7E"/>
    <w:rsid w:val="004A729E"/>
    <w:rsid w:val="004B47B1"/>
    <w:rsid w:val="004B5397"/>
    <w:rsid w:val="004F080A"/>
    <w:rsid w:val="004F6F03"/>
    <w:rsid w:val="004F7269"/>
    <w:rsid w:val="00511122"/>
    <w:rsid w:val="0051123B"/>
    <w:rsid w:val="00516DDC"/>
    <w:rsid w:val="00534687"/>
    <w:rsid w:val="00535D6F"/>
    <w:rsid w:val="005464C3"/>
    <w:rsid w:val="00550AAD"/>
    <w:rsid w:val="00550FD9"/>
    <w:rsid w:val="00565394"/>
    <w:rsid w:val="0058124C"/>
    <w:rsid w:val="005B3BAE"/>
    <w:rsid w:val="005E254B"/>
    <w:rsid w:val="005E33CA"/>
    <w:rsid w:val="006022AF"/>
    <w:rsid w:val="006070AF"/>
    <w:rsid w:val="006114A1"/>
    <w:rsid w:val="00622C3A"/>
    <w:rsid w:val="00623A26"/>
    <w:rsid w:val="0063326E"/>
    <w:rsid w:val="0063428E"/>
    <w:rsid w:val="006350C6"/>
    <w:rsid w:val="006367B7"/>
    <w:rsid w:val="00651DA7"/>
    <w:rsid w:val="00684A13"/>
    <w:rsid w:val="006A1753"/>
    <w:rsid w:val="006A7B25"/>
    <w:rsid w:val="006B0B04"/>
    <w:rsid w:val="006C2F87"/>
    <w:rsid w:val="006C5210"/>
    <w:rsid w:val="006E4D55"/>
    <w:rsid w:val="006F64B3"/>
    <w:rsid w:val="007221DC"/>
    <w:rsid w:val="00731E3E"/>
    <w:rsid w:val="00740C1A"/>
    <w:rsid w:val="00761259"/>
    <w:rsid w:val="00773EFD"/>
    <w:rsid w:val="00776E06"/>
    <w:rsid w:val="00777BC7"/>
    <w:rsid w:val="00793203"/>
    <w:rsid w:val="007C213F"/>
    <w:rsid w:val="007D430B"/>
    <w:rsid w:val="00803207"/>
    <w:rsid w:val="0082259D"/>
    <w:rsid w:val="008439B9"/>
    <w:rsid w:val="00845B88"/>
    <w:rsid w:val="00853994"/>
    <w:rsid w:val="008608B9"/>
    <w:rsid w:val="008615CF"/>
    <w:rsid w:val="00862CF2"/>
    <w:rsid w:val="008710F9"/>
    <w:rsid w:val="00871835"/>
    <w:rsid w:val="00880699"/>
    <w:rsid w:val="0089673B"/>
    <w:rsid w:val="008A4E3E"/>
    <w:rsid w:val="008B3EDE"/>
    <w:rsid w:val="008C111F"/>
    <w:rsid w:val="008E295A"/>
    <w:rsid w:val="008E5C13"/>
    <w:rsid w:val="008F16A2"/>
    <w:rsid w:val="00921892"/>
    <w:rsid w:val="00930952"/>
    <w:rsid w:val="00941F1C"/>
    <w:rsid w:val="00951547"/>
    <w:rsid w:val="00951BAE"/>
    <w:rsid w:val="009636A5"/>
    <w:rsid w:val="009669D0"/>
    <w:rsid w:val="009B20C5"/>
    <w:rsid w:val="009C4894"/>
    <w:rsid w:val="009C5679"/>
    <w:rsid w:val="009E293D"/>
    <w:rsid w:val="009E72D0"/>
    <w:rsid w:val="009F13CD"/>
    <w:rsid w:val="009F5D62"/>
    <w:rsid w:val="009F7C07"/>
    <w:rsid w:val="00A06B39"/>
    <w:rsid w:val="00A115A1"/>
    <w:rsid w:val="00A140B8"/>
    <w:rsid w:val="00A1521F"/>
    <w:rsid w:val="00A31FAF"/>
    <w:rsid w:val="00A414BA"/>
    <w:rsid w:val="00A63FE4"/>
    <w:rsid w:val="00A71C70"/>
    <w:rsid w:val="00A72B82"/>
    <w:rsid w:val="00A73917"/>
    <w:rsid w:val="00A87A56"/>
    <w:rsid w:val="00AA20E4"/>
    <w:rsid w:val="00AA5A95"/>
    <w:rsid w:val="00AB21CB"/>
    <w:rsid w:val="00AB47CE"/>
    <w:rsid w:val="00AB67BB"/>
    <w:rsid w:val="00AC3CA6"/>
    <w:rsid w:val="00AD676E"/>
    <w:rsid w:val="00B14297"/>
    <w:rsid w:val="00B14E42"/>
    <w:rsid w:val="00B17ECB"/>
    <w:rsid w:val="00B31C4E"/>
    <w:rsid w:val="00B454CA"/>
    <w:rsid w:val="00B64B7F"/>
    <w:rsid w:val="00B65391"/>
    <w:rsid w:val="00B708D6"/>
    <w:rsid w:val="00B71E2E"/>
    <w:rsid w:val="00B84A84"/>
    <w:rsid w:val="00B85561"/>
    <w:rsid w:val="00B87DE4"/>
    <w:rsid w:val="00BB741D"/>
    <w:rsid w:val="00BE078D"/>
    <w:rsid w:val="00BE11BC"/>
    <w:rsid w:val="00BE3743"/>
    <w:rsid w:val="00BE7ABD"/>
    <w:rsid w:val="00C12E89"/>
    <w:rsid w:val="00C13626"/>
    <w:rsid w:val="00C21A8C"/>
    <w:rsid w:val="00C25870"/>
    <w:rsid w:val="00C30CA5"/>
    <w:rsid w:val="00C35BCB"/>
    <w:rsid w:val="00C51515"/>
    <w:rsid w:val="00C51768"/>
    <w:rsid w:val="00C74E70"/>
    <w:rsid w:val="00C81677"/>
    <w:rsid w:val="00C87159"/>
    <w:rsid w:val="00CA0689"/>
    <w:rsid w:val="00CA0A31"/>
    <w:rsid w:val="00CA1629"/>
    <w:rsid w:val="00CB4AC9"/>
    <w:rsid w:val="00CC12EA"/>
    <w:rsid w:val="00CF7823"/>
    <w:rsid w:val="00D03DFD"/>
    <w:rsid w:val="00D06801"/>
    <w:rsid w:val="00D1106B"/>
    <w:rsid w:val="00D302B7"/>
    <w:rsid w:val="00D50045"/>
    <w:rsid w:val="00D87038"/>
    <w:rsid w:val="00D91B1B"/>
    <w:rsid w:val="00D96584"/>
    <w:rsid w:val="00DC7C3C"/>
    <w:rsid w:val="00DD1E65"/>
    <w:rsid w:val="00DE4B3F"/>
    <w:rsid w:val="00E00681"/>
    <w:rsid w:val="00E055AC"/>
    <w:rsid w:val="00E1525A"/>
    <w:rsid w:val="00E37317"/>
    <w:rsid w:val="00E446EE"/>
    <w:rsid w:val="00E50C4A"/>
    <w:rsid w:val="00E61297"/>
    <w:rsid w:val="00E733AB"/>
    <w:rsid w:val="00EA6048"/>
    <w:rsid w:val="00EB364F"/>
    <w:rsid w:val="00EC46BB"/>
    <w:rsid w:val="00ED5C0B"/>
    <w:rsid w:val="00EE1C10"/>
    <w:rsid w:val="00EE4F68"/>
    <w:rsid w:val="00EE7C01"/>
    <w:rsid w:val="00F07C38"/>
    <w:rsid w:val="00F16F75"/>
    <w:rsid w:val="00F50B59"/>
    <w:rsid w:val="00F628CA"/>
    <w:rsid w:val="00F66AD9"/>
    <w:rsid w:val="00F82A67"/>
    <w:rsid w:val="00F864A6"/>
    <w:rsid w:val="00FA1FC9"/>
    <w:rsid w:val="00FA7D26"/>
    <w:rsid w:val="00FC32FA"/>
    <w:rsid w:val="00FD0E95"/>
    <w:rsid w:val="00FD1A20"/>
    <w:rsid w:val="00FE093E"/>
    <w:rsid w:val="00FE4AFD"/>
    <w:rsid w:val="00FF0263"/>
    <w:rsid w:val="00FF2FC1"/>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3E27"/>
  <w15:docId w15:val="{DB5BFB44-5219-41E4-AC62-FE5F7E75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autoRedefine/>
    <w:uiPriority w:val="99"/>
    <w:qFormat/>
    <w:rsid w:val="00C21A8C"/>
    <w:pPr>
      <w:widowControl/>
      <w:numPr>
        <w:numId w:val="5"/>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6584"/>
    <w:rPr>
      <w:rFonts w:ascii="Times New Roman" w:eastAsia="宋体" w:hAnsi="Times New Roman" w:cs="Times New Roman"/>
      <w:sz w:val="18"/>
      <w:szCs w:val="18"/>
    </w:rPr>
  </w:style>
  <w:style w:type="paragraph" w:styleId="a6">
    <w:name w:val="footer"/>
    <w:basedOn w:val="a"/>
    <w:link w:val="a7"/>
    <w:uiPriority w:val="99"/>
    <w:unhideWhenUsed/>
    <w:rsid w:val="00D96584"/>
    <w:pPr>
      <w:tabs>
        <w:tab w:val="center" w:pos="4153"/>
        <w:tab w:val="right" w:pos="8306"/>
      </w:tabs>
      <w:snapToGrid w:val="0"/>
      <w:jc w:val="left"/>
    </w:pPr>
    <w:rPr>
      <w:sz w:val="18"/>
      <w:szCs w:val="18"/>
    </w:rPr>
  </w:style>
  <w:style w:type="character" w:customStyle="1" w:styleId="a7">
    <w:name w:val="页脚 字符"/>
    <w:basedOn w:val="a0"/>
    <w:link w:val="a6"/>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1">
    <w:name w:val="标题 3 字符"/>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8">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2"/>
      </w:numPr>
      <w:spacing w:beforeLines="50" w:line="288" w:lineRule="auto"/>
      <w:ind w:left="0" w:firstLine="0"/>
    </w:pPr>
  </w:style>
  <w:style w:type="character" w:customStyle="1" w:styleId="FAQ3Char">
    <w:name w:val="深发展FAQ标题3 Char"/>
    <w:basedOn w:val="31"/>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2">
    <w:name w:val="样式3"/>
    <w:basedOn w:val="CM189ArialGB2312078"/>
    <w:link w:val="3Char"/>
    <w:qFormat/>
    <w:rsid w:val="00EE7C01"/>
    <w:pPr>
      <w:snapToGrid w:val="0"/>
      <w:spacing w:before="156" w:afterLines="0"/>
      <w:ind w:firstLine="480"/>
    </w:pPr>
    <w:rPr>
      <w:rFonts w:eastAsia="方正准圆_GBK_平安专用" w:cs="Times New Roman"/>
      <w:szCs w:val="24"/>
    </w:rPr>
  </w:style>
  <w:style w:type="character" w:customStyle="1" w:styleId="3Char">
    <w:name w:val="样式3 Char"/>
    <w:link w:val="32"/>
    <w:rsid w:val="00EE7C01"/>
    <w:rPr>
      <w:rFonts w:ascii="Arial" w:eastAsia="方正准圆_GBK_平安专用" w:hAnsi="Arial" w:cs="Times New Roman"/>
      <w:sz w:val="24"/>
      <w:szCs w:val="24"/>
    </w:rPr>
  </w:style>
  <w:style w:type="paragraph" w:customStyle="1" w:styleId="1">
    <w:name w:val="样式1"/>
    <w:basedOn w:val="a8"/>
    <w:qFormat/>
    <w:rsid w:val="00130F3C"/>
    <w:pPr>
      <w:numPr>
        <w:numId w:val="3"/>
      </w:numPr>
      <w:ind w:firstLineChars="0" w:firstLine="0"/>
    </w:pPr>
    <w:rPr>
      <w:rFonts w:ascii="黑体" w:eastAsia="黑体" w:hAnsi="黑体"/>
      <w:szCs w:val="22"/>
    </w:rPr>
  </w:style>
  <w:style w:type="paragraph" w:styleId="a9">
    <w:name w:val="Balloon Text"/>
    <w:basedOn w:val="a"/>
    <w:link w:val="aa"/>
    <w:uiPriority w:val="99"/>
    <w:semiHidden/>
    <w:unhideWhenUsed/>
    <w:rsid w:val="00D91B1B"/>
    <w:rPr>
      <w:sz w:val="18"/>
      <w:szCs w:val="18"/>
    </w:rPr>
  </w:style>
  <w:style w:type="character" w:customStyle="1" w:styleId="aa">
    <w:name w:val="批注框文本 字符"/>
    <w:basedOn w:val="a0"/>
    <w:link w:val="a9"/>
    <w:uiPriority w:val="99"/>
    <w:semiHidden/>
    <w:rsid w:val="00D91B1B"/>
    <w:rPr>
      <w:rFonts w:ascii="Times New Roman" w:eastAsia="宋体" w:hAnsi="Times New Roman" w:cs="Times New Roman"/>
      <w:sz w:val="18"/>
      <w:szCs w:val="18"/>
    </w:rPr>
  </w:style>
  <w:style w:type="paragraph" w:customStyle="1" w:styleId="33">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0">
    <w:name w:val="标题 2 字符"/>
    <w:basedOn w:val="a0"/>
    <w:link w:val="2"/>
    <w:uiPriority w:val="9"/>
    <w:semiHidden/>
    <w:rsid w:val="00FA1FC9"/>
    <w:rPr>
      <w:rFonts w:asciiTheme="majorHAnsi" w:eastAsiaTheme="majorEastAsia" w:hAnsiTheme="majorHAnsi" w:cstheme="majorBidi"/>
      <w:b/>
      <w:bCs/>
      <w:sz w:val="32"/>
      <w:szCs w:val="32"/>
    </w:rPr>
  </w:style>
  <w:style w:type="character" w:styleId="ab">
    <w:name w:val="page number"/>
    <w:uiPriority w:val="99"/>
    <w:rsid w:val="002B5D00"/>
    <w:rPr>
      <w:lang w:val="zh-TW" w:eastAsia="zh-TW"/>
    </w:rPr>
  </w:style>
  <w:style w:type="paragraph" w:styleId="ac">
    <w:name w:val="Normal (Web)"/>
    <w:basedOn w:val="a"/>
    <w:uiPriority w:val="99"/>
    <w:rsid w:val="00E055AC"/>
    <w:pPr>
      <w:widowControl/>
      <w:spacing w:before="100" w:beforeAutospacing="1" w:after="100" w:afterAutospacing="1"/>
      <w:jc w:val="left"/>
    </w:pPr>
    <w:rPr>
      <w:rFonts w:ascii="宋体" w:hAnsi="宋体"/>
      <w:kern w:val="0"/>
      <w:sz w:val="24"/>
      <w:u w:color="000000"/>
    </w:rPr>
  </w:style>
  <w:style w:type="character" w:styleId="ad">
    <w:name w:val="Hyperlink"/>
    <w:basedOn w:val="a0"/>
    <w:uiPriority w:val="99"/>
    <w:unhideWhenUsed/>
    <w:rsid w:val="00387E1E"/>
    <w:rPr>
      <w:color w:val="0000FF" w:themeColor="hyperlink"/>
      <w:u w:val="single"/>
    </w:rPr>
  </w:style>
  <w:style w:type="character" w:styleId="ae">
    <w:name w:val="Unresolved Mention"/>
    <w:basedOn w:val="a0"/>
    <w:uiPriority w:val="99"/>
    <w:semiHidden/>
    <w:unhideWhenUsed/>
    <w:rsid w:val="0038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5425">
      <w:bodyDiv w:val="1"/>
      <w:marLeft w:val="0"/>
      <w:marRight w:val="0"/>
      <w:marTop w:val="0"/>
      <w:marBottom w:val="0"/>
      <w:divBdr>
        <w:top w:val="none" w:sz="0" w:space="0" w:color="auto"/>
        <w:left w:val="none" w:sz="0" w:space="0" w:color="auto"/>
        <w:bottom w:val="none" w:sz="0" w:space="0" w:color="auto"/>
        <w:right w:val="none" w:sz="0" w:space="0" w:color="auto"/>
      </w:divBdr>
    </w:div>
    <w:div w:id="5398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463</Words>
  <Characters>2643</Characters>
  <Application>Microsoft Office Word</Application>
  <DocSecurity>0</DocSecurity>
  <Lines>22</Lines>
  <Paragraphs>6</Paragraphs>
  <ScaleCrop>false</ScaleCrop>
  <Company>sdb</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Zhujun Wang</cp:lastModifiedBy>
  <cp:revision>31</cp:revision>
  <dcterms:created xsi:type="dcterms:W3CDTF">2020-04-29T06:29:00Z</dcterms:created>
  <dcterms:modified xsi:type="dcterms:W3CDTF">2020-08-23T10:36:00Z</dcterms:modified>
</cp:coreProperties>
</file>