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73" w:rsidRPr="00D06714" w:rsidRDefault="00D40873" w:rsidP="00D40873">
      <w:pPr>
        <w:spacing w:beforeLines="50" w:before="156" w:afterLines="50" w:after="156" w:line="400" w:lineRule="exact"/>
        <w:rPr>
          <w:rFonts w:ascii="仿宋" w:eastAsia="仿宋" w:hAnsi="仿宋"/>
          <w:bCs/>
          <w:iCs/>
          <w:sz w:val="28"/>
          <w:szCs w:val="28"/>
        </w:rPr>
      </w:pPr>
      <w:r w:rsidRPr="00D06714">
        <w:rPr>
          <w:rFonts w:ascii="仿宋" w:eastAsia="仿宋" w:hAnsi="仿宋"/>
          <w:b/>
          <w:bCs/>
          <w:iCs/>
          <w:sz w:val="28"/>
          <w:szCs w:val="28"/>
        </w:rPr>
        <w:t xml:space="preserve">证券代码：300628               </w:t>
      </w:r>
      <w:r>
        <w:rPr>
          <w:rFonts w:ascii="仿宋" w:eastAsia="仿宋" w:hAnsi="仿宋"/>
          <w:b/>
          <w:bCs/>
          <w:iCs/>
          <w:sz w:val="28"/>
          <w:szCs w:val="28"/>
        </w:rPr>
        <w:t xml:space="preserve">         </w:t>
      </w:r>
      <w:r w:rsidRPr="00D06714">
        <w:rPr>
          <w:rFonts w:ascii="仿宋" w:eastAsia="仿宋" w:hAnsi="仿宋"/>
          <w:b/>
          <w:bCs/>
          <w:iCs/>
          <w:sz w:val="28"/>
          <w:szCs w:val="28"/>
        </w:rPr>
        <w:t>证券简称：</w:t>
      </w:r>
      <w:r w:rsidRPr="00D06714">
        <w:rPr>
          <w:rFonts w:ascii="仿宋" w:eastAsia="仿宋" w:hAnsi="仿宋" w:hint="eastAsia"/>
          <w:b/>
          <w:bCs/>
          <w:iCs/>
          <w:sz w:val="28"/>
          <w:szCs w:val="28"/>
        </w:rPr>
        <w:t>亿联网络</w:t>
      </w:r>
    </w:p>
    <w:p w:rsidR="00D40873" w:rsidRPr="00D06714" w:rsidRDefault="00D40873" w:rsidP="00D40873">
      <w:pPr>
        <w:spacing w:beforeLines="50" w:before="156" w:afterLines="50" w:after="156" w:line="400" w:lineRule="exact"/>
        <w:jc w:val="center"/>
        <w:rPr>
          <w:rFonts w:ascii="仿宋" w:eastAsia="仿宋" w:hAnsi="仿宋"/>
          <w:b/>
          <w:bCs/>
          <w:iCs/>
          <w:sz w:val="32"/>
          <w:szCs w:val="28"/>
        </w:rPr>
      </w:pPr>
      <w:r w:rsidRPr="00D06714">
        <w:rPr>
          <w:rFonts w:ascii="仿宋" w:eastAsia="仿宋" w:hAnsi="仿宋" w:hint="eastAsia"/>
          <w:b/>
          <w:bCs/>
          <w:iCs/>
          <w:sz w:val="32"/>
          <w:szCs w:val="28"/>
        </w:rPr>
        <w:t>厦门亿联网络技术</w:t>
      </w:r>
      <w:r w:rsidRPr="00D06714">
        <w:rPr>
          <w:rFonts w:ascii="仿宋" w:eastAsia="仿宋" w:hAnsi="仿宋"/>
          <w:b/>
          <w:bCs/>
          <w:iCs/>
          <w:sz w:val="32"/>
          <w:szCs w:val="28"/>
        </w:rPr>
        <w:t>股份有限公司</w:t>
      </w:r>
    </w:p>
    <w:p w:rsidR="00D40873" w:rsidRPr="00D06714" w:rsidRDefault="00D40873" w:rsidP="00D40873">
      <w:pPr>
        <w:spacing w:beforeLines="50" w:before="156" w:afterLines="50" w:after="156" w:line="400" w:lineRule="exact"/>
        <w:jc w:val="center"/>
        <w:rPr>
          <w:rFonts w:ascii="仿宋" w:eastAsia="仿宋" w:hAnsi="仿宋"/>
          <w:b/>
          <w:bCs/>
          <w:iCs/>
          <w:sz w:val="32"/>
          <w:szCs w:val="28"/>
        </w:rPr>
      </w:pPr>
      <w:r w:rsidRPr="00D06714">
        <w:rPr>
          <w:rFonts w:ascii="仿宋" w:eastAsia="仿宋" w:hAnsi="仿宋"/>
          <w:b/>
          <w:bCs/>
          <w:iCs/>
          <w:sz w:val="32"/>
          <w:szCs w:val="28"/>
        </w:rPr>
        <w:t>投资者关系活动记录表</w:t>
      </w:r>
    </w:p>
    <w:p w:rsidR="00D40873" w:rsidRPr="00B74EE4" w:rsidRDefault="00074201" w:rsidP="00D40873">
      <w:pPr>
        <w:spacing w:line="400" w:lineRule="exact"/>
        <w:jc w:val="left"/>
        <w:rPr>
          <w:rFonts w:ascii="仿宋" w:eastAsia="仿宋" w:hAnsi="仿宋"/>
          <w:b/>
          <w:bCs/>
          <w:iCs/>
          <w:sz w:val="28"/>
          <w:szCs w:val="28"/>
        </w:rPr>
      </w:pPr>
      <w:r>
        <w:rPr>
          <w:rFonts w:ascii="仿宋" w:eastAsia="仿宋" w:hAnsi="仿宋" w:hint="eastAsia"/>
          <w:b/>
          <w:bCs/>
          <w:iCs/>
          <w:sz w:val="28"/>
          <w:szCs w:val="28"/>
        </w:rPr>
        <w:t>日期</w:t>
      </w:r>
      <w:r w:rsidR="00D40873" w:rsidRPr="00D06714">
        <w:rPr>
          <w:rFonts w:ascii="仿宋" w:eastAsia="仿宋" w:hAnsi="仿宋"/>
          <w:b/>
          <w:bCs/>
          <w:iCs/>
          <w:sz w:val="28"/>
          <w:szCs w:val="28"/>
        </w:rPr>
        <w:t>：2020</w:t>
      </w:r>
      <w:r>
        <w:rPr>
          <w:rFonts w:ascii="仿宋" w:eastAsia="仿宋" w:hAnsi="仿宋" w:hint="eastAsia"/>
          <w:b/>
          <w:bCs/>
          <w:iCs/>
          <w:sz w:val="28"/>
          <w:szCs w:val="28"/>
        </w:rPr>
        <w:t>-</w:t>
      </w:r>
      <w:r w:rsidR="00D40873" w:rsidRPr="00D06714">
        <w:rPr>
          <w:rFonts w:ascii="仿宋" w:eastAsia="仿宋" w:hAnsi="仿宋"/>
          <w:b/>
          <w:bCs/>
          <w:iCs/>
          <w:sz w:val="28"/>
          <w:szCs w:val="28"/>
        </w:rPr>
        <w:t>0</w:t>
      </w:r>
      <w:r w:rsidR="00D40873">
        <w:rPr>
          <w:rFonts w:ascii="仿宋" w:eastAsia="仿宋" w:hAnsi="仿宋" w:hint="eastAsia"/>
          <w:b/>
          <w:bCs/>
          <w:iCs/>
          <w:sz w:val="28"/>
          <w:szCs w:val="28"/>
        </w:rPr>
        <w:t>8</w:t>
      </w:r>
      <w:r>
        <w:rPr>
          <w:rFonts w:ascii="仿宋" w:eastAsia="仿宋" w:hAnsi="仿宋" w:hint="eastAsia"/>
          <w:b/>
          <w:bCs/>
          <w:iCs/>
          <w:sz w:val="28"/>
          <w:szCs w:val="28"/>
        </w:rPr>
        <w:t>-24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956"/>
      </w:tblGrid>
      <w:tr w:rsidR="00D40873" w:rsidRPr="00D06714" w:rsidTr="00D40873">
        <w:trPr>
          <w:trHeight w:val="2075"/>
          <w:jc w:val="center"/>
        </w:trPr>
        <w:tc>
          <w:tcPr>
            <w:tcW w:w="2263" w:type="dxa"/>
            <w:shd w:val="clear" w:color="auto" w:fill="auto"/>
          </w:tcPr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  <w:t>投资者关系活动类别</w:t>
            </w:r>
          </w:p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56" w:type="dxa"/>
            <w:shd w:val="clear" w:color="auto" w:fill="auto"/>
          </w:tcPr>
          <w:p w:rsidR="00D40873" w:rsidRPr="00B74EE4" w:rsidRDefault="00D40873" w:rsidP="008E5217">
            <w:pPr>
              <w:spacing w:line="480" w:lineRule="atLeast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>□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 w:rsidRPr="00D06714">
              <w:rPr>
                <w:rFonts w:ascii="仿宋" w:eastAsia="仿宋" w:hAnsi="仿宋" w:hint="eastAsia"/>
                <w:sz w:val="28"/>
                <w:szCs w:val="28"/>
              </w:rPr>
              <w:t>特定对象调研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 xml:space="preserve"> □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 w:rsidRPr="00B74EE4">
              <w:rPr>
                <w:rFonts w:ascii="仿宋" w:eastAsia="仿宋" w:hAnsi="仿宋"/>
                <w:sz w:val="28"/>
                <w:szCs w:val="28"/>
              </w:rPr>
              <w:t>分析师会议</w:t>
            </w:r>
          </w:p>
          <w:p w:rsidR="00D40873" w:rsidRPr="00071D67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>□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 w:rsidRPr="00D06714">
              <w:rPr>
                <w:rFonts w:ascii="仿宋" w:eastAsia="仿宋" w:hAnsi="仿宋"/>
                <w:sz w:val="28"/>
                <w:szCs w:val="28"/>
              </w:rPr>
              <w:t>媒体采访</w:t>
            </w:r>
            <w:r w:rsidRPr="00D06714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071D6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071D67" w:rsidRPr="00071D67">
              <w:rPr>
                <w:rFonts w:ascii="仿宋" w:eastAsia="仿宋" w:hAnsi="仿宋" w:hint="eastAsia"/>
                <w:b/>
                <w:bCs/>
                <w:iCs/>
                <w:sz w:val="28"/>
                <w:szCs w:val="28"/>
              </w:rPr>
              <w:t>√</w:t>
            </w:r>
            <w:r w:rsidR="00071D67" w:rsidRPr="00071D67"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  <w:t xml:space="preserve"> </w:t>
            </w:r>
            <w:r w:rsidRPr="00071D67">
              <w:rPr>
                <w:rFonts w:ascii="仿宋" w:eastAsia="仿宋" w:hAnsi="仿宋"/>
                <w:b/>
                <w:sz w:val="28"/>
                <w:szCs w:val="28"/>
              </w:rPr>
              <w:t>业绩说明会</w:t>
            </w:r>
          </w:p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>□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 w:rsidRPr="00D06714">
              <w:rPr>
                <w:rFonts w:ascii="仿宋" w:eastAsia="仿宋" w:hAnsi="仿宋"/>
                <w:sz w:val="28"/>
                <w:szCs w:val="28"/>
              </w:rPr>
              <w:t>新闻发布会</w:t>
            </w:r>
            <w:r w:rsidRPr="00D0671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>□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 w:rsidRPr="00D06714">
              <w:rPr>
                <w:rFonts w:ascii="仿宋" w:eastAsia="仿宋" w:hAnsi="仿宋"/>
                <w:sz w:val="28"/>
                <w:szCs w:val="28"/>
              </w:rPr>
              <w:t>路演活动</w:t>
            </w:r>
          </w:p>
          <w:p w:rsidR="00D40873" w:rsidRPr="00D06714" w:rsidRDefault="00D40873" w:rsidP="008E521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>□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 w:rsidRPr="00D06714">
              <w:rPr>
                <w:rFonts w:ascii="仿宋" w:eastAsia="仿宋" w:hAnsi="仿宋"/>
                <w:sz w:val="28"/>
                <w:szCs w:val="28"/>
              </w:rPr>
              <w:t>现场参观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>□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其他</w:t>
            </w:r>
          </w:p>
        </w:tc>
      </w:tr>
      <w:tr w:rsidR="00D40873" w:rsidRPr="00D06714" w:rsidTr="00D40873">
        <w:trPr>
          <w:trHeight w:val="1027"/>
          <w:jc w:val="center"/>
        </w:trPr>
        <w:tc>
          <w:tcPr>
            <w:tcW w:w="2263" w:type="dxa"/>
            <w:shd w:val="clear" w:color="auto" w:fill="auto"/>
          </w:tcPr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  <w:t>参与单位名称</w:t>
            </w:r>
          </w:p>
        </w:tc>
        <w:tc>
          <w:tcPr>
            <w:tcW w:w="6956" w:type="dxa"/>
            <w:shd w:val="clear" w:color="auto" w:fill="auto"/>
          </w:tcPr>
          <w:p w:rsidR="00813934" w:rsidRPr="00D06714" w:rsidRDefault="00074201" w:rsidP="008E5217">
            <w:pPr>
              <w:jc w:val="left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安信基金、</w:t>
            </w:r>
            <w:r w:rsidR="009755A9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东方证券、东兴证券、</w:t>
            </w:r>
            <w:r w:rsidR="00ED5770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方正证券、富国基金、光大证券、广发基金、国泰君安、国信证券、国元证券、海通证券、泓德基金、</w:t>
            </w:r>
            <w:r w:rsidR="0081393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华安证券、华西证券、</w:t>
            </w:r>
            <w:r w:rsidR="0048099E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华夏证券、嘉实基金、南方基金、鹏华基金、天风证券、天弘基金、</w:t>
            </w:r>
            <w:r w:rsidR="0081393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申万宏源、上海泰旸资产管理、</w:t>
            </w:r>
            <w:r w:rsidR="000B684C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新时代证券、兴业证券、西部证券、中金公司、中信建投、中信证券等单位</w:t>
            </w:r>
          </w:p>
        </w:tc>
      </w:tr>
      <w:tr w:rsidR="00D40873" w:rsidRPr="00D06714" w:rsidTr="00D40873">
        <w:trPr>
          <w:trHeight w:val="518"/>
          <w:jc w:val="center"/>
        </w:trPr>
        <w:tc>
          <w:tcPr>
            <w:tcW w:w="2263" w:type="dxa"/>
            <w:shd w:val="clear" w:color="auto" w:fill="auto"/>
          </w:tcPr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  <w:t>时间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D40873" w:rsidRPr="00D06714" w:rsidRDefault="00D40873" w:rsidP="008E5217">
            <w:pPr>
              <w:jc w:val="left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20</w:t>
            </w:r>
            <w:r w:rsidRPr="00D06714">
              <w:rPr>
                <w:rFonts w:ascii="仿宋" w:eastAsia="仿宋" w:hAnsi="仿宋"/>
                <w:bCs/>
                <w:iCs/>
                <w:sz w:val="28"/>
                <w:szCs w:val="28"/>
              </w:rPr>
              <w:t>20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8月16</w:t>
            </w: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bCs/>
                <w:iCs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8月20日</w:t>
            </w:r>
          </w:p>
        </w:tc>
      </w:tr>
      <w:tr w:rsidR="00D40873" w:rsidRPr="00D06714" w:rsidTr="00D40873">
        <w:trPr>
          <w:trHeight w:val="518"/>
          <w:jc w:val="center"/>
        </w:trPr>
        <w:tc>
          <w:tcPr>
            <w:tcW w:w="2263" w:type="dxa"/>
            <w:shd w:val="clear" w:color="auto" w:fill="auto"/>
          </w:tcPr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  <w:t>地点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D40873" w:rsidRPr="00D06714" w:rsidRDefault="00A76B4E" w:rsidP="008E5217">
            <w:pPr>
              <w:jc w:val="left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线上</w:t>
            </w:r>
            <w:r w:rsidR="00D40873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会议、</w:t>
            </w:r>
            <w:r w:rsidR="00D40873"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电话会议</w:t>
            </w:r>
          </w:p>
        </w:tc>
      </w:tr>
      <w:tr w:rsidR="00D40873" w:rsidRPr="00D06714" w:rsidTr="00D40873">
        <w:trPr>
          <w:trHeight w:val="1038"/>
          <w:jc w:val="center"/>
        </w:trPr>
        <w:tc>
          <w:tcPr>
            <w:tcW w:w="2263" w:type="dxa"/>
            <w:shd w:val="clear" w:color="auto" w:fill="auto"/>
          </w:tcPr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  <w:t>上市公司接待人员姓名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D40873" w:rsidRPr="00D06714" w:rsidRDefault="00D40873" w:rsidP="008E5217">
            <w:pPr>
              <w:jc w:val="left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董事会秘书张惠荣</w:t>
            </w:r>
          </w:p>
        </w:tc>
      </w:tr>
      <w:tr w:rsidR="00D40873" w:rsidRPr="00D06714" w:rsidTr="00D40873">
        <w:trPr>
          <w:trHeight w:val="81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  <w:r w:rsidRPr="00D06714"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  <w:t>投资者关系活动主要内容介绍</w:t>
            </w:r>
          </w:p>
          <w:p w:rsidR="00D40873" w:rsidRPr="00D06714" w:rsidRDefault="00D40873" w:rsidP="008E521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56" w:type="dxa"/>
            <w:shd w:val="clear" w:color="auto" w:fill="auto"/>
          </w:tcPr>
          <w:p w:rsidR="000B684C" w:rsidRPr="00806F7E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06F7E">
              <w:rPr>
                <w:rFonts w:ascii="仿宋" w:eastAsia="仿宋" w:hAnsi="仿宋" w:hint="eastAsia"/>
                <w:b/>
                <w:sz w:val="28"/>
                <w:szCs w:val="28"/>
              </w:rPr>
              <w:t>1、董秘简要介绍公司2020年上半年业绩概况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营业收入方面：公司2020年上半年实现营业收入12.01亿元，同比增长2.26%；分三大产品线来看，其中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桌面通信终端产品线的营收占比为79%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同比下降6.09%；会议产品线营收占比为17%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同比增长41.51%；今年新成立的云办公终端产品线的营收占比为4%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，达到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4400万元，同比增长181.09%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，由于基数较小故同比增长达181.09%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净利润方面：公司2020年上半年实现净利润6.45亿元，同比增长6.36%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，净利润增长率与营收增长率相差不大；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由于非营业收入（包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括理财收益及政府补贴）增长较多，故净利润增速略高于营收速。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费用方面：上半年销售费用占营收比重为4.75%，同比下降7.99%，主要是由于疫情影响，正常的差旅计划、展会活动等延缓或取消，节省较大开支；管理费用占营收2.4%，同比增长42.15%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，主要系人员增加及薪资上调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；研发费用的营收占比为8.66%，同比增长69.81%，主要系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（1）新成立的云办公终端产品线需要大量研发投入，从去年年底开始引进高层次人才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（2）原有产品线也在持续招聘研发人员，总体而言研发人员人数及薪酬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均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上调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B684C" w:rsidRPr="00806F7E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06F7E">
              <w:rPr>
                <w:rFonts w:ascii="仿宋" w:eastAsia="仿宋" w:hAnsi="仿宋" w:hint="eastAsia"/>
                <w:b/>
                <w:sz w:val="28"/>
                <w:szCs w:val="28"/>
              </w:rPr>
              <w:t>2、董秘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简要说明公司</w:t>
            </w:r>
            <w:r w:rsidRPr="00806F7E">
              <w:rPr>
                <w:rFonts w:ascii="仿宋" w:eastAsia="仿宋" w:hAnsi="仿宋" w:hint="eastAsia"/>
                <w:b/>
                <w:sz w:val="28"/>
                <w:szCs w:val="28"/>
              </w:rPr>
              <w:t>产品线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调整的相关情况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目前公司产品线分类为桌面通信终端，主要包括原SIP话机、Teams话机及DECT话机；会议产品，主要包括原会议系统及会议室设备；云办公终端是今年新成立的产品线，</w:t>
            </w:r>
            <w:r w:rsidRPr="001023F2">
              <w:rPr>
                <w:rFonts w:ascii="仿宋" w:eastAsia="仿宋" w:hAnsi="仿宋" w:hint="eastAsia"/>
                <w:sz w:val="28"/>
                <w:szCs w:val="28"/>
              </w:rPr>
              <w:t>主要包括便携式免提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 w:rsidRPr="001023F2">
              <w:rPr>
                <w:rFonts w:ascii="仿宋" w:eastAsia="仿宋" w:hAnsi="仿宋" w:hint="eastAsia"/>
                <w:sz w:val="28"/>
                <w:szCs w:val="28"/>
              </w:rPr>
              <w:t>电话、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移动办公摄像头和</w:t>
            </w:r>
            <w:r w:rsidRPr="001023F2">
              <w:rPr>
                <w:rFonts w:ascii="仿宋" w:eastAsia="仿宋" w:hAnsi="仿宋" w:hint="eastAsia"/>
                <w:sz w:val="28"/>
                <w:szCs w:val="28"/>
              </w:rPr>
              <w:t>耳麦。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目前的产品线分别对应了桌面、会议室、移动办公三类场景，是公司为顺应企业通信不同的应用场景需求所进行的调整。</w:t>
            </w:r>
          </w:p>
          <w:p w:rsidR="000B684C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B684C" w:rsidRPr="00806F7E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06F7E">
              <w:rPr>
                <w:rFonts w:ascii="仿宋" w:eastAsia="仿宋" w:hAnsi="仿宋" w:hint="eastAsia"/>
                <w:b/>
                <w:sz w:val="28"/>
                <w:szCs w:val="28"/>
              </w:rPr>
              <w:t>3、董秘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简要说明公司新成立云办公终端产品线的原因</w:t>
            </w:r>
          </w:p>
          <w:p w:rsidR="000B684C" w:rsidRPr="001F7B34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一方面是市场需求的驱动，随着统一通信的发展，移动办公场景的需求量变大，但传统的移动办公设备如电脑、手机等，并不能满足高品质的移动办公需求，这就需要借助一些便携式外部设备以提升沟通体验，为此公司于2019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就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投入了相应的研发资源，并推出了少量移动办公产品。</w:t>
            </w:r>
          </w:p>
          <w:p w:rsidR="000B684C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另一方面是行业的驱动，根据</w:t>
            </w:r>
            <w:r>
              <w:rPr>
                <w:rFonts w:ascii="仿宋" w:eastAsia="仿宋" w:hAnsi="仿宋"/>
                <w:sz w:val="28"/>
                <w:szCs w:val="28"/>
              </w:rPr>
              <w:t>F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rost研究报告的预计，</w:t>
            </w:r>
            <w:r w:rsidRPr="00F94D6B">
              <w:rPr>
                <w:rFonts w:ascii="仿宋" w:eastAsia="仿宋" w:hAnsi="仿宋" w:hint="eastAsia"/>
                <w:sz w:val="28"/>
                <w:szCs w:val="28"/>
              </w:rPr>
              <w:t>从</w:t>
            </w:r>
            <w:r w:rsidRPr="00F94D6B">
              <w:rPr>
                <w:rFonts w:ascii="仿宋" w:eastAsia="仿宋" w:hAnsi="仿宋"/>
                <w:sz w:val="28"/>
                <w:szCs w:val="28"/>
              </w:rPr>
              <w:t>2019年到2026</w:t>
            </w:r>
            <w:r>
              <w:rPr>
                <w:rFonts w:ascii="仿宋" w:eastAsia="仿宋" w:hAnsi="仿宋"/>
                <w:sz w:val="28"/>
                <w:szCs w:val="28"/>
              </w:rPr>
              <w:t>年，全球专业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耳麦</w:t>
            </w:r>
            <w:r w:rsidRPr="00F94D6B">
              <w:rPr>
                <w:rFonts w:ascii="仿宋" w:eastAsia="仿宋" w:hAnsi="仿宋"/>
                <w:sz w:val="28"/>
                <w:szCs w:val="28"/>
              </w:rPr>
              <w:t>市场的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>复合增长率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 w:rsidRPr="00F94D6B">
              <w:rPr>
                <w:rFonts w:ascii="仿宋" w:eastAsia="仿宋" w:hAnsi="仿宋"/>
                <w:sz w:val="28"/>
                <w:szCs w:val="28"/>
              </w:rPr>
              <w:t>11.1％，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总收入规模能够达到30亿美元左右</w:t>
            </w:r>
            <w:r w:rsidR="00F4723B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F852C7">
              <w:rPr>
                <w:rFonts w:ascii="仿宋" w:eastAsia="仿宋" w:hAnsi="仿宋" w:hint="eastAsia"/>
                <w:sz w:val="28"/>
                <w:szCs w:val="28"/>
              </w:rPr>
              <w:t>目前耳麦市场总规模与S</w:t>
            </w:r>
            <w:r w:rsidR="00F852C7">
              <w:rPr>
                <w:rFonts w:ascii="仿宋" w:eastAsia="仿宋" w:hAnsi="仿宋"/>
                <w:sz w:val="28"/>
                <w:szCs w:val="28"/>
              </w:rPr>
              <w:t>IP</w:t>
            </w:r>
            <w:r w:rsidR="00F852C7">
              <w:rPr>
                <w:rFonts w:ascii="仿宋" w:eastAsia="仿宋" w:hAnsi="仿宋" w:hint="eastAsia"/>
                <w:sz w:val="28"/>
                <w:szCs w:val="28"/>
              </w:rPr>
              <w:t>话机相当，</w:t>
            </w:r>
            <w:r w:rsidR="00F4723B">
              <w:rPr>
                <w:rFonts w:ascii="仿宋" w:eastAsia="仿宋" w:hAnsi="仿宋" w:hint="eastAsia"/>
                <w:sz w:val="28"/>
                <w:szCs w:val="28"/>
              </w:rPr>
              <w:t>加上便携式免提会议电话和</w:t>
            </w:r>
            <w:r w:rsidR="00F4723B" w:rsidRPr="00F4723B">
              <w:rPr>
                <w:rFonts w:ascii="仿宋" w:eastAsia="仿宋" w:hAnsi="仿宋" w:hint="eastAsia"/>
                <w:sz w:val="28"/>
                <w:szCs w:val="28"/>
              </w:rPr>
              <w:t>移动办公摄像头</w:t>
            </w:r>
            <w:r w:rsidR="0048099E">
              <w:rPr>
                <w:rFonts w:ascii="仿宋" w:eastAsia="仿宋" w:hAnsi="仿宋" w:hint="eastAsia"/>
                <w:sz w:val="28"/>
                <w:szCs w:val="28"/>
              </w:rPr>
              <w:t>的市场规模</w:t>
            </w:r>
            <w:r w:rsidR="00F4723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F7D4A">
              <w:rPr>
                <w:rFonts w:ascii="仿宋" w:eastAsia="仿宋" w:hAnsi="仿宋" w:hint="eastAsia"/>
                <w:sz w:val="28"/>
                <w:szCs w:val="28"/>
              </w:rPr>
              <w:t>预计整个</w:t>
            </w:r>
            <w:r w:rsidR="00F4723B">
              <w:rPr>
                <w:rFonts w:ascii="仿宋" w:eastAsia="仿宋" w:hAnsi="仿宋" w:hint="eastAsia"/>
                <w:sz w:val="28"/>
                <w:szCs w:val="28"/>
              </w:rPr>
              <w:t>云办公终端</w:t>
            </w:r>
            <w:r w:rsidRPr="007F7D4A">
              <w:rPr>
                <w:rFonts w:ascii="仿宋" w:eastAsia="仿宋" w:hAnsi="仿宋" w:hint="eastAsia"/>
                <w:sz w:val="28"/>
                <w:szCs w:val="28"/>
              </w:rPr>
              <w:t>产品线的市场规模能达到SIP话机的两倍；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同时，该产品线有较高的技术门槛，又与公司现有技术又部分共通性，例如耳麦的降噪技术等。有较大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市场规模的同时技术壁垒高，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符合公司对于目标市场的定位。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加之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，2020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年上半年新冠疫情的爆发，使得移动办公的需求快速增长。因此，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公司决定抓住这个机会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将此产品线单独划分出来。</w:t>
            </w:r>
          </w:p>
          <w:p w:rsidR="000B684C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B684C" w:rsidRPr="001F7B34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1F7B34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1F7B34">
              <w:rPr>
                <w:rFonts w:ascii="仿宋" w:eastAsia="仿宋" w:hAnsi="仿宋" w:hint="eastAsia"/>
                <w:b/>
                <w:sz w:val="28"/>
                <w:szCs w:val="28"/>
              </w:rPr>
              <w:t>投资者提问：</w:t>
            </w:r>
          </w:p>
          <w:p w:rsidR="000B684C" w:rsidRPr="00FB2BF2" w:rsidRDefault="000B684C" w:rsidP="000B684C">
            <w:pPr>
              <w:pStyle w:val="a3"/>
              <w:spacing w:line="360" w:lineRule="auto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FB2BF2">
              <w:rPr>
                <w:rFonts w:ascii="仿宋" w:eastAsia="仿宋" w:hAnsi="仿宋" w:hint="eastAsia"/>
                <w:b/>
                <w:sz w:val="28"/>
                <w:szCs w:val="28"/>
              </w:rPr>
              <w:t>Q1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：云办公终端产品线下半年有什么</w:t>
            </w:r>
            <w:r w:rsidRPr="00FB2BF2">
              <w:rPr>
                <w:rFonts w:ascii="仿宋" w:eastAsia="仿宋" w:hAnsi="仿宋" w:hint="eastAsia"/>
                <w:b/>
                <w:sz w:val="28"/>
                <w:szCs w:val="28"/>
              </w:rPr>
              <w:t>计划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？</w:t>
            </w:r>
          </w:p>
          <w:p w:rsidR="000B684C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A1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：上半年的疫情使得该产品线的需求加速，销售收入达到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44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00万元，</w:t>
            </w:r>
            <w:r w:rsidRPr="00FB2BF2">
              <w:rPr>
                <w:rFonts w:ascii="仿宋" w:eastAsia="仿宋" w:hAnsi="仿宋" w:hint="eastAsia"/>
                <w:sz w:val="28"/>
                <w:szCs w:val="28"/>
              </w:rPr>
              <w:t>增速超过了180%，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这是超过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我们预料的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由于目前公司的产品相对较少，考虑到需求增快，公司下半年会花时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间完善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产品矩阵，在销售渠道上加快节奏，在技术难点上加速突破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B684C" w:rsidRPr="00FB2BF2" w:rsidRDefault="000B684C" w:rsidP="000B684C">
            <w:pPr>
              <w:pStyle w:val="a3"/>
              <w:spacing w:line="360" w:lineRule="auto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FB2BF2">
              <w:rPr>
                <w:rFonts w:ascii="仿宋" w:eastAsia="仿宋" w:hAnsi="仿宋" w:hint="eastAsia"/>
                <w:b/>
                <w:sz w:val="28"/>
                <w:szCs w:val="28"/>
              </w:rPr>
              <w:t>Q2：目前云办公终端的市场格局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如何</w:t>
            </w:r>
            <w:r w:rsidRPr="00FB2BF2">
              <w:rPr>
                <w:rFonts w:ascii="仿宋" w:eastAsia="仿宋" w:hAnsi="仿宋" w:hint="eastAsia"/>
                <w:b/>
                <w:sz w:val="28"/>
                <w:szCs w:val="28"/>
              </w:rPr>
              <w:t>？公司新进入云办公终端市场的优势或说核心竞争力在哪里？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A2：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目前云办公终端的市场环境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和公司刚进入SIP话机市场时的情况有点类似，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云办公终端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也是欧美企业占据了主要市场，</w:t>
            </w:r>
            <w:r w:rsidRPr="00B36B6E">
              <w:rPr>
                <w:rFonts w:ascii="仿宋" w:eastAsia="仿宋" w:hAnsi="仿宋" w:hint="eastAsia"/>
                <w:sz w:val="28"/>
                <w:szCs w:val="28"/>
              </w:rPr>
              <w:t>就商用耳麦来说目前</w:t>
            </w:r>
            <w:r w:rsidRPr="00B36B6E">
              <w:rPr>
                <w:rFonts w:ascii="仿宋" w:eastAsia="仿宋" w:hAnsi="仿宋"/>
                <w:sz w:val="28"/>
                <w:szCs w:val="28"/>
              </w:rPr>
              <w:t>Poly</w:t>
            </w:r>
            <w:r w:rsidRPr="00C02580">
              <w:rPr>
                <w:rFonts w:ascii="仿宋" w:eastAsia="仿宋" w:hAnsi="仿宋" w:hint="eastAsia"/>
                <w:sz w:val="28"/>
                <w:szCs w:val="28"/>
              </w:rPr>
              <w:t>（原</w:t>
            </w:r>
            <w:r w:rsidRPr="00C02580">
              <w:rPr>
                <w:rFonts w:ascii="仿宋" w:eastAsia="仿宋" w:hAnsi="仿宋"/>
                <w:sz w:val="28"/>
                <w:szCs w:val="28"/>
              </w:rPr>
              <w:t>Plantronics）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及Jabra</w:t>
            </w:r>
            <w:r>
              <w:rPr>
                <w:rFonts w:ascii="仿宋" w:eastAsia="仿宋" w:hAnsi="仿宋"/>
                <w:sz w:val="28"/>
                <w:szCs w:val="28"/>
              </w:rPr>
              <w:t>占据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了市场大约80%以上的份额</w:t>
            </w:r>
            <w:r w:rsidRPr="00B36B6E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A10B37">
              <w:rPr>
                <w:rFonts w:ascii="仿宋" w:eastAsia="仿宋" w:hAnsi="仿宋" w:hint="eastAsia"/>
                <w:sz w:val="28"/>
                <w:szCs w:val="28"/>
              </w:rPr>
              <w:t>公司作为新进入者，产品少、技术累积也还有待提升，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但公司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也有如下几点优势，来确保在该产品线上的竞争力：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Pr="00A10B37">
              <w:rPr>
                <w:rFonts w:ascii="仿宋" w:eastAsia="仿宋" w:hAnsi="仿宋" w:hint="eastAsia"/>
                <w:sz w:val="28"/>
                <w:szCs w:val="28"/>
              </w:rPr>
              <w:t>云办公终端与桌面通信终端、会议产品等同属于企业通信市场，公司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近年来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在桌面通信终端及会议产品上积累的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品牌优势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可以延伸到云办公终端的推广；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除了品牌优势之外，在音频技术上的积累可复用于云办公终端，</w:t>
            </w:r>
            <w:r w:rsidRPr="00865C96">
              <w:rPr>
                <w:rFonts w:ascii="仿宋" w:eastAsia="仿宋" w:hAnsi="仿宋" w:hint="eastAsia"/>
                <w:sz w:val="28"/>
                <w:szCs w:val="28"/>
              </w:rPr>
              <w:t>大部分销售渠道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也可实现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复用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865C96">
              <w:rPr>
                <w:rFonts w:ascii="仿宋" w:eastAsia="仿宋" w:hAnsi="仿宋" w:hint="eastAsia"/>
                <w:sz w:val="28"/>
                <w:szCs w:val="28"/>
              </w:rPr>
              <w:t>该市场的主要竞争对手仍为欧美企业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，中国厂商在竞争过程中仍然存在较大的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成本价格优势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865C96">
              <w:rPr>
                <w:rFonts w:ascii="仿宋" w:eastAsia="仿宋" w:hAnsi="仿宋" w:hint="eastAsia"/>
                <w:sz w:val="28"/>
                <w:szCs w:val="28"/>
              </w:rPr>
              <w:t>同时，公司也持续加大高层次研发人员的招聘和研发投入，力争在产品质量性能上与相关企业对齐，并最终实现突破。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B684C" w:rsidRPr="000819CF" w:rsidRDefault="000B684C" w:rsidP="000B684C">
            <w:pPr>
              <w:pStyle w:val="a3"/>
              <w:spacing w:line="360" w:lineRule="auto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0819CF">
              <w:rPr>
                <w:rFonts w:ascii="仿宋" w:eastAsia="仿宋" w:hAnsi="仿宋" w:hint="eastAsia"/>
                <w:b/>
                <w:sz w:val="28"/>
                <w:szCs w:val="28"/>
              </w:rPr>
              <w:t>Q3：耳麦的个人属性比较强，贵公司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是如何有信心用户会花较高的价格选择商用耳麦，而不选择普通的耳麦</w:t>
            </w:r>
            <w:r w:rsidRPr="000819CF">
              <w:rPr>
                <w:rFonts w:ascii="仿宋" w:eastAsia="仿宋" w:hAnsi="仿宋" w:hint="eastAsia"/>
                <w:b/>
                <w:sz w:val="28"/>
                <w:szCs w:val="28"/>
              </w:rPr>
              <w:t>？</w:t>
            </w:r>
          </w:p>
          <w:p w:rsidR="000B684C" w:rsidRPr="00E42997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/>
                <w:sz w:val="28"/>
                <w:szCs w:val="28"/>
              </w:rPr>
              <w:t>3: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一方面是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企业用户市场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个人用户市场需求的区别，我们的产品定位于企业用户市场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，而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T</w:t>
            </w:r>
            <w:r>
              <w:rPr>
                <w:rFonts w:ascii="仿宋" w:eastAsia="仿宋" w:hAnsi="仿宋"/>
                <w:sz w:val="28"/>
                <w:szCs w:val="28"/>
              </w:rPr>
              <w:t>WS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等类似产品是针对个人用户市场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企业用户市场相关产品的核心是根据不同应用场景需求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作出的不同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设计，产品的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功能设计有较强的针对性，能够满足不同行业甚至是不同岗位的需求；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个人用的相关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产品是能适用于大部分场景，因为普遍适用缺乏针对性，反而在特定的场景下会失去较好的体验感。</w:t>
            </w:r>
          </w:p>
          <w:p w:rsidR="000B684C" w:rsidRDefault="000B684C" w:rsidP="006E5CD3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另一方面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即使是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商用耳麦，也具有很强的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个人属性，尤其是在产品外观设计上更新迭代也比较快，因此我们有专门的团队投入去搜集和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分析用户需求，捕捉客户的喜好，同时加强与相关代理渠道的沟通，尽可能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发挥自己在产品设计上的优势。</w:t>
            </w:r>
          </w:p>
          <w:p w:rsidR="009C59EF" w:rsidRPr="006E5CD3" w:rsidRDefault="009C59EF" w:rsidP="006E5CD3">
            <w:pPr>
              <w:pStyle w:val="a3"/>
              <w:spacing w:line="360" w:lineRule="auto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684C" w:rsidRPr="00E42997" w:rsidRDefault="000B684C" w:rsidP="000B684C">
            <w:pPr>
              <w:pStyle w:val="a3"/>
              <w:spacing w:line="360" w:lineRule="auto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Q4</w:t>
            </w:r>
            <w:r w:rsidRPr="00E42997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SIP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话机的未来走势如何？耳麦等新产品未来</w:t>
            </w:r>
            <w:r w:rsidRPr="00E42997">
              <w:rPr>
                <w:rFonts w:ascii="仿宋" w:eastAsia="仿宋" w:hAnsi="仿宋" w:hint="eastAsia"/>
                <w:b/>
                <w:sz w:val="28"/>
                <w:szCs w:val="28"/>
              </w:rPr>
              <w:t>战略地位会和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S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IP</w:t>
            </w:r>
            <w:r w:rsidRPr="00E42997">
              <w:rPr>
                <w:rFonts w:ascii="仿宋" w:eastAsia="仿宋" w:hAnsi="仿宋" w:hint="eastAsia"/>
                <w:b/>
                <w:sz w:val="28"/>
                <w:szCs w:val="28"/>
              </w:rPr>
              <w:t>话机相同吗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？</w:t>
            </w:r>
          </w:p>
          <w:p w:rsidR="000B684C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A4：</w:t>
            </w:r>
            <w:r w:rsidRPr="00335841">
              <w:rPr>
                <w:rFonts w:ascii="仿宋" w:eastAsia="仿宋" w:hAnsi="仿宋" w:hint="eastAsia"/>
                <w:sz w:val="28"/>
                <w:szCs w:val="28"/>
              </w:rPr>
              <w:t>S</w:t>
            </w:r>
            <w:r w:rsidRPr="00335841">
              <w:rPr>
                <w:rFonts w:ascii="仿宋" w:eastAsia="仿宋" w:hAnsi="仿宋"/>
                <w:sz w:val="28"/>
                <w:szCs w:val="28"/>
              </w:rPr>
              <w:t>IP</w:t>
            </w:r>
            <w:r w:rsidRPr="00335841">
              <w:rPr>
                <w:rFonts w:ascii="仿宋" w:eastAsia="仿宋" w:hAnsi="仿宋" w:hint="eastAsia"/>
                <w:sz w:val="28"/>
                <w:szCs w:val="28"/>
              </w:rPr>
              <w:t>话机的未来市场规模有限，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而耳麦等新产品的市场规模未来可观，</w:t>
            </w:r>
            <w:r w:rsidRPr="00E024DB">
              <w:rPr>
                <w:rFonts w:ascii="仿宋" w:eastAsia="仿宋" w:hAnsi="仿宋" w:hint="eastAsia"/>
                <w:sz w:val="28"/>
                <w:szCs w:val="28"/>
              </w:rPr>
              <w:t>预计总潜力会是话机的两倍。</w:t>
            </w:r>
          </w:p>
          <w:p w:rsidR="000B684C" w:rsidRPr="00E85BE5" w:rsidRDefault="000B684C" w:rsidP="000B684C">
            <w:pPr>
              <w:pStyle w:val="a3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随着统一通信的发展，云办公也逐渐成为工作形态中重要的一种</w:t>
            </w:r>
            <w:r w:rsidRPr="00E024DB">
              <w:rPr>
                <w:rFonts w:ascii="仿宋" w:eastAsia="仿宋" w:hAnsi="仿宋" w:hint="eastAsia"/>
                <w:sz w:val="28"/>
                <w:szCs w:val="28"/>
              </w:rPr>
              <w:t>，疫情加速了移动办公、远程办公的普及。因此，公司也将云办公终端作为独立的产品线重点布局，未来也希望能逐渐做到与</w:t>
            </w:r>
            <w:r w:rsidRPr="00E024DB">
              <w:rPr>
                <w:rFonts w:ascii="仿宋" w:eastAsia="仿宋" w:hAnsi="仿宋"/>
                <w:sz w:val="28"/>
                <w:szCs w:val="28"/>
              </w:rPr>
              <w:t>SIP话机相当的行业市场地位。</w:t>
            </w:r>
          </w:p>
          <w:p w:rsidR="000B684C" w:rsidRPr="00FF2D3F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B684C" w:rsidRPr="00FF2D3F" w:rsidRDefault="000B684C" w:rsidP="000B684C">
            <w:pPr>
              <w:pStyle w:val="a3"/>
              <w:spacing w:line="360" w:lineRule="auto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FF2D3F">
              <w:rPr>
                <w:rFonts w:ascii="仿宋" w:eastAsia="仿宋" w:hAnsi="仿宋" w:hint="eastAsia"/>
                <w:b/>
                <w:sz w:val="28"/>
                <w:szCs w:val="28"/>
              </w:rPr>
              <w:t>Q5：云办公终端未来的销售计划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如何？</w:t>
            </w:r>
          </w:p>
          <w:p w:rsidR="000B684C" w:rsidRPr="00E85BE5" w:rsidRDefault="000B684C" w:rsidP="009C59EF">
            <w:pPr>
              <w:pStyle w:val="a3"/>
              <w:spacing w:line="360" w:lineRule="auto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A5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：在销售去向方面，因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国内外用户办公习惯不同、对产品质量容忍度也存在差异，国外企业大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量采购商用耳麦等个人办公终端给员工使用是常见现象，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因此目前在销售策略上</w:t>
            </w:r>
            <w:r w:rsidRPr="00E024DB">
              <w:rPr>
                <w:rFonts w:ascii="仿宋" w:eastAsia="仿宋" w:hAnsi="仿宋" w:hint="eastAsia"/>
                <w:sz w:val="28"/>
                <w:szCs w:val="28"/>
              </w:rPr>
              <w:t>仍以国外为主。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但目前国内年轻用户群体的使用习惯在渐渐改变，对移动办公产品的质量要求变高，为品质付费的意愿度加强，因此销售方向也会慢慢向国内靠拢。同时，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目标市场仍然会聚焦在企业用户市场。</w:t>
            </w:r>
            <w:r w:rsidRPr="00E85BE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B684C" w:rsidRPr="00B56681" w:rsidRDefault="000B684C" w:rsidP="000B684C">
            <w:pPr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B56681">
              <w:rPr>
                <w:rFonts w:ascii="仿宋" w:eastAsia="仿宋" w:hAnsi="仿宋" w:hint="eastAsia"/>
                <w:b/>
                <w:sz w:val="28"/>
                <w:szCs w:val="28"/>
              </w:rPr>
              <w:t>Q6：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公司目前对云平台是如何</w:t>
            </w:r>
            <w:r w:rsidRPr="00B56681">
              <w:rPr>
                <w:rFonts w:ascii="仿宋" w:eastAsia="仿宋" w:hAnsi="仿宋" w:hint="eastAsia"/>
                <w:b/>
                <w:sz w:val="28"/>
                <w:szCs w:val="28"/>
              </w:rPr>
              <w:t>推广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的？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6：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目前公司的推广模式是通过销售终端搭配免费的云平台，上半年疫情之下也有许多厂商因为免费提供获得了很多用户，但是这种免费模式不会持续，公司本身也不提倡长期免费提供云平台服务。由于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企业用户市场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要保持高的用户满意度，就要持续保持研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发投入与产品的升级迭代、维护，因此未来这类产品都会开始收费，</w:t>
            </w:r>
            <w:r w:rsidRPr="00162030">
              <w:rPr>
                <w:rFonts w:ascii="仿宋" w:eastAsia="仿宋" w:hAnsi="仿宋" w:hint="eastAsia"/>
                <w:sz w:val="28"/>
                <w:szCs w:val="28"/>
              </w:rPr>
              <w:t>竞争将以产品质量为主，而非价格上的免费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B684C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B684C" w:rsidRPr="00D652F4" w:rsidRDefault="000B684C" w:rsidP="000B684C">
            <w:pPr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D652F4">
              <w:rPr>
                <w:rFonts w:ascii="仿宋" w:eastAsia="仿宋" w:hAnsi="仿宋"/>
                <w:b/>
                <w:sz w:val="28"/>
                <w:szCs w:val="28"/>
              </w:rPr>
              <w:t>Q</w:t>
            </w:r>
            <w:r w:rsidRPr="00D652F4">
              <w:rPr>
                <w:rFonts w:ascii="仿宋" w:eastAsia="仿宋" w:hAnsi="仿宋" w:hint="eastAsia"/>
                <w:b/>
                <w:sz w:val="28"/>
                <w:szCs w:val="28"/>
              </w:rPr>
              <w:t>7：近期中美关系的恶化、美国Clean Network会对公司造成影响吗？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A7：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暂时没有影响，这个行动主要是清洁云产品并不涉及终端，公司在美国的业务主要是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终端销售为主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不涉及云服务。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B684C" w:rsidRPr="00D652F4" w:rsidRDefault="000B684C" w:rsidP="000B684C">
            <w:pPr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D652F4">
              <w:rPr>
                <w:rFonts w:ascii="仿宋" w:eastAsia="仿宋" w:hAnsi="仿宋"/>
                <w:b/>
                <w:sz w:val="28"/>
                <w:szCs w:val="28"/>
              </w:rPr>
              <w:t>Q</w:t>
            </w:r>
            <w:r w:rsidRPr="00D652F4">
              <w:rPr>
                <w:rFonts w:ascii="仿宋" w:eastAsia="仿宋" w:hAnsi="仿宋" w:hint="eastAsia"/>
                <w:b/>
                <w:sz w:val="28"/>
                <w:szCs w:val="28"/>
              </w:rPr>
              <w:t>8：公司调整股权激励的考核要求是为什么？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8：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起初公司在确定业绩考核指标时，综合考虑了行业情况、公司的行业竞争力、对疫情的发展及影响的预判，通过一定的测算认为全年20%的业绩增长目标是具有合理性的，也有利于激励员工发挥最大的潜能。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但在方案披露后，海外疫情蔓延趋势远远超过了预期，对公司生产经营状况及主要客户销售造成了很严重的影响，因此公司又充分考虑了海外疫情的蔓延趋势、当前的实际经营情况等，重新进行了业绩预测，并调整了业绩考核指标。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实际上，调整后的业绩考核指标仍具有挑战性，新指标的激励作用更为有效，更能激励员工积极创造公司价值。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B684C" w:rsidRPr="00D652F4" w:rsidRDefault="000B684C" w:rsidP="000B684C">
            <w:pPr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D652F4">
              <w:rPr>
                <w:rFonts w:ascii="仿宋" w:eastAsia="仿宋" w:hAnsi="仿宋"/>
                <w:b/>
                <w:sz w:val="28"/>
                <w:szCs w:val="28"/>
              </w:rPr>
              <w:t>Q</w:t>
            </w:r>
            <w:r w:rsidRPr="00D652F4">
              <w:rPr>
                <w:rFonts w:ascii="仿宋" w:eastAsia="仿宋" w:hAnsi="仿宋" w:hint="eastAsia"/>
                <w:b/>
                <w:sz w:val="28"/>
                <w:szCs w:val="28"/>
              </w:rPr>
              <w:t>9：虽然受到了疫情的影响，但公司的经营现金流量情况表现良好是什么原因？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9：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公司从去年开始就有在做应收账款的管理，对账期的评审更加严格，</w:t>
            </w:r>
            <w:r w:rsidRPr="00162030">
              <w:rPr>
                <w:rFonts w:ascii="仿宋" w:eastAsia="仿宋" w:hAnsi="仿宋" w:hint="eastAsia"/>
                <w:sz w:val="28"/>
                <w:szCs w:val="28"/>
              </w:rPr>
              <w:t>也加大逾期的处罚力度，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控制措施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比较到位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；另外一方面是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本身营收下滑导致应收账款减少，同时19年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和20年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一季度的应收又如期收回，所以经营现金流量整体表现良好。</w:t>
            </w:r>
          </w:p>
          <w:p w:rsidR="000B684C" w:rsidRDefault="000B684C" w:rsidP="000B684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B684C" w:rsidRPr="00895786" w:rsidRDefault="000B684C" w:rsidP="000B684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95786">
              <w:rPr>
                <w:rFonts w:ascii="仿宋" w:eastAsia="仿宋" w:hAnsi="仿宋" w:hint="eastAsia"/>
                <w:b/>
                <w:sz w:val="28"/>
                <w:szCs w:val="28"/>
              </w:rPr>
              <w:t>5、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董秘结合目前的情况对下半年和明年做简要的</w:t>
            </w:r>
            <w:r w:rsidRPr="00895786">
              <w:rPr>
                <w:rFonts w:ascii="仿宋" w:eastAsia="仿宋" w:hAnsi="仿宋" w:hint="eastAsia"/>
                <w:b/>
                <w:sz w:val="28"/>
                <w:szCs w:val="28"/>
              </w:rPr>
              <w:t>展望</w:t>
            </w:r>
          </w:p>
          <w:p w:rsidR="000B684C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85266">
              <w:rPr>
                <w:rFonts w:ascii="仿宋" w:eastAsia="仿宋" w:hAnsi="仿宋" w:hint="eastAsia"/>
                <w:sz w:val="28"/>
                <w:szCs w:val="28"/>
              </w:rPr>
              <w:t>疫情对公司的负面影响主要集中在第二季度，因此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公司最困难的时期已经过去，接下来下跌幅度会逐渐缩窄，至恢复增长。但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疫情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在下半年的发展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趋势以及各地政府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的管控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措施，都是难以预测的，但公司会尽最大的能力确保业绩的恢复。</w:t>
            </w:r>
          </w:p>
          <w:p w:rsidR="000B684C" w:rsidRPr="00E85BE5" w:rsidRDefault="000B684C" w:rsidP="000B684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85BE5">
              <w:rPr>
                <w:rFonts w:ascii="仿宋" w:eastAsia="仿宋" w:hAnsi="仿宋" w:hint="eastAsia"/>
                <w:sz w:val="28"/>
                <w:szCs w:val="28"/>
              </w:rPr>
              <w:t>从长远一点的角度来说，公司本身所处的行业和对应的市场需求都是在迅速发展的，尤其是对海外市场来说，企业通信终端是刚需，一旦经济恢复，我们的线下部署就恢复，业绩增速也会恢复。另外，新成立的云办公终端产品线发展潜力可观，虽然今年二季度我们遇到了较大的困难，但依然在各个产品线上加大研发投入，加快研发储备，做好充足的准备，确保公司具有长期持续的竞争力。</w:t>
            </w:r>
          </w:p>
          <w:p w:rsidR="00D40873" w:rsidRPr="000B684C" w:rsidRDefault="000B684C" w:rsidP="006E5CD3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总的来说</w:t>
            </w:r>
            <w:r w:rsidRPr="00E85BE5">
              <w:rPr>
                <w:rFonts w:ascii="仿宋" w:eastAsia="仿宋" w:hAnsi="仿宋" w:hint="eastAsia"/>
                <w:sz w:val="28"/>
                <w:szCs w:val="28"/>
              </w:rPr>
              <w:t>，公司全体员工会继续努力工作争取创造更好的业绩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D40873" w:rsidRPr="00D40873" w:rsidRDefault="00D40873" w:rsidP="00806F7E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sectPr w:rsidR="00D40873" w:rsidRPr="00D40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14" w:rsidRDefault="00D06714" w:rsidP="00D06714">
      <w:r>
        <w:separator/>
      </w:r>
    </w:p>
  </w:endnote>
  <w:endnote w:type="continuationSeparator" w:id="0">
    <w:p w:rsidR="00D06714" w:rsidRDefault="00D06714" w:rsidP="00D0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14" w:rsidRDefault="00D06714" w:rsidP="00D06714">
      <w:r>
        <w:separator/>
      </w:r>
    </w:p>
  </w:footnote>
  <w:footnote w:type="continuationSeparator" w:id="0">
    <w:p w:rsidR="00D06714" w:rsidRDefault="00D06714" w:rsidP="00D0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5D"/>
    <w:multiLevelType w:val="hybridMultilevel"/>
    <w:tmpl w:val="8B2E061C"/>
    <w:lvl w:ilvl="0" w:tplc="5FC227D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5074D"/>
    <w:multiLevelType w:val="hybridMultilevel"/>
    <w:tmpl w:val="6EE6F15E"/>
    <w:lvl w:ilvl="0" w:tplc="B3288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D564B3"/>
    <w:multiLevelType w:val="hybridMultilevel"/>
    <w:tmpl w:val="BCA4535E"/>
    <w:lvl w:ilvl="0" w:tplc="5B7AC7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E36196"/>
    <w:multiLevelType w:val="hybridMultilevel"/>
    <w:tmpl w:val="395E4962"/>
    <w:lvl w:ilvl="0" w:tplc="13C48A9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5B4115"/>
    <w:multiLevelType w:val="hybridMultilevel"/>
    <w:tmpl w:val="A1281476"/>
    <w:lvl w:ilvl="0" w:tplc="DD3A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FB058E"/>
    <w:multiLevelType w:val="hybridMultilevel"/>
    <w:tmpl w:val="DA98910A"/>
    <w:lvl w:ilvl="0" w:tplc="AB58ED1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531A35"/>
    <w:multiLevelType w:val="hybridMultilevel"/>
    <w:tmpl w:val="508A1E04"/>
    <w:lvl w:ilvl="0" w:tplc="A6F6D4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A4577C"/>
    <w:multiLevelType w:val="hybridMultilevel"/>
    <w:tmpl w:val="2F3A4122"/>
    <w:lvl w:ilvl="0" w:tplc="03D0B9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750C15"/>
    <w:multiLevelType w:val="hybridMultilevel"/>
    <w:tmpl w:val="C2DE4C58"/>
    <w:lvl w:ilvl="0" w:tplc="9ACE57DA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7517EA"/>
    <w:multiLevelType w:val="hybridMultilevel"/>
    <w:tmpl w:val="4484034E"/>
    <w:lvl w:ilvl="0" w:tplc="EBF6D5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AF31C4"/>
    <w:multiLevelType w:val="hybridMultilevel"/>
    <w:tmpl w:val="041CED66"/>
    <w:lvl w:ilvl="0" w:tplc="AE8235BE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 w15:restartNumberingAfterBreak="0">
    <w:nsid w:val="67A61BF3"/>
    <w:multiLevelType w:val="hybridMultilevel"/>
    <w:tmpl w:val="943091F2"/>
    <w:lvl w:ilvl="0" w:tplc="773481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123EC4"/>
    <w:multiLevelType w:val="hybridMultilevel"/>
    <w:tmpl w:val="99109FF0"/>
    <w:lvl w:ilvl="0" w:tplc="586A48D6">
      <w:start w:val="3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F"/>
    <w:rsid w:val="00052A54"/>
    <w:rsid w:val="00071D67"/>
    <w:rsid w:val="00074201"/>
    <w:rsid w:val="000819CF"/>
    <w:rsid w:val="000B684C"/>
    <w:rsid w:val="001023F2"/>
    <w:rsid w:val="00162030"/>
    <w:rsid w:val="001F7B34"/>
    <w:rsid w:val="0023249D"/>
    <w:rsid w:val="0030604A"/>
    <w:rsid w:val="00323988"/>
    <w:rsid w:val="00335841"/>
    <w:rsid w:val="0048099E"/>
    <w:rsid w:val="006E5CD3"/>
    <w:rsid w:val="007F7D4A"/>
    <w:rsid w:val="00806F7E"/>
    <w:rsid w:val="00813934"/>
    <w:rsid w:val="008531BB"/>
    <w:rsid w:val="00865C96"/>
    <w:rsid w:val="008909F9"/>
    <w:rsid w:val="00895786"/>
    <w:rsid w:val="008D09B8"/>
    <w:rsid w:val="00925E44"/>
    <w:rsid w:val="009755A9"/>
    <w:rsid w:val="009C59EF"/>
    <w:rsid w:val="00A10B37"/>
    <w:rsid w:val="00A76B4E"/>
    <w:rsid w:val="00AF047B"/>
    <w:rsid w:val="00B36B6E"/>
    <w:rsid w:val="00B56681"/>
    <w:rsid w:val="00B74EE4"/>
    <w:rsid w:val="00B85266"/>
    <w:rsid w:val="00C02580"/>
    <w:rsid w:val="00C125AD"/>
    <w:rsid w:val="00C1383F"/>
    <w:rsid w:val="00D06714"/>
    <w:rsid w:val="00D40873"/>
    <w:rsid w:val="00D652F4"/>
    <w:rsid w:val="00E024DB"/>
    <w:rsid w:val="00E42997"/>
    <w:rsid w:val="00E512F0"/>
    <w:rsid w:val="00E85BE5"/>
    <w:rsid w:val="00ED5770"/>
    <w:rsid w:val="00F378CD"/>
    <w:rsid w:val="00F4723B"/>
    <w:rsid w:val="00F73CC5"/>
    <w:rsid w:val="00F852C7"/>
    <w:rsid w:val="00F94D6B"/>
    <w:rsid w:val="00FB2BF2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F55D42"/>
  <w15:chartTrackingRefBased/>
  <w15:docId w15:val="{9657CE7B-B9F1-415C-85A3-3A2ECF2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C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7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714"/>
    <w:rPr>
      <w:sz w:val="18"/>
      <w:szCs w:val="18"/>
    </w:rPr>
  </w:style>
  <w:style w:type="paragraph" w:customStyle="1" w:styleId="Default">
    <w:name w:val="Default"/>
    <w:rsid w:val="00D0671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何也</dc:creator>
  <cp:keywords/>
  <dc:description/>
  <cp:lastModifiedBy>何也</cp:lastModifiedBy>
  <cp:revision>16</cp:revision>
  <dcterms:created xsi:type="dcterms:W3CDTF">2020-08-21T06:20:00Z</dcterms:created>
  <dcterms:modified xsi:type="dcterms:W3CDTF">2020-08-24T11:26:00Z</dcterms:modified>
</cp:coreProperties>
</file>