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19D2" w14:textId="36B5B282" w:rsidR="00960E9C" w:rsidRDefault="00F7212E" w:rsidP="00F7212E">
      <w:pPr>
        <w:spacing w:beforeLines="100" w:before="312" w:afterLines="100" w:after="312"/>
        <w:jc w:val="center"/>
        <w:rPr>
          <w:rStyle w:val="fontstyle01"/>
          <w:rFonts w:ascii="黑体" w:eastAsia="黑体" w:hAnsi="黑体"/>
          <w:b/>
          <w:bCs/>
          <w:sz w:val="32"/>
          <w:szCs w:val="32"/>
        </w:rPr>
      </w:pPr>
      <w:r w:rsidRPr="00F7212E">
        <w:rPr>
          <w:rStyle w:val="fontstyle01"/>
          <w:rFonts w:ascii="黑体" w:eastAsia="黑体" w:hAnsi="黑体" w:hint="eastAsia"/>
          <w:b/>
          <w:bCs/>
          <w:sz w:val="32"/>
          <w:szCs w:val="32"/>
        </w:rPr>
        <w:t>江苏图南合金</w:t>
      </w:r>
      <w:r w:rsidR="00960E9C" w:rsidRPr="00F7212E">
        <w:rPr>
          <w:rStyle w:val="fontstyle01"/>
          <w:rFonts w:ascii="黑体" w:eastAsia="黑体" w:hAnsi="黑体"/>
          <w:b/>
          <w:bCs/>
          <w:sz w:val="32"/>
          <w:szCs w:val="32"/>
        </w:rPr>
        <w:t>股份有限公司投资者关系活动记录表</w:t>
      </w:r>
    </w:p>
    <w:p w14:paraId="619C5410" w14:textId="670C91FB" w:rsidR="00F7212E" w:rsidRPr="004E16F6" w:rsidRDefault="00F7212E" w:rsidP="003C2611">
      <w:pPr>
        <w:widowControl/>
        <w:snapToGrid w:val="0"/>
        <w:jc w:val="right"/>
        <w:rPr>
          <w:rStyle w:val="fontstyle01"/>
          <w:rFonts w:ascii="Times New Roman" w:eastAsia="宋体" w:hAnsi="Times New Roman" w:cs="Times New Roman"/>
          <w:sz w:val="22"/>
          <w:szCs w:val="22"/>
        </w:rPr>
      </w:pPr>
      <w:r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编号：</w:t>
      </w:r>
      <w:r w:rsidR="003C2611"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[2020]</w:t>
      </w:r>
      <w:r w:rsidR="003C2611"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第</w:t>
      </w:r>
      <w:r w:rsidR="003C2611"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00</w:t>
      </w:r>
      <w:r w:rsidR="0044443A"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3</w:t>
      </w:r>
      <w:r w:rsidR="003C2611" w:rsidRPr="004E16F6">
        <w:rPr>
          <w:rStyle w:val="fontstyle01"/>
          <w:rFonts w:ascii="Times New Roman" w:eastAsia="宋体" w:hAnsi="Times New Roman" w:cs="Times New Roman"/>
          <w:sz w:val="22"/>
          <w:szCs w:val="22"/>
        </w:rPr>
        <w:t>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2"/>
        <w:gridCol w:w="5748"/>
      </w:tblGrid>
      <w:tr w:rsidR="00F7212E" w:rsidRPr="00C96DD3" w14:paraId="465E3EF5" w14:textId="77777777" w:rsidTr="00F7212E">
        <w:tc>
          <w:tcPr>
            <w:tcW w:w="1704" w:type="pct"/>
            <w:vAlign w:val="center"/>
          </w:tcPr>
          <w:p w14:paraId="5C1A7D7C" w14:textId="3D4DAE98" w:rsidR="00F7212E" w:rsidRPr="00C96DD3" w:rsidRDefault="00F7212E" w:rsidP="00F7212E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投资者关系活动类别</w:t>
            </w:r>
          </w:p>
        </w:tc>
        <w:tc>
          <w:tcPr>
            <w:tcW w:w="3296" w:type="pct"/>
            <w:vAlign w:val="center"/>
          </w:tcPr>
          <w:p w14:paraId="6D43BBCD" w14:textId="4A0B5A94" w:rsidR="00F7212E" w:rsidRPr="00C96DD3" w:rsidRDefault="003C2611" w:rsidP="00F7212E">
            <w:pPr>
              <w:widowControl/>
              <w:snapToGrid w:val="0"/>
              <w:spacing w:beforeLines="50" w:before="156" w:line="360" w:lineRule="auto"/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■</w:t>
            </w:r>
            <w:r w:rsidR="00F7212E"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特定对象调研    □分析师会议</w:t>
            </w:r>
          </w:p>
          <w:p w14:paraId="6BCB4EF1" w14:textId="33EF36A7" w:rsidR="00F7212E" w:rsidRPr="00C96DD3" w:rsidRDefault="00F7212E" w:rsidP="00F7212E">
            <w:pPr>
              <w:widowControl/>
              <w:snapToGrid w:val="0"/>
              <w:spacing w:line="360" w:lineRule="auto"/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□媒体采访        □业绩说明会</w:t>
            </w:r>
          </w:p>
          <w:p w14:paraId="71200B32" w14:textId="61448A23" w:rsidR="00F7212E" w:rsidRPr="00C96DD3" w:rsidRDefault="00F7212E" w:rsidP="00F7212E">
            <w:pPr>
              <w:widowControl/>
              <w:snapToGrid w:val="0"/>
              <w:spacing w:line="360" w:lineRule="auto"/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□新闻发布会      □路演活动</w:t>
            </w:r>
          </w:p>
          <w:p w14:paraId="41A136C3" w14:textId="77777777" w:rsidR="00F7212E" w:rsidRPr="00C96DD3" w:rsidRDefault="00F7212E" w:rsidP="00F7212E">
            <w:pPr>
              <w:widowControl/>
              <w:snapToGrid w:val="0"/>
              <w:spacing w:line="360" w:lineRule="auto"/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□现场参观</w:t>
            </w:r>
          </w:p>
          <w:p w14:paraId="7F4CF4F4" w14:textId="7B67F6BB" w:rsidR="00F7212E" w:rsidRPr="00C96DD3" w:rsidRDefault="00F7212E" w:rsidP="00F7212E">
            <w:pPr>
              <w:widowControl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</w:rPr>
              <w:t>□其他</w:t>
            </w:r>
            <w:r w:rsidRPr="00C96DD3">
              <w:rPr>
                <w:rStyle w:val="fontstyle01"/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F7212E" w:rsidRPr="00C96DD3" w14:paraId="172022FA" w14:textId="77777777" w:rsidTr="0044443A">
        <w:trPr>
          <w:trHeight w:val="1423"/>
        </w:trPr>
        <w:tc>
          <w:tcPr>
            <w:tcW w:w="1704" w:type="pct"/>
            <w:vAlign w:val="center"/>
          </w:tcPr>
          <w:p w14:paraId="28A222D5" w14:textId="3582C713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参与单位名称及人员姓名</w:t>
            </w:r>
          </w:p>
        </w:tc>
        <w:tc>
          <w:tcPr>
            <w:tcW w:w="3296" w:type="pct"/>
            <w:vAlign w:val="center"/>
          </w:tcPr>
          <w:p w14:paraId="6F1F1972" w14:textId="439A8D91" w:rsidR="0062314A" w:rsidRPr="00C96DD3" w:rsidRDefault="0044443A" w:rsidP="00E32F15">
            <w:pPr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长江</w:t>
            </w:r>
            <w:r w:rsidR="00DA2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证券</w:t>
            </w:r>
            <w:r w:rsidR="00DC7CC0"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易轰</w:t>
            </w:r>
            <w:r w:rsidR="00BB6A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方正证券：吴坤其</w:t>
            </w:r>
            <w:r w:rsidR="00BB6A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民生证券：</w:t>
            </w:r>
            <w:r w:rsidRPr="004444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方驭涛</w:t>
            </w:r>
            <w:r w:rsidR="00BB6A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汐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泰投资：何亚东</w:t>
            </w:r>
          </w:p>
        </w:tc>
      </w:tr>
      <w:tr w:rsidR="00F7212E" w:rsidRPr="00C96DD3" w14:paraId="1131F5E6" w14:textId="77777777" w:rsidTr="003B10A8">
        <w:trPr>
          <w:trHeight w:val="623"/>
        </w:trPr>
        <w:tc>
          <w:tcPr>
            <w:tcW w:w="1704" w:type="pct"/>
            <w:vAlign w:val="center"/>
          </w:tcPr>
          <w:p w14:paraId="46EA8E56" w14:textId="7047F2E0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296" w:type="pct"/>
            <w:vAlign w:val="center"/>
          </w:tcPr>
          <w:p w14:paraId="2F6357F4" w14:textId="385B7BBE" w:rsidR="00F7212E" w:rsidRPr="00C96DD3" w:rsidRDefault="003C2611" w:rsidP="00F7212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08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DA2F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44443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</w:t>
            </w:r>
            <w:r w:rsidR="0044443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 w:rsidR="00DA2F6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9727CF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-1</w:t>
            </w:r>
            <w:r w:rsidR="0044443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 w:rsidR="00DA2F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3B10A8"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F7212E" w:rsidRPr="00C96DD3" w14:paraId="5ACF44D3" w14:textId="77777777" w:rsidTr="003B10A8">
        <w:trPr>
          <w:trHeight w:val="623"/>
        </w:trPr>
        <w:tc>
          <w:tcPr>
            <w:tcW w:w="1704" w:type="pct"/>
            <w:vAlign w:val="center"/>
          </w:tcPr>
          <w:p w14:paraId="44B32C41" w14:textId="36DE7030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3296" w:type="pct"/>
            <w:vAlign w:val="center"/>
          </w:tcPr>
          <w:p w14:paraId="28B5A031" w14:textId="3D77C17A" w:rsidR="00F7212E" w:rsidRPr="00C96DD3" w:rsidRDefault="003C2611" w:rsidP="00F7212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公司会议室</w:t>
            </w:r>
          </w:p>
        </w:tc>
      </w:tr>
      <w:tr w:rsidR="00F7212E" w:rsidRPr="00C96DD3" w14:paraId="5A346121" w14:textId="77777777" w:rsidTr="009E52DE">
        <w:trPr>
          <w:trHeight w:val="710"/>
        </w:trPr>
        <w:tc>
          <w:tcPr>
            <w:tcW w:w="1704" w:type="pct"/>
            <w:vAlign w:val="center"/>
          </w:tcPr>
          <w:p w14:paraId="5C90485D" w14:textId="4A81C40A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上市公司接待人员姓名</w:t>
            </w:r>
          </w:p>
        </w:tc>
        <w:tc>
          <w:tcPr>
            <w:tcW w:w="3296" w:type="pct"/>
            <w:vAlign w:val="center"/>
          </w:tcPr>
          <w:p w14:paraId="2634FF57" w14:textId="08F4896E" w:rsidR="00F7212E" w:rsidRPr="00C96DD3" w:rsidRDefault="003C2611" w:rsidP="00F7212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总工程师</w:t>
            </w:r>
            <w:r w:rsidR="00951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王林涛；董事会秘书</w:t>
            </w:r>
            <w:r w:rsidR="00951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万捷；证券事务代表</w:t>
            </w:r>
            <w:r w:rsidR="00951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范路璐</w:t>
            </w:r>
          </w:p>
        </w:tc>
      </w:tr>
      <w:tr w:rsidR="00F7212E" w:rsidRPr="00C96DD3" w14:paraId="5FBEE6D9" w14:textId="77777777" w:rsidTr="003C2611">
        <w:trPr>
          <w:trHeight w:val="372"/>
        </w:trPr>
        <w:tc>
          <w:tcPr>
            <w:tcW w:w="1704" w:type="pct"/>
            <w:vAlign w:val="center"/>
          </w:tcPr>
          <w:p w14:paraId="267F157E" w14:textId="79FD669F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投资者关系活动主要内容介绍</w:t>
            </w:r>
          </w:p>
        </w:tc>
        <w:tc>
          <w:tcPr>
            <w:tcW w:w="3296" w:type="pct"/>
            <w:vAlign w:val="center"/>
          </w:tcPr>
          <w:p w14:paraId="74B5454D" w14:textId="62E29D76" w:rsidR="003B10A8" w:rsidRPr="00C96DD3" w:rsidRDefault="003B10A8" w:rsidP="00414494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一、公司业务介绍</w:t>
            </w:r>
          </w:p>
          <w:p w14:paraId="054E46AC" w14:textId="0486C8DD" w:rsidR="003B10A8" w:rsidRDefault="00414494" w:rsidP="00FA5D83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公司主营业务为高温合金、特种不锈钢等高性能合金材料及其制品的研发、生产和销售。公司拥有先进的特种冶炼、精密铸造、制管等装备，建立了特种熔炼、锻造、热轧、轧拔、铸造的全产业</w:t>
            </w:r>
            <w:proofErr w:type="gramStart"/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链生产</w:t>
            </w:r>
            <w:proofErr w:type="gramEnd"/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流程，自主生产高温合金、精密合金、特种不锈钢等高性能特种合金材料，并通过冷、热加工工艺，形成了棒材、丝材、管材、铸件等较完整的产品结构，是国内少数能同时批量化生产变形高温合金、铸造高温合金产品的企业之一。</w:t>
            </w:r>
          </w:p>
          <w:p w14:paraId="2BC7ECEB" w14:textId="77777777" w:rsidR="00D05BFA" w:rsidRDefault="00D05BFA" w:rsidP="00414494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C80F752" w14:textId="7B66A4A9" w:rsidR="003B10A8" w:rsidRPr="00C96DD3" w:rsidRDefault="003B10A8" w:rsidP="00414494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二、问答环节</w:t>
            </w:r>
          </w:p>
          <w:p w14:paraId="2AC5A409" w14:textId="294C1B63" w:rsidR="0044443A" w:rsidRDefault="009810F7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A5D8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FA5D8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="0044443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请问下铸造高温合金和变形高温合金的区别，应用领域有什么不同？</w:t>
            </w:r>
          </w:p>
          <w:p w14:paraId="4E1EA1F6" w14:textId="4375A02F" w:rsidR="0044443A" w:rsidRPr="005B44E8" w:rsidRDefault="005B44E8" w:rsidP="005B44E8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铸造高温合金母合金是用铸造方法成型零件的一类高温合金，具有更高的合金化程度的成分范围，更高的服役温度范围，应用领域更为广阔，可根据需要</w:t>
            </w: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用于设计、制造出</w:t>
            </w:r>
            <w:proofErr w:type="gramStart"/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近终型</w:t>
            </w:r>
            <w:proofErr w:type="gramEnd"/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或无余量的具有复杂结构和形状的高温合金铸件。公司该产品主要用于航空领域。</w:t>
            </w:r>
          </w:p>
          <w:p w14:paraId="128F091D" w14:textId="2C5EAF87" w:rsidR="005B44E8" w:rsidRPr="005B44E8" w:rsidRDefault="005B44E8" w:rsidP="005B44E8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形高温合金是指可以进行热、冷变形加工，具有良好的力学性能和综合的强、韧性指标，具有较高的抗氧化、抗腐蚀性能的一类高温合金。公司生产的变形高温合金棒材主要应用于核电、燃气轮机、石油化工等领域。</w:t>
            </w:r>
          </w:p>
          <w:p w14:paraId="68641C0F" w14:textId="77777777" w:rsidR="003F0019" w:rsidRDefault="003F0019" w:rsidP="005B44E8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435624BE" w14:textId="03B596BA" w:rsidR="005B44E8" w:rsidRPr="005B44E8" w:rsidRDefault="005B44E8" w:rsidP="005B44E8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B44E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5B44E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、请问</w:t>
            </w:r>
            <w:r w:rsidRPr="005B44E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近年来利润率提升的</w:t>
            </w:r>
            <w:r w:rsidRPr="005B44E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主要</w:t>
            </w:r>
            <w:r w:rsidRPr="005B44E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原因</w:t>
            </w:r>
            <w:r w:rsidRPr="005B44E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是什么？</w:t>
            </w:r>
          </w:p>
          <w:p w14:paraId="27457426" w14:textId="03D309B3" w:rsidR="005B44E8" w:rsidRPr="005B44E8" w:rsidRDefault="005B44E8" w:rsidP="00286501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公司主营业务毛利率逐年上升，主要</w:t>
            </w:r>
            <w:r w:rsidR="00E25D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是因为</w:t>
            </w: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军品订单量</w:t>
            </w:r>
            <w:r w:rsidR="00BC39C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逐年</w:t>
            </w: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5B44E8">
              <w:rPr>
                <w:rFonts w:ascii="Times New Roman" w:eastAsia="宋体" w:hAnsi="Times New Roman" w:cs="Times New Roman"/>
                <w:sz w:val="24"/>
                <w:szCs w:val="24"/>
              </w:rPr>
              <w:t>产品结构</w:t>
            </w:r>
            <w:r w:rsidRPr="005B44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BC39C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所致。</w:t>
            </w:r>
          </w:p>
          <w:p w14:paraId="471ECD44" w14:textId="77777777" w:rsidR="003F0019" w:rsidRDefault="003F0019" w:rsidP="00BC39C7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065BDD6" w14:textId="75C2A41C" w:rsidR="00BC39C7" w:rsidRDefault="00BC39C7" w:rsidP="00BC39C7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C39C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BC39C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、请问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公司的</w:t>
            </w:r>
            <w:r w:rsidRPr="00BC39C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高温合金与精密铸件，哪类产品附加值更大？</w:t>
            </w:r>
          </w:p>
          <w:p w14:paraId="10B7A8B6" w14:textId="35EC4A89" w:rsidR="00BC39C7" w:rsidRPr="00BC39C7" w:rsidRDefault="00C5352E" w:rsidP="00BC39C7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一般从交货形态来说，越接近于成品的产品附加值</w:t>
            </w:r>
            <w:r w:rsidR="00BC39C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会越高。对于该问题，公司的精密铸件附加值比变形高温合金的附加值更大。</w:t>
            </w:r>
          </w:p>
          <w:p w14:paraId="56C7A01C" w14:textId="6A3095C7" w:rsidR="005B44E8" w:rsidRDefault="005B44E8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14265C51" w14:textId="0E565CA9" w:rsidR="00BC39C7" w:rsidRDefault="00BC39C7" w:rsidP="00BC39C7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="00E25D8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请问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Pr="00BC39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有没有外购返回料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使用的情况</w:t>
            </w:r>
            <w:r w:rsidRPr="00BC39C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1297AE56" w14:textId="6800DE4B" w:rsidR="00BC39C7" w:rsidRPr="003F0019" w:rsidRDefault="00BC39C7" w:rsidP="003F0019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001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有的</w:t>
            </w:r>
            <w:r w:rsidR="003F001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C535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公司民品是有外购返回料的情况</w:t>
            </w:r>
            <w:r w:rsidRPr="003F001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F001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公司根据所接到的民品订单，采购相对应的返回料，按照客户的要求，使用一定比例返回料进行生产。</w:t>
            </w:r>
          </w:p>
          <w:p w14:paraId="39E4E312" w14:textId="77777777" w:rsidR="003F0019" w:rsidRDefault="003F0019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6DC689C6" w14:textId="05EB95F7" w:rsidR="00BC39C7" w:rsidRDefault="003F0019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、请介绍下公司产品的定价模式？</w:t>
            </w:r>
          </w:p>
          <w:p w14:paraId="48B9922B" w14:textId="57ED3F2E" w:rsidR="003F0019" w:rsidRPr="003F0019" w:rsidRDefault="003F0019" w:rsidP="00286501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0019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Pr="003F001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主要采取产品成本加成方式，即以电解镍等金属现货市场价格为基础，上浮一定比例的加工费，同时参考市场行情、客户的需求量、是否长期客户、付款条件、战略合作等因素予以适当调整。</w:t>
            </w:r>
          </w:p>
          <w:p w14:paraId="576CD9C7" w14:textId="77777777" w:rsidR="003F0019" w:rsidRPr="003F0019" w:rsidRDefault="003F0019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211074DE" w14:textId="5E51C788" w:rsidR="00C06660" w:rsidRPr="00A9087F" w:rsidRDefault="00E25D81" w:rsidP="00286501">
            <w:pPr>
              <w:snapToGrid w:val="0"/>
              <w:spacing w:beforeLines="50" w:before="156" w:afterLines="50" w:after="156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="00C06660" w:rsidRPr="00A9087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="00E8263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请</w:t>
            </w:r>
            <w:r w:rsidR="001D79E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1731ED" w:rsidRPr="00A9087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公司高温合金产品和国外的差异？</w:t>
            </w:r>
          </w:p>
          <w:p w14:paraId="5D80344F" w14:textId="74E26833" w:rsidR="00600282" w:rsidRDefault="00600282" w:rsidP="00A9087F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公司开展了多品种、多规格高温合金熔炼的技术攻关，形成了原料预处理、高纯度钙质</w:t>
            </w:r>
            <w:proofErr w:type="gramStart"/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坩</w:t>
            </w:r>
            <w:proofErr w:type="gramEnd"/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锅打结与冶炼、复合脱</w:t>
            </w: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等多项原始创新技术，实现了超纯净高温合金熔炼技术集成。近年来，公司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实现了高温合金中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O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元素含量小于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10ppm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的超纯净高温合金产业化生产</w:t>
            </w: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处于</w:t>
            </w: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国内行业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先进</w:t>
            </w:r>
            <w:r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水平</w:t>
            </w:r>
            <w:r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F5103E" w:rsidRPr="00A908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等轴晶</w:t>
            </w:r>
            <w:r w:rsidR="00F510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铸造高温合</w:t>
            </w:r>
            <w:r w:rsidR="00F510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金母合金</w:t>
            </w:r>
            <w:r w:rsidR="000515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产品的各项技术指标</w:t>
            </w:r>
            <w:r w:rsidR="00F5103E" w:rsidRPr="00A908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和国外的</w:t>
            </w:r>
            <w:r w:rsidR="008102B2" w:rsidRPr="009A22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差异不大</w:t>
            </w:r>
            <w:r w:rsidR="00F5103E" w:rsidRPr="009A22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746848D4" w14:textId="797C0CE2" w:rsidR="008803C2" w:rsidRPr="00E85D6E" w:rsidRDefault="00794B77" w:rsidP="00A029D7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A908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大型复杂薄壁高温合金铸件</w:t>
            </w:r>
            <w:r w:rsidR="00600282"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在国内</w:t>
            </w:r>
            <w:r w:rsidR="00600282"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率先</w:t>
            </w:r>
            <w:r w:rsidR="00600282"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采用国际先进</w:t>
            </w:r>
            <w:proofErr w:type="gramStart"/>
            <w:r w:rsidR="00600282"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近净型</w:t>
            </w:r>
            <w:proofErr w:type="gramEnd"/>
            <w:r w:rsidR="00600282"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铸造</w:t>
            </w:r>
            <w:r w:rsidR="00600282"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技术</w:t>
            </w:r>
            <w:r w:rsidR="00600282"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600282" w:rsidRPr="00600282">
              <w:rPr>
                <w:rFonts w:ascii="Times New Roman" w:eastAsia="宋体" w:hAnsi="Times New Roman" w:cs="Times New Roman"/>
                <w:sz w:val="24"/>
                <w:szCs w:val="24"/>
              </w:rPr>
              <w:t>产品精度和尺寸规格国内领先，成型方式和最大产品规格生产能力填补了国内空白</w:t>
            </w:r>
            <w:r w:rsidR="00600282" w:rsidRPr="006002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BB59E4">
              <w:rPr>
                <w:rFonts w:ascii="Times New Roman" w:eastAsia="宋体" w:hAnsi="Times New Roman" w:cs="Times New Roman"/>
                <w:sz w:val="24"/>
                <w:szCs w:val="24"/>
              </w:rPr>
              <w:t>与国际先进水平相比，</w:t>
            </w:r>
            <w:r w:rsidR="00603A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在产品的尺寸，</w:t>
            </w:r>
            <w:r w:rsidR="00BB59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精度的控制</w:t>
            </w:r>
            <w:r w:rsidR="00603A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等方面</w:t>
            </w:r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，国内还</w:t>
            </w:r>
            <w:r w:rsidR="00603A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</w:t>
            </w:r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差距，随着需求</w:t>
            </w:r>
            <w:proofErr w:type="gramStart"/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端要求</w:t>
            </w:r>
            <w:proofErr w:type="gramEnd"/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提升可能会逐步跟上。目前</w:t>
            </w:r>
            <w:r w:rsidR="00603A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，产品的</w:t>
            </w:r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交付标准基本在同一水平上，</w:t>
            </w:r>
            <w:r w:rsidR="008B74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的合格率</w:t>
            </w:r>
            <w:bookmarkStart w:id="0" w:name="_GoBack"/>
            <w:bookmarkEnd w:id="0"/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由于</w:t>
            </w:r>
            <w:r w:rsidR="00C5352E">
              <w:rPr>
                <w:rFonts w:ascii="Times New Roman" w:eastAsia="宋体" w:hAnsi="Times New Roman" w:cs="Times New Roman"/>
                <w:sz w:val="24"/>
                <w:szCs w:val="24"/>
              </w:rPr>
              <w:t>缺乏</w:t>
            </w:r>
            <w:r w:rsidR="00A9087F" w:rsidRPr="00A9087F">
              <w:rPr>
                <w:rFonts w:ascii="Times New Roman" w:eastAsia="宋体" w:hAnsi="Times New Roman" w:cs="Times New Roman"/>
                <w:sz w:val="24"/>
                <w:szCs w:val="24"/>
              </w:rPr>
              <w:t>国外数据</w:t>
            </w:r>
            <w:r w:rsidR="00C535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难以</w:t>
            </w:r>
            <w:r w:rsidR="00603A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比较。</w:t>
            </w:r>
          </w:p>
        </w:tc>
      </w:tr>
      <w:tr w:rsidR="00F7212E" w:rsidRPr="00C96DD3" w14:paraId="4799D03D" w14:textId="77777777" w:rsidTr="009E52DE">
        <w:trPr>
          <w:trHeight w:val="473"/>
        </w:trPr>
        <w:tc>
          <w:tcPr>
            <w:tcW w:w="1704" w:type="pct"/>
            <w:vAlign w:val="center"/>
          </w:tcPr>
          <w:p w14:paraId="39AAFA29" w14:textId="467293C1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3296" w:type="pct"/>
            <w:vAlign w:val="center"/>
          </w:tcPr>
          <w:p w14:paraId="6F4BBCE0" w14:textId="191A4580" w:rsidR="00F7212E" w:rsidRPr="00C96DD3" w:rsidRDefault="003C2611" w:rsidP="00F7212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</w:p>
        </w:tc>
      </w:tr>
      <w:tr w:rsidR="00F7212E" w:rsidRPr="00C96DD3" w14:paraId="257CD54A" w14:textId="77777777" w:rsidTr="009E52DE">
        <w:trPr>
          <w:trHeight w:val="473"/>
        </w:trPr>
        <w:tc>
          <w:tcPr>
            <w:tcW w:w="1704" w:type="pct"/>
            <w:vAlign w:val="center"/>
          </w:tcPr>
          <w:p w14:paraId="72D69F88" w14:textId="6C3C2FA3" w:rsidR="00F7212E" w:rsidRPr="00C96DD3" w:rsidRDefault="00F7212E" w:rsidP="00F7212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Style w:val="fontstyle01"/>
                <w:rFonts w:ascii="Times New Roman" w:eastAsia="宋体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296" w:type="pct"/>
            <w:vAlign w:val="center"/>
          </w:tcPr>
          <w:p w14:paraId="2EB30969" w14:textId="30318518" w:rsidR="00F7212E" w:rsidRPr="00C96DD3" w:rsidRDefault="003C2611" w:rsidP="00F7212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08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68277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3F0019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C96DD3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4A7655A1" w14:textId="77777777" w:rsidR="00BB6A4C" w:rsidRPr="00F7212E" w:rsidRDefault="00BB6A4C" w:rsidP="00F7212E">
      <w:pPr>
        <w:jc w:val="left"/>
        <w:rPr>
          <w:rFonts w:ascii="黑体" w:eastAsia="黑体" w:hAnsi="黑体"/>
          <w:b/>
          <w:bCs/>
          <w:sz w:val="22"/>
          <w:szCs w:val="24"/>
        </w:rPr>
      </w:pPr>
    </w:p>
    <w:sectPr w:rsidR="00BB6A4C" w:rsidRPr="00F7212E" w:rsidSect="00F7212E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6C52" w14:textId="77777777" w:rsidR="006E4B7F" w:rsidRDefault="006E4B7F" w:rsidP="00F7212E">
      <w:r>
        <w:separator/>
      </w:r>
    </w:p>
  </w:endnote>
  <w:endnote w:type="continuationSeparator" w:id="0">
    <w:p w14:paraId="2DEA4F16" w14:textId="77777777" w:rsidR="006E4B7F" w:rsidRDefault="006E4B7F" w:rsidP="00F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B1E1" w14:textId="77777777" w:rsidR="006E4B7F" w:rsidRDefault="006E4B7F" w:rsidP="00F7212E">
      <w:r>
        <w:separator/>
      </w:r>
    </w:p>
  </w:footnote>
  <w:footnote w:type="continuationSeparator" w:id="0">
    <w:p w14:paraId="0A856944" w14:textId="77777777" w:rsidR="006E4B7F" w:rsidRDefault="006E4B7F" w:rsidP="00F7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C04B" w14:textId="7108B394" w:rsidR="00F7212E" w:rsidRPr="00F7212E" w:rsidRDefault="00F7212E" w:rsidP="00F7212E">
    <w:pPr>
      <w:spacing w:beforeLines="50" w:before="120" w:afterLines="50" w:after="120" w:line="400" w:lineRule="exact"/>
      <w:rPr>
        <w:rFonts w:ascii="Times New Roman" w:eastAsia="仿宋" w:hAnsi="Times New Roman" w:cs="Times New Roman"/>
        <w:bCs/>
        <w:iCs/>
        <w:color w:val="000000"/>
        <w:sz w:val="24"/>
      </w:rPr>
    </w:pPr>
    <w:r w:rsidRPr="00F7212E">
      <w:rPr>
        <w:rFonts w:ascii="Times New Roman" w:eastAsia="仿宋" w:hAnsi="Times New Roman" w:cs="Times New Roman"/>
        <w:bCs/>
        <w:iCs/>
        <w:color w:val="000000"/>
        <w:sz w:val="24"/>
      </w:rPr>
      <w:t>证券代码：</w:t>
    </w:r>
    <w:r w:rsidRPr="00F7212E">
      <w:rPr>
        <w:rFonts w:ascii="Times New Roman" w:eastAsia="仿宋" w:hAnsi="Times New Roman" w:cs="Times New Roman"/>
        <w:bCs/>
        <w:iCs/>
        <w:color w:val="000000"/>
        <w:sz w:val="24"/>
      </w:rPr>
      <w:t xml:space="preserve">300855                                      </w:t>
    </w:r>
    <w:r w:rsidRPr="00F7212E">
      <w:rPr>
        <w:rFonts w:ascii="Times New Roman" w:eastAsia="仿宋" w:hAnsi="Times New Roman" w:cs="Times New Roman"/>
        <w:bCs/>
        <w:iCs/>
        <w:color w:val="000000"/>
        <w:sz w:val="24"/>
      </w:rPr>
      <w:t>证券简称：图南股份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F2D83"/>
    <w:multiLevelType w:val="hybridMultilevel"/>
    <w:tmpl w:val="E3E0A86C"/>
    <w:lvl w:ilvl="0" w:tplc="E6444E94">
      <w:start w:val="1"/>
      <w:numFmt w:val="decimal"/>
      <w:pStyle w:val="4"/>
      <w:suff w:val="nothing"/>
      <w:lvlText w:val="%1、"/>
      <w:lvlJc w:val="left"/>
      <w:pPr>
        <w:ind w:left="142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5"/>
    <w:rsid w:val="00025870"/>
    <w:rsid w:val="00032963"/>
    <w:rsid w:val="000455CA"/>
    <w:rsid w:val="000515DD"/>
    <w:rsid w:val="00054499"/>
    <w:rsid w:val="0006001C"/>
    <w:rsid w:val="00062F3F"/>
    <w:rsid w:val="00073A51"/>
    <w:rsid w:val="000B2423"/>
    <w:rsid w:val="000C39B7"/>
    <w:rsid w:val="000D70C8"/>
    <w:rsid w:val="000E7243"/>
    <w:rsid w:val="00125306"/>
    <w:rsid w:val="00172DDF"/>
    <w:rsid w:val="001731ED"/>
    <w:rsid w:val="00175499"/>
    <w:rsid w:val="00181668"/>
    <w:rsid w:val="00196161"/>
    <w:rsid w:val="001C338D"/>
    <w:rsid w:val="001C7F25"/>
    <w:rsid w:val="001D508F"/>
    <w:rsid w:val="001D79E7"/>
    <w:rsid w:val="001E0A89"/>
    <w:rsid w:val="001E5F6E"/>
    <w:rsid w:val="00254D90"/>
    <w:rsid w:val="00286501"/>
    <w:rsid w:val="002F2368"/>
    <w:rsid w:val="00302E42"/>
    <w:rsid w:val="003262FA"/>
    <w:rsid w:val="0032704E"/>
    <w:rsid w:val="003616BB"/>
    <w:rsid w:val="0039754D"/>
    <w:rsid w:val="003A4ECC"/>
    <w:rsid w:val="003B10A8"/>
    <w:rsid w:val="003C2611"/>
    <w:rsid w:val="003C3E2E"/>
    <w:rsid w:val="003D1767"/>
    <w:rsid w:val="003E4890"/>
    <w:rsid w:val="003F0019"/>
    <w:rsid w:val="00414494"/>
    <w:rsid w:val="00441241"/>
    <w:rsid w:val="0044443A"/>
    <w:rsid w:val="00463D50"/>
    <w:rsid w:val="00472642"/>
    <w:rsid w:val="004A426E"/>
    <w:rsid w:val="004C4DC0"/>
    <w:rsid w:val="004E16F6"/>
    <w:rsid w:val="005212F5"/>
    <w:rsid w:val="00534B36"/>
    <w:rsid w:val="00546F9D"/>
    <w:rsid w:val="0054759B"/>
    <w:rsid w:val="00574430"/>
    <w:rsid w:val="005B44E8"/>
    <w:rsid w:val="005D7A0B"/>
    <w:rsid w:val="00600282"/>
    <w:rsid w:val="00603A73"/>
    <w:rsid w:val="0062314A"/>
    <w:rsid w:val="00644D4E"/>
    <w:rsid w:val="00670B9D"/>
    <w:rsid w:val="0068277A"/>
    <w:rsid w:val="006D3CD1"/>
    <w:rsid w:val="006E4B7F"/>
    <w:rsid w:val="00702216"/>
    <w:rsid w:val="0076767A"/>
    <w:rsid w:val="00794B77"/>
    <w:rsid w:val="007A64E2"/>
    <w:rsid w:val="007D5158"/>
    <w:rsid w:val="007D599A"/>
    <w:rsid w:val="007E7FE1"/>
    <w:rsid w:val="008102B2"/>
    <w:rsid w:val="00824875"/>
    <w:rsid w:val="0083042D"/>
    <w:rsid w:val="00857A57"/>
    <w:rsid w:val="008742D7"/>
    <w:rsid w:val="008803C2"/>
    <w:rsid w:val="00884F27"/>
    <w:rsid w:val="00885E40"/>
    <w:rsid w:val="008B74CC"/>
    <w:rsid w:val="008E5137"/>
    <w:rsid w:val="00912C9D"/>
    <w:rsid w:val="00916D73"/>
    <w:rsid w:val="00951AF7"/>
    <w:rsid w:val="00960E9C"/>
    <w:rsid w:val="009649A3"/>
    <w:rsid w:val="009727CF"/>
    <w:rsid w:val="009810F7"/>
    <w:rsid w:val="009A062F"/>
    <w:rsid w:val="009A2285"/>
    <w:rsid w:val="009D1E87"/>
    <w:rsid w:val="009E52DE"/>
    <w:rsid w:val="00A029D7"/>
    <w:rsid w:val="00A10D37"/>
    <w:rsid w:val="00A12910"/>
    <w:rsid w:val="00A270B9"/>
    <w:rsid w:val="00A30D7F"/>
    <w:rsid w:val="00A40555"/>
    <w:rsid w:val="00A45DA8"/>
    <w:rsid w:val="00A9087F"/>
    <w:rsid w:val="00AB536A"/>
    <w:rsid w:val="00B32398"/>
    <w:rsid w:val="00B40A7F"/>
    <w:rsid w:val="00B45EEF"/>
    <w:rsid w:val="00BB4A1E"/>
    <w:rsid w:val="00BB59E4"/>
    <w:rsid w:val="00BB6A4C"/>
    <w:rsid w:val="00BC1AAE"/>
    <w:rsid w:val="00BC39C7"/>
    <w:rsid w:val="00BE20E7"/>
    <w:rsid w:val="00BF29FA"/>
    <w:rsid w:val="00C06660"/>
    <w:rsid w:val="00C12B03"/>
    <w:rsid w:val="00C4646A"/>
    <w:rsid w:val="00C5352E"/>
    <w:rsid w:val="00C60300"/>
    <w:rsid w:val="00C66084"/>
    <w:rsid w:val="00C96DD3"/>
    <w:rsid w:val="00CC748E"/>
    <w:rsid w:val="00D04C3A"/>
    <w:rsid w:val="00D05BFA"/>
    <w:rsid w:val="00D24E00"/>
    <w:rsid w:val="00D264C5"/>
    <w:rsid w:val="00D46F65"/>
    <w:rsid w:val="00D91507"/>
    <w:rsid w:val="00DA2F61"/>
    <w:rsid w:val="00DC7CC0"/>
    <w:rsid w:val="00E113DA"/>
    <w:rsid w:val="00E25D81"/>
    <w:rsid w:val="00E31245"/>
    <w:rsid w:val="00E32F15"/>
    <w:rsid w:val="00E74939"/>
    <w:rsid w:val="00E82630"/>
    <w:rsid w:val="00E85D6E"/>
    <w:rsid w:val="00EA53BC"/>
    <w:rsid w:val="00EB5EF0"/>
    <w:rsid w:val="00F12566"/>
    <w:rsid w:val="00F430BC"/>
    <w:rsid w:val="00F5103E"/>
    <w:rsid w:val="00F529F4"/>
    <w:rsid w:val="00F7212E"/>
    <w:rsid w:val="00F9571A"/>
    <w:rsid w:val="00F96716"/>
    <w:rsid w:val="00FA5D83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5186"/>
  <w15:chartTrackingRefBased/>
  <w15:docId w15:val="{BDEB7DC7-F4FD-4F4F-AAB3-FF05C697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4144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0E9C"/>
    <w:rPr>
      <w:rFonts w:ascii="Arial Unicode MS" w:hAnsi="Arial Unicode MS" w:hint="default"/>
      <w:b w:val="0"/>
      <w:bCs w:val="0"/>
      <w:i w:val="0"/>
      <w:iCs w:val="0"/>
      <w:color w:val="000000"/>
      <w:sz w:val="44"/>
      <w:szCs w:val="44"/>
    </w:rPr>
  </w:style>
  <w:style w:type="table" w:styleId="a3">
    <w:name w:val="Table Grid"/>
    <w:basedOn w:val="a1"/>
    <w:uiPriority w:val="39"/>
    <w:rsid w:val="00F7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21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21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4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494"/>
    <w:rPr>
      <w:sz w:val="18"/>
      <w:szCs w:val="18"/>
    </w:rPr>
  </w:style>
  <w:style w:type="paragraph" w:customStyle="1" w:styleId="4">
    <w:name w:val="4级标题"/>
    <w:basedOn w:val="40"/>
    <w:next w:val="a"/>
    <w:link w:val="41"/>
    <w:qFormat/>
    <w:rsid w:val="00414494"/>
    <w:pPr>
      <w:numPr>
        <w:numId w:val="1"/>
      </w:numPr>
      <w:spacing w:before="0" w:afterLines="50" w:after="50" w:line="300" w:lineRule="auto"/>
      <w:ind w:left="0"/>
    </w:pPr>
    <w:rPr>
      <w:kern w:val="0"/>
    </w:rPr>
  </w:style>
  <w:style w:type="character" w:customStyle="1" w:styleId="41">
    <w:name w:val="4级标题 字符"/>
    <w:basedOn w:val="4Char"/>
    <w:link w:val="4"/>
    <w:qFormat/>
    <w:rsid w:val="00414494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4Char">
    <w:name w:val="标题 4 Char"/>
    <w:basedOn w:val="a0"/>
    <w:link w:val="40"/>
    <w:uiPriority w:val="9"/>
    <w:semiHidden/>
    <w:rsid w:val="0041449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 Spacing"/>
    <w:uiPriority w:val="1"/>
    <w:qFormat/>
    <w:rsid w:val="00C6030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111</cp:revision>
  <dcterms:created xsi:type="dcterms:W3CDTF">2020-07-26T01:52:00Z</dcterms:created>
  <dcterms:modified xsi:type="dcterms:W3CDTF">2020-08-25T09:04:00Z</dcterms:modified>
</cp:coreProperties>
</file>