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CD85" w14:textId="36F40E9B" w:rsidR="006D53DB" w:rsidRPr="0067175E" w:rsidRDefault="006D53DB" w:rsidP="0067175E">
      <w:pPr>
        <w:spacing w:after="160" w:line="160" w:lineRule="atLeast"/>
        <w:ind w:firstLineChars="196" w:firstLine="413"/>
        <w:rPr>
          <w:rFonts w:ascii="宋体" w:hAnsi="宋体"/>
          <w:b/>
          <w:bCs/>
          <w:iCs/>
          <w:color w:val="000000"/>
          <w:szCs w:val="21"/>
        </w:rPr>
      </w:pPr>
      <w:r w:rsidRPr="0067175E">
        <w:rPr>
          <w:rFonts w:ascii="宋体" w:hAnsi="宋体" w:hint="eastAsia"/>
          <w:b/>
          <w:bCs/>
          <w:iCs/>
          <w:color w:val="000000"/>
          <w:szCs w:val="21"/>
        </w:rPr>
        <w:t>证券代码：00</w:t>
      </w:r>
      <w:r w:rsidRPr="0067175E">
        <w:rPr>
          <w:rFonts w:ascii="宋体" w:hAnsi="宋体"/>
          <w:b/>
          <w:bCs/>
          <w:iCs/>
          <w:color w:val="000000"/>
          <w:szCs w:val="21"/>
        </w:rPr>
        <w:t>2949</w:t>
      </w:r>
      <w:r w:rsidRPr="0067175E">
        <w:rPr>
          <w:rFonts w:ascii="宋体" w:hAnsi="宋体" w:hint="eastAsia"/>
          <w:b/>
          <w:bCs/>
          <w:iCs/>
          <w:color w:val="000000"/>
          <w:szCs w:val="21"/>
        </w:rPr>
        <w:t xml:space="preserve">              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   </w:t>
      </w:r>
      <w:r w:rsidRPr="0067175E">
        <w:rPr>
          <w:rFonts w:ascii="宋体" w:hAnsi="宋体" w:hint="eastAsia"/>
          <w:b/>
          <w:bCs/>
          <w:iCs/>
          <w:color w:val="000000"/>
          <w:szCs w:val="21"/>
        </w:rPr>
        <w:t xml:space="preserve">  </w:t>
      </w:r>
      <w:r w:rsidR="00915133" w:rsidRPr="0067175E">
        <w:rPr>
          <w:rFonts w:ascii="宋体" w:hAnsi="宋体"/>
          <w:b/>
          <w:bCs/>
          <w:iCs/>
          <w:color w:val="000000"/>
          <w:szCs w:val="21"/>
        </w:rPr>
        <w:t xml:space="preserve">   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  </w:t>
      </w:r>
      <w:r w:rsidR="00915133" w:rsidRPr="0067175E">
        <w:rPr>
          <w:rFonts w:ascii="宋体" w:hAnsi="宋体"/>
          <w:b/>
          <w:bCs/>
          <w:iCs/>
          <w:color w:val="000000"/>
          <w:szCs w:val="21"/>
        </w:rPr>
        <w:t xml:space="preserve"> 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    </w:t>
      </w:r>
      <w:r w:rsidR="00915133" w:rsidRPr="0067175E">
        <w:rPr>
          <w:rFonts w:ascii="宋体" w:hAnsi="宋体"/>
          <w:b/>
          <w:bCs/>
          <w:iCs/>
          <w:color w:val="000000"/>
          <w:szCs w:val="21"/>
        </w:rPr>
        <w:t xml:space="preserve">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</w:t>
      </w:r>
      <w:r w:rsidRPr="0067175E">
        <w:rPr>
          <w:rFonts w:ascii="宋体" w:hAnsi="宋体" w:hint="eastAsia"/>
          <w:b/>
          <w:bCs/>
          <w:iCs/>
          <w:color w:val="000000"/>
          <w:szCs w:val="21"/>
        </w:rPr>
        <w:t>证券简称：华阳国际</w:t>
      </w:r>
    </w:p>
    <w:p w14:paraId="44201C4B" w14:textId="2702F169" w:rsidR="006D53DB" w:rsidRPr="0067175E" w:rsidRDefault="00915133" w:rsidP="0067175E">
      <w:pPr>
        <w:spacing w:afterLines="100" w:after="312" w:line="160" w:lineRule="atLeast"/>
        <w:ind w:firstLineChars="196" w:firstLine="413"/>
        <w:rPr>
          <w:rFonts w:ascii="宋体" w:hAnsi="宋体"/>
          <w:b/>
          <w:bCs/>
          <w:iCs/>
          <w:color w:val="000000"/>
          <w:szCs w:val="21"/>
        </w:rPr>
      </w:pPr>
      <w:r w:rsidRPr="0067175E">
        <w:rPr>
          <w:rFonts w:ascii="宋体" w:hAnsi="宋体" w:hint="eastAsia"/>
          <w:b/>
          <w:bCs/>
          <w:iCs/>
          <w:color w:val="000000"/>
          <w:szCs w:val="21"/>
        </w:rPr>
        <w:t>债券代码：1</w:t>
      </w:r>
      <w:r w:rsidRPr="0067175E">
        <w:rPr>
          <w:rFonts w:ascii="宋体" w:hAnsi="宋体"/>
          <w:b/>
          <w:bCs/>
          <w:iCs/>
          <w:color w:val="000000"/>
          <w:szCs w:val="21"/>
        </w:rPr>
        <w:t xml:space="preserve">28125                      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            </w:t>
      </w:r>
      <w:r w:rsidRPr="0067175E">
        <w:rPr>
          <w:rFonts w:ascii="宋体" w:hAnsi="宋体"/>
          <w:b/>
          <w:bCs/>
          <w:iCs/>
          <w:color w:val="000000"/>
          <w:szCs w:val="21"/>
        </w:rPr>
        <w:t xml:space="preserve"> </w:t>
      </w:r>
      <w:r w:rsidRPr="0067175E">
        <w:rPr>
          <w:rFonts w:ascii="宋体" w:hAnsi="宋体" w:hint="eastAsia"/>
          <w:b/>
          <w:bCs/>
          <w:iCs/>
          <w:color w:val="000000"/>
          <w:szCs w:val="21"/>
        </w:rPr>
        <w:t>债券简称：华阳转债</w:t>
      </w:r>
    </w:p>
    <w:p w14:paraId="1EEA3856" w14:textId="77777777" w:rsidR="006D53DB" w:rsidRDefault="006D53DB" w:rsidP="00915133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</w:t>
      </w:r>
      <w:r>
        <w:rPr>
          <w:rFonts w:ascii="宋体" w:hAnsi="宋体"/>
          <w:b/>
          <w:bCs/>
          <w:iCs/>
          <w:color w:val="000000"/>
          <w:sz w:val="32"/>
          <w:szCs w:val="32"/>
        </w:rPr>
        <w:t>华阳国际工程设计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1A7FF730" w14:textId="6EDA90CF" w:rsidR="006D53DB" w:rsidRDefault="006D53DB" w:rsidP="006D53D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  <w:r w:rsidR="00312FB4">
        <w:rPr>
          <w:rFonts w:ascii="宋体" w:hAnsi="宋体" w:hint="eastAsia"/>
          <w:b/>
          <w:bCs/>
          <w:iCs/>
          <w:color w:val="000000"/>
          <w:sz w:val="32"/>
          <w:szCs w:val="32"/>
        </w:rPr>
        <w:t>（二）</w:t>
      </w:r>
    </w:p>
    <w:p w14:paraId="3A3AABE7" w14:textId="033549DC" w:rsidR="006D53DB" w:rsidRDefault="006D53DB" w:rsidP="006D53DB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编号：</w:t>
      </w:r>
      <w:r w:rsidRPr="008208B2">
        <w:rPr>
          <w:rFonts w:ascii="宋体" w:hAnsi="宋体" w:hint="eastAsia"/>
          <w:bCs/>
          <w:iCs/>
          <w:sz w:val="24"/>
        </w:rPr>
        <w:t>2020-</w:t>
      </w:r>
      <w:r w:rsidR="00915133">
        <w:rPr>
          <w:rFonts w:ascii="宋体" w:hAnsi="宋体"/>
          <w:bCs/>
          <w:iCs/>
          <w:sz w:val="24"/>
        </w:rPr>
        <w:t>8</w:t>
      </w:r>
      <w:r w:rsidRPr="008208B2">
        <w:rPr>
          <w:rFonts w:ascii="宋体" w:hAnsi="宋体" w:hint="eastAsia"/>
          <w:bCs/>
          <w:iCs/>
          <w:sz w:val="24"/>
        </w:rPr>
        <w:t>-</w:t>
      </w:r>
      <w:r w:rsidR="00915133">
        <w:rPr>
          <w:rFonts w:ascii="宋体" w:hAnsi="宋体"/>
          <w:bCs/>
          <w:iCs/>
          <w:sz w:val="24"/>
        </w:rPr>
        <w:t>2</w:t>
      </w:r>
    </w:p>
    <w:tbl>
      <w:tblPr>
        <w:tblW w:w="56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8362"/>
      </w:tblGrid>
      <w:tr w:rsidR="006D53DB" w14:paraId="74A6A938" w14:textId="77777777" w:rsidTr="00D97BF2">
        <w:trPr>
          <w:trHeight w:val="1417"/>
        </w:trPr>
        <w:tc>
          <w:tcPr>
            <w:tcW w:w="531" w:type="pct"/>
            <w:vAlign w:val="center"/>
          </w:tcPr>
          <w:p w14:paraId="1BD14BB1" w14:textId="6E0F950D" w:rsidR="006D53DB" w:rsidRDefault="006D53DB" w:rsidP="00915133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4469" w:type="pct"/>
            <w:vAlign w:val="center"/>
          </w:tcPr>
          <w:p w14:paraId="72A18E5D" w14:textId="77777777" w:rsidR="00915133" w:rsidRDefault="006D53DB" w:rsidP="00915133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特定对象调研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分析师会议</w:t>
            </w:r>
            <w:r w:rsidR="00915133">
              <w:rPr>
                <w:rFonts w:ascii="宋体" w:hAnsi="宋体" w:hint="eastAsia"/>
                <w:sz w:val="24"/>
              </w:rPr>
              <w:t xml:space="preserve"> </w:t>
            </w:r>
            <w:r w:rsidR="00915133"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媒体采访</w:t>
            </w:r>
          </w:p>
          <w:p w14:paraId="7A512F03" w14:textId="228741BD" w:rsidR="006D53DB" w:rsidRDefault="006D53DB" w:rsidP="0091513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  <w:r w:rsidR="00915133">
              <w:rPr>
                <w:rFonts w:ascii="宋体" w:hAnsi="宋体" w:hint="eastAsia"/>
                <w:sz w:val="24"/>
              </w:rPr>
              <w:t xml:space="preserve"> </w:t>
            </w:r>
            <w:r w:rsidR="00915133"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14:paraId="17856CAB" w14:textId="30C336F9" w:rsidR="006D53DB" w:rsidRDefault="006D53DB" w:rsidP="0091513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52"/>
            </w:r>
            <w:r w:rsidR="00A91368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</w:t>
            </w:r>
            <w:r w:rsidR="00915133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</w:t>
            </w:r>
          </w:p>
        </w:tc>
      </w:tr>
      <w:tr w:rsidR="006D53DB" w14:paraId="2CABB6F0" w14:textId="77777777" w:rsidTr="00D97BF2">
        <w:trPr>
          <w:trHeight w:val="3178"/>
        </w:trPr>
        <w:tc>
          <w:tcPr>
            <w:tcW w:w="531" w:type="pct"/>
            <w:vAlign w:val="center"/>
          </w:tcPr>
          <w:p w14:paraId="38B6C606" w14:textId="4E3AE697" w:rsidR="00D97BF2" w:rsidRDefault="006D53DB" w:rsidP="00D97BF2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</w:t>
            </w:r>
          </w:p>
        </w:tc>
        <w:tc>
          <w:tcPr>
            <w:tcW w:w="4469" w:type="pct"/>
            <w:vAlign w:val="center"/>
          </w:tcPr>
          <w:tbl>
            <w:tblPr>
              <w:tblW w:w="8220" w:type="dxa"/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4"/>
              <w:gridCol w:w="1644"/>
              <w:gridCol w:w="1644"/>
            </w:tblGrid>
            <w:tr w:rsidR="00D97BF2" w:rsidRPr="00D97BF2" w14:paraId="6365A7E6" w14:textId="77777777" w:rsidTr="00D97BF2">
              <w:trPr>
                <w:trHeight w:val="260"/>
              </w:trPr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16779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国盛证券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B4F6A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长信基金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29A22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湘财基金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FD14F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上海混沌投资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D9E0F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前海人寿保险</w:t>
                  </w:r>
                </w:p>
              </w:tc>
            </w:tr>
            <w:tr w:rsidR="00D97BF2" w:rsidRPr="00D97BF2" w14:paraId="4FEFAD18" w14:textId="77777777" w:rsidTr="00D97BF2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70589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中银国际资管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C3096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长盛基金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0BFD5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同犇投资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C4A50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上海红象投资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BA32D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浦银安盛</w:t>
                  </w:r>
                </w:p>
              </w:tc>
            </w:tr>
            <w:tr w:rsidR="00D97BF2" w:rsidRPr="00D97BF2" w14:paraId="74A3BDA7" w14:textId="77777777" w:rsidTr="00D97BF2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050F4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中金基金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E7550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盈峰资本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73B47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太平资产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9FBFF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睿泉资本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51A03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鹏华基金</w:t>
                  </w:r>
                </w:p>
              </w:tc>
            </w:tr>
            <w:tr w:rsidR="00D97BF2" w:rsidRPr="00D97BF2" w14:paraId="4ED8223B" w14:textId="77777777" w:rsidTr="00D97BF2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FA455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中加基金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023AD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银华基金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572AC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深圳市丰岭资本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D0D9E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仁布投资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05E23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南华基金</w:t>
                  </w:r>
                </w:p>
              </w:tc>
            </w:tr>
            <w:tr w:rsidR="00D97BF2" w:rsidRPr="00D97BF2" w14:paraId="7679F97A" w14:textId="77777777" w:rsidTr="00D97BF2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61025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招商基金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6312A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兴业基金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8C3F1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尚腾资本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1CA6D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人保资产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F61DB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民生加银</w:t>
                  </w:r>
                </w:p>
              </w:tc>
            </w:tr>
            <w:tr w:rsidR="00D97BF2" w:rsidRPr="00D97BF2" w14:paraId="57D54017" w14:textId="77777777" w:rsidTr="00D97BF2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4C53E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金鹰基金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FA22E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汇添富基金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DA391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国投瑞银基金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8B808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广发基金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8FA3F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淳厚基金</w:t>
                  </w:r>
                </w:p>
              </w:tc>
            </w:tr>
            <w:tr w:rsidR="00D97BF2" w:rsidRPr="00D97BF2" w14:paraId="42448238" w14:textId="77777777" w:rsidTr="00D97BF2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8A047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交银施罗德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9892E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华夏基金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064D4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国泰基金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8FEEB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工银瑞信基金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85868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博时基金</w:t>
                  </w:r>
                </w:p>
              </w:tc>
            </w:tr>
            <w:tr w:rsidR="00D97BF2" w:rsidRPr="00D97BF2" w14:paraId="00E0536C" w14:textId="77777777" w:rsidTr="00D97BF2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482AC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江海资管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5E2A4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华润元大基金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48578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东吴基金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128E8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富国基金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B1DBB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宝盈基金</w:t>
                  </w:r>
                </w:p>
              </w:tc>
            </w:tr>
            <w:tr w:rsidR="00D97BF2" w:rsidRPr="00D97BF2" w14:paraId="403E2696" w14:textId="77777777" w:rsidTr="00D97BF2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D0A76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建信养老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71B7E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鸿道投资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6B925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广发证券自营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98A65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大家保险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F293F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BNP</w:t>
                  </w:r>
                </w:p>
              </w:tc>
            </w:tr>
            <w:tr w:rsidR="00D97BF2" w:rsidRPr="00D97BF2" w14:paraId="546B3E91" w14:textId="77777777" w:rsidTr="00D97BF2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B1406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嘉实基金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BE140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瀚亚投资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D417F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广发证券资管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67888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97BF2"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  <w:t>大成基金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AD99E" w14:textId="77777777" w:rsidR="00D97BF2" w:rsidRPr="00D97BF2" w:rsidRDefault="00D97BF2" w:rsidP="00D97BF2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56D7B79C" w14:textId="21E09297" w:rsidR="006D53DB" w:rsidRPr="00915133" w:rsidRDefault="006D53DB" w:rsidP="006D53DB">
            <w:pPr>
              <w:pStyle w:val="a8"/>
            </w:pPr>
          </w:p>
        </w:tc>
      </w:tr>
      <w:tr w:rsidR="006D53DB" w14:paraId="58F91303" w14:textId="77777777" w:rsidTr="0067175E">
        <w:trPr>
          <w:trHeight w:val="491"/>
        </w:trPr>
        <w:tc>
          <w:tcPr>
            <w:tcW w:w="531" w:type="pct"/>
            <w:vAlign w:val="center"/>
          </w:tcPr>
          <w:p w14:paraId="5295D1CE" w14:textId="77777777" w:rsidR="006D53DB" w:rsidRDefault="006D53DB" w:rsidP="0067175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  间</w:t>
            </w:r>
          </w:p>
        </w:tc>
        <w:tc>
          <w:tcPr>
            <w:tcW w:w="4469" w:type="pct"/>
            <w:vAlign w:val="center"/>
          </w:tcPr>
          <w:p w14:paraId="589EA3A7" w14:textId="53993BF8" w:rsidR="006D53DB" w:rsidRDefault="006D53DB" w:rsidP="006717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</w:t>
            </w:r>
            <w:r w:rsidR="00A91368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91368">
              <w:rPr>
                <w:rFonts w:ascii="宋体" w:hAnsi="宋体"/>
                <w:bCs/>
                <w:iCs/>
                <w:color w:val="000000"/>
                <w:sz w:val="24"/>
              </w:rPr>
              <w:t>25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6D53DB" w14:paraId="5FAB74F9" w14:textId="77777777" w:rsidTr="0067175E">
        <w:trPr>
          <w:trHeight w:val="413"/>
        </w:trPr>
        <w:tc>
          <w:tcPr>
            <w:tcW w:w="531" w:type="pct"/>
            <w:vAlign w:val="center"/>
          </w:tcPr>
          <w:p w14:paraId="665B2FA8" w14:textId="77777777" w:rsidR="006D53DB" w:rsidRDefault="006D53DB" w:rsidP="0067175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  点</w:t>
            </w:r>
          </w:p>
        </w:tc>
        <w:tc>
          <w:tcPr>
            <w:tcW w:w="4469" w:type="pct"/>
            <w:vAlign w:val="center"/>
          </w:tcPr>
          <w:p w14:paraId="53402A81" w14:textId="77777777" w:rsidR="006D53DB" w:rsidRDefault="006D53DB" w:rsidP="006717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6D53DB" w14:paraId="42F46150" w14:textId="77777777" w:rsidTr="00D97BF2">
        <w:trPr>
          <w:trHeight w:val="1191"/>
        </w:trPr>
        <w:tc>
          <w:tcPr>
            <w:tcW w:w="531" w:type="pct"/>
            <w:vAlign w:val="center"/>
          </w:tcPr>
          <w:p w14:paraId="4FB353B1" w14:textId="77777777" w:rsidR="006D53D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</w:t>
            </w:r>
          </w:p>
          <w:p w14:paraId="2D9E81F9" w14:textId="3F36FD94" w:rsidR="006D53D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</w:t>
            </w:r>
          </w:p>
        </w:tc>
        <w:tc>
          <w:tcPr>
            <w:tcW w:w="4469" w:type="pct"/>
            <w:vAlign w:val="center"/>
          </w:tcPr>
          <w:p w14:paraId="7FF3B1AE" w14:textId="5A606D24" w:rsidR="00682F83" w:rsidRPr="004B591A" w:rsidRDefault="009F603B" w:rsidP="006D53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董事、</w:t>
            </w:r>
            <w:r w:rsidR="006D53D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董事会秘书、</w:t>
            </w:r>
            <w:r w:rsidR="006D53DB">
              <w:rPr>
                <w:rFonts w:ascii="宋体" w:hAnsi="宋体"/>
                <w:bCs/>
                <w:iCs/>
                <w:color w:val="000000"/>
                <w:sz w:val="24"/>
              </w:rPr>
              <w:t>财务总监</w:t>
            </w:r>
            <w:r w:rsidR="006D53DB">
              <w:rPr>
                <w:rFonts w:ascii="宋体" w:hAnsi="宋体" w:hint="eastAsia"/>
                <w:bCs/>
                <w:iCs/>
                <w:color w:val="000000"/>
                <w:sz w:val="24"/>
              </w:rPr>
              <w:t>：徐清平</w:t>
            </w:r>
          </w:p>
        </w:tc>
      </w:tr>
      <w:tr w:rsidR="006D53DB" w14:paraId="250D9D3A" w14:textId="77777777" w:rsidTr="00D97BF2">
        <w:trPr>
          <w:trHeight w:val="967"/>
        </w:trPr>
        <w:tc>
          <w:tcPr>
            <w:tcW w:w="531" w:type="pct"/>
            <w:vAlign w:val="center"/>
          </w:tcPr>
          <w:p w14:paraId="344612B4" w14:textId="77777777" w:rsidR="006D53DB" w:rsidRPr="0079769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769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7F4858A8" w14:textId="77777777" w:rsidR="006D53DB" w:rsidRPr="0079769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4469" w:type="pct"/>
            <w:vAlign w:val="center"/>
          </w:tcPr>
          <w:p w14:paraId="681FFEC8" w14:textId="77777777" w:rsidR="00312FB4" w:rsidRDefault="00D97BF2" w:rsidP="00F03E99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szCs w:val="21"/>
              </w:rPr>
            </w:pPr>
            <w:r w:rsidRPr="00D97BF2">
              <w:rPr>
                <w:rFonts w:ascii="宋体" w:hAnsi="宋体" w:cs="宋体" w:hint="eastAsia"/>
                <w:b/>
                <w:szCs w:val="21"/>
              </w:rPr>
              <w:t>2020年上半年</w:t>
            </w:r>
            <w:r>
              <w:rPr>
                <w:rFonts w:ascii="宋体" w:hAnsi="宋体" w:cs="宋体" w:hint="eastAsia"/>
                <w:b/>
                <w:szCs w:val="21"/>
              </w:rPr>
              <w:t>，</w:t>
            </w:r>
            <w:r w:rsidRPr="00D97BF2">
              <w:rPr>
                <w:rFonts w:ascii="宋体" w:hAnsi="宋体" w:cs="宋体" w:hint="eastAsia"/>
                <w:b/>
                <w:szCs w:val="21"/>
              </w:rPr>
              <w:t>公司业绩情况</w:t>
            </w:r>
          </w:p>
          <w:p w14:paraId="73D9F788" w14:textId="17688CDB" w:rsidR="006D53DB" w:rsidRPr="00312FB4" w:rsidRDefault="00F03E99" w:rsidP="00312FB4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312FB4">
              <w:rPr>
                <w:rFonts w:ascii="宋体" w:hAnsi="宋体" w:hint="eastAsia"/>
                <w:szCs w:val="21"/>
              </w:rPr>
              <w:t>2</w:t>
            </w:r>
            <w:r w:rsidRPr="00312FB4">
              <w:rPr>
                <w:rFonts w:ascii="宋体" w:hAnsi="宋体"/>
                <w:szCs w:val="21"/>
              </w:rPr>
              <w:t>020</w:t>
            </w:r>
            <w:r w:rsidRPr="00312FB4">
              <w:rPr>
                <w:rFonts w:ascii="宋体" w:hAnsi="宋体" w:hint="eastAsia"/>
                <w:szCs w:val="21"/>
              </w:rPr>
              <w:t>年上半年，公司</w:t>
            </w:r>
            <w:r w:rsidR="00607CA1" w:rsidRPr="00312FB4">
              <w:rPr>
                <w:rFonts w:ascii="宋体" w:hAnsi="宋体" w:hint="eastAsia"/>
                <w:szCs w:val="21"/>
              </w:rPr>
              <w:t>实现营收5.9亿，同比增长2</w:t>
            </w:r>
            <w:r w:rsidR="00D24364">
              <w:rPr>
                <w:rFonts w:ascii="宋体" w:hAnsi="宋体"/>
                <w:szCs w:val="21"/>
              </w:rPr>
              <w:t>4</w:t>
            </w:r>
            <w:r w:rsidR="00607CA1" w:rsidRPr="00312FB4">
              <w:rPr>
                <w:rFonts w:ascii="宋体" w:hAnsi="宋体" w:hint="eastAsia"/>
                <w:szCs w:val="21"/>
              </w:rPr>
              <w:t>%；实现归母净利润3</w:t>
            </w:r>
            <w:r w:rsidR="00312FB4">
              <w:rPr>
                <w:rFonts w:ascii="宋体" w:hAnsi="宋体"/>
                <w:szCs w:val="21"/>
              </w:rPr>
              <w:t>,</w:t>
            </w:r>
            <w:r w:rsidR="00607CA1" w:rsidRPr="00312FB4">
              <w:rPr>
                <w:rFonts w:ascii="宋体" w:hAnsi="宋体" w:hint="eastAsia"/>
                <w:szCs w:val="21"/>
              </w:rPr>
              <w:t>929万，同比增长5%；实现扣非后归母净利润3</w:t>
            </w:r>
            <w:r w:rsidR="00312FB4">
              <w:rPr>
                <w:rFonts w:ascii="宋体" w:hAnsi="宋体"/>
                <w:szCs w:val="21"/>
              </w:rPr>
              <w:t>,</w:t>
            </w:r>
            <w:r w:rsidR="00607CA1" w:rsidRPr="00312FB4">
              <w:rPr>
                <w:rFonts w:ascii="宋体" w:hAnsi="宋体" w:hint="eastAsia"/>
                <w:szCs w:val="21"/>
              </w:rPr>
              <w:t>309万，同比增长9%。经营性现金流净额净流出8</w:t>
            </w:r>
            <w:r w:rsidR="00F1376B">
              <w:rPr>
                <w:rFonts w:ascii="宋体" w:hAnsi="宋体"/>
                <w:szCs w:val="21"/>
              </w:rPr>
              <w:t>,</w:t>
            </w:r>
            <w:r w:rsidR="00607CA1" w:rsidRPr="00312FB4">
              <w:rPr>
                <w:rFonts w:ascii="宋体" w:hAnsi="宋体" w:hint="eastAsia"/>
                <w:szCs w:val="21"/>
              </w:rPr>
              <w:t>716万元，较去年同期流出收窄约1</w:t>
            </w:r>
            <w:r w:rsidR="00F1376B">
              <w:rPr>
                <w:rFonts w:ascii="宋体" w:hAnsi="宋体" w:hint="eastAsia"/>
                <w:szCs w:val="21"/>
              </w:rPr>
              <w:t>,</w:t>
            </w:r>
            <w:r w:rsidR="00607CA1" w:rsidRPr="00312FB4">
              <w:rPr>
                <w:rFonts w:ascii="宋体" w:hAnsi="宋体" w:hint="eastAsia"/>
                <w:szCs w:val="21"/>
              </w:rPr>
              <w:t>600万元</w:t>
            </w:r>
            <w:r w:rsidR="00312FB4">
              <w:rPr>
                <w:rFonts w:ascii="宋体" w:hAnsi="宋体" w:hint="eastAsia"/>
                <w:szCs w:val="21"/>
              </w:rPr>
              <w:t>。</w:t>
            </w:r>
          </w:p>
          <w:p w14:paraId="18E5AB37" w14:textId="77777777" w:rsidR="00607CA1" w:rsidRDefault="00607CA1" w:rsidP="00F03E99">
            <w:pPr>
              <w:rPr>
                <w:rFonts w:ascii="宋体" w:hAnsi="宋体"/>
                <w:szCs w:val="21"/>
              </w:rPr>
            </w:pPr>
          </w:p>
          <w:p w14:paraId="1E1E8F4F" w14:textId="0F37056E" w:rsidR="00607CA1" w:rsidRPr="00D97BF2" w:rsidRDefault="00607CA1" w:rsidP="00607CA1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szCs w:val="21"/>
              </w:rPr>
            </w:pPr>
            <w:r w:rsidRPr="00D97BF2">
              <w:rPr>
                <w:rFonts w:ascii="宋体" w:hAnsi="宋体" w:cs="宋体" w:hint="eastAsia"/>
                <w:b/>
                <w:szCs w:val="21"/>
              </w:rPr>
              <w:t>公司</w:t>
            </w:r>
            <w:r>
              <w:rPr>
                <w:rFonts w:ascii="宋体" w:hAnsi="宋体" w:cs="宋体" w:hint="eastAsia"/>
                <w:b/>
                <w:szCs w:val="21"/>
              </w:rPr>
              <w:t>今年新签订单具体情况，订单增长较快的原因？</w:t>
            </w:r>
            <w:r w:rsidRPr="00D97BF2">
              <w:rPr>
                <w:rFonts w:ascii="宋体" w:hAnsi="宋体" w:cs="宋体"/>
                <w:b/>
                <w:szCs w:val="21"/>
              </w:rPr>
              <w:t xml:space="preserve"> </w:t>
            </w:r>
          </w:p>
          <w:p w14:paraId="2165CF90" w14:textId="57809296" w:rsidR="00951243" w:rsidRDefault="00607CA1" w:rsidP="00312FB4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607CA1">
              <w:rPr>
                <w:rFonts w:ascii="宋体" w:hAnsi="宋体" w:hint="eastAsia"/>
                <w:szCs w:val="21"/>
              </w:rPr>
              <w:t>上半年</w:t>
            </w:r>
            <w:r w:rsidR="00460273">
              <w:rPr>
                <w:rFonts w:ascii="宋体" w:hAnsi="宋体" w:hint="eastAsia"/>
                <w:szCs w:val="21"/>
              </w:rPr>
              <w:t>，</w:t>
            </w:r>
            <w:r w:rsidRPr="00607CA1">
              <w:rPr>
                <w:rFonts w:ascii="宋体" w:hAnsi="宋体" w:hint="eastAsia"/>
                <w:szCs w:val="21"/>
              </w:rPr>
              <w:t>公司设计业务新签合同9.0亿，同比增长76%；其中装配式建筑设计合同2.7亿元，占设计业务合同的比约30%。造价咨询新签合同1.9亿，</w:t>
            </w:r>
            <w:r w:rsidR="00D24364">
              <w:rPr>
                <w:rFonts w:ascii="宋体" w:hAnsi="宋体" w:hint="eastAsia"/>
                <w:szCs w:val="21"/>
              </w:rPr>
              <w:t>同比</w:t>
            </w:r>
            <w:r w:rsidR="00460273">
              <w:rPr>
                <w:rFonts w:ascii="宋体" w:hAnsi="宋体" w:hint="eastAsia"/>
                <w:szCs w:val="21"/>
              </w:rPr>
              <w:t>增长</w:t>
            </w:r>
            <w:r w:rsidRPr="00607CA1">
              <w:rPr>
                <w:rFonts w:ascii="宋体" w:hAnsi="宋体" w:hint="eastAsia"/>
                <w:szCs w:val="21"/>
              </w:rPr>
              <w:t>20%。工程总承包及全过程咨询等新业务新签合同17.6亿，主要来自于观澜中学改扩建、市第二十一高级中学、红山中学高中部工程总承包项目等。</w:t>
            </w:r>
          </w:p>
          <w:p w14:paraId="6360ECBB" w14:textId="58825348" w:rsidR="00951243" w:rsidRDefault="00607CA1" w:rsidP="00607CA1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订单增长主要受益于几个方面：1、</w:t>
            </w:r>
            <w:r w:rsidRPr="00607CA1">
              <w:rPr>
                <w:rFonts w:ascii="宋体" w:hAnsi="宋体" w:hint="eastAsia"/>
                <w:szCs w:val="21"/>
              </w:rPr>
              <w:t>大湾区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607CA1">
              <w:rPr>
                <w:rFonts w:ascii="宋体" w:hAnsi="宋体" w:hint="eastAsia"/>
                <w:szCs w:val="21"/>
              </w:rPr>
              <w:t>华南地区政府</w:t>
            </w:r>
            <w:r w:rsidR="00460273">
              <w:rPr>
                <w:rFonts w:ascii="宋体" w:hAnsi="宋体" w:hint="eastAsia"/>
                <w:szCs w:val="21"/>
              </w:rPr>
              <w:t>投资加大</w:t>
            </w:r>
            <w:r w:rsidRPr="00607CA1">
              <w:rPr>
                <w:rFonts w:ascii="宋体" w:hAnsi="宋体" w:hint="eastAsia"/>
                <w:szCs w:val="21"/>
              </w:rPr>
              <w:t>，</w:t>
            </w:r>
            <w:r w:rsidR="00460273">
              <w:rPr>
                <w:rFonts w:ascii="宋体" w:hAnsi="宋体" w:hint="eastAsia"/>
                <w:szCs w:val="21"/>
              </w:rPr>
              <w:t>特别教育</w:t>
            </w:r>
            <w:r w:rsidRPr="00607CA1">
              <w:rPr>
                <w:rFonts w:ascii="宋体" w:hAnsi="宋体" w:hint="eastAsia"/>
                <w:szCs w:val="21"/>
              </w:rPr>
              <w:t>、</w:t>
            </w:r>
            <w:r w:rsidR="00460273">
              <w:rPr>
                <w:rFonts w:ascii="宋体" w:hAnsi="宋体" w:hint="eastAsia"/>
                <w:szCs w:val="21"/>
              </w:rPr>
              <w:t>医疗</w:t>
            </w:r>
            <w:r w:rsidRPr="00607CA1">
              <w:rPr>
                <w:rFonts w:ascii="宋体" w:hAnsi="宋体" w:hint="eastAsia"/>
                <w:szCs w:val="21"/>
              </w:rPr>
              <w:t>等基础</w:t>
            </w:r>
            <w:r w:rsidR="00460273">
              <w:rPr>
                <w:rFonts w:ascii="宋体" w:hAnsi="宋体" w:hint="eastAsia"/>
                <w:szCs w:val="21"/>
              </w:rPr>
              <w:t>建设</w:t>
            </w:r>
            <w:r w:rsidRPr="00607CA1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2、公司</w:t>
            </w:r>
            <w:r w:rsidR="00460273">
              <w:rPr>
                <w:rFonts w:ascii="宋体" w:hAnsi="宋体" w:hint="eastAsia"/>
                <w:szCs w:val="21"/>
              </w:rPr>
              <w:t>与</w:t>
            </w:r>
            <w:r w:rsidRPr="00607CA1">
              <w:rPr>
                <w:rFonts w:ascii="宋体" w:hAnsi="宋体" w:hint="eastAsia"/>
                <w:szCs w:val="21"/>
              </w:rPr>
              <w:t>优质核心客户</w:t>
            </w:r>
            <w:r w:rsidR="00460273">
              <w:rPr>
                <w:rFonts w:ascii="宋体" w:hAnsi="宋体" w:hint="eastAsia"/>
                <w:szCs w:val="21"/>
              </w:rPr>
              <w:t>的合作关系越来越紧密</w:t>
            </w:r>
            <w:r w:rsidRPr="00607CA1">
              <w:rPr>
                <w:rFonts w:ascii="宋体" w:hAnsi="宋体" w:hint="eastAsia"/>
                <w:szCs w:val="21"/>
              </w:rPr>
              <w:t>，大</w:t>
            </w:r>
            <w:r>
              <w:rPr>
                <w:rFonts w:ascii="宋体" w:hAnsi="宋体" w:hint="eastAsia"/>
                <w:szCs w:val="21"/>
              </w:rPr>
              <w:t>型</w:t>
            </w:r>
            <w:r w:rsidRPr="00607CA1">
              <w:rPr>
                <w:rFonts w:ascii="宋体" w:hAnsi="宋体" w:hint="eastAsia"/>
                <w:szCs w:val="21"/>
              </w:rPr>
              <w:t>开发商</w:t>
            </w:r>
            <w:r w:rsidR="00061037">
              <w:rPr>
                <w:rFonts w:ascii="宋体" w:hAnsi="宋体" w:hint="eastAsia"/>
                <w:szCs w:val="21"/>
              </w:rPr>
              <w:t>战略</w:t>
            </w:r>
            <w:r w:rsidRPr="00607CA1">
              <w:rPr>
                <w:rFonts w:ascii="宋体" w:hAnsi="宋体" w:hint="eastAsia"/>
                <w:szCs w:val="21"/>
              </w:rPr>
              <w:t>集采和供应商评价</w:t>
            </w:r>
            <w:r w:rsidR="00061037">
              <w:rPr>
                <w:rFonts w:ascii="宋体" w:hAnsi="宋体" w:hint="eastAsia"/>
                <w:szCs w:val="21"/>
              </w:rPr>
              <w:t>体系</w:t>
            </w:r>
            <w:r w:rsidRPr="00607CA1">
              <w:rPr>
                <w:rFonts w:ascii="宋体" w:hAnsi="宋体" w:hint="eastAsia"/>
                <w:szCs w:val="21"/>
              </w:rPr>
              <w:t>越来越完善；</w:t>
            </w:r>
            <w:r>
              <w:rPr>
                <w:rFonts w:ascii="宋体" w:hAnsi="宋体" w:hint="eastAsia"/>
                <w:szCs w:val="21"/>
              </w:rPr>
              <w:t>3、公司不断</w:t>
            </w:r>
            <w:r w:rsidRPr="00607CA1">
              <w:rPr>
                <w:rFonts w:ascii="宋体" w:hAnsi="宋体" w:hint="eastAsia"/>
                <w:szCs w:val="21"/>
              </w:rPr>
              <w:t>拓展</w:t>
            </w:r>
            <w:r>
              <w:rPr>
                <w:rFonts w:ascii="宋体" w:hAnsi="宋体" w:hint="eastAsia"/>
                <w:szCs w:val="21"/>
              </w:rPr>
              <w:t>区域布局</w:t>
            </w:r>
            <w:r w:rsidRPr="00607CA1">
              <w:rPr>
                <w:rFonts w:ascii="宋体" w:hAnsi="宋体" w:hint="eastAsia"/>
                <w:szCs w:val="21"/>
              </w:rPr>
              <w:t>，订单也在逐步体现。</w:t>
            </w:r>
          </w:p>
          <w:p w14:paraId="3E6E260A" w14:textId="77777777" w:rsidR="00607CA1" w:rsidRPr="00951243" w:rsidRDefault="00607CA1" w:rsidP="00607CA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66A45F58" w14:textId="6DBE35AA" w:rsidR="005261B9" w:rsidRPr="005261B9" w:rsidRDefault="00607CA1" w:rsidP="005261B9">
            <w:pPr>
              <w:spacing w:before="100" w:after="10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三</w:t>
            </w:r>
            <w:r w:rsidR="005261B9">
              <w:rPr>
                <w:rFonts w:ascii="宋体" w:hAnsi="宋体" w:cs="宋体" w:hint="eastAsia"/>
                <w:b/>
                <w:szCs w:val="21"/>
              </w:rPr>
              <w:t>、</w:t>
            </w:r>
            <w:r w:rsidR="00436C5A">
              <w:rPr>
                <w:rFonts w:ascii="宋体" w:hAnsi="宋体" w:cs="宋体" w:hint="eastAsia"/>
                <w:b/>
                <w:szCs w:val="21"/>
              </w:rPr>
              <w:t>公司</w:t>
            </w:r>
            <w:r w:rsidR="005261B9" w:rsidRPr="005261B9">
              <w:rPr>
                <w:rFonts w:ascii="宋体" w:hAnsi="宋体" w:cs="宋体" w:hint="eastAsia"/>
                <w:b/>
                <w:szCs w:val="21"/>
              </w:rPr>
              <w:t>装配式</w:t>
            </w:r>
            <w:r w:rsidR="005261B9">
              <w:rPr>
                <w:rFonts w:ascii="宋体" w:hAnsi="宋体" w:cs="宋体" w:hint="eastAsia"/>
                <w:b/>
                <w:szCs w:val="21"/>
              </w:rPr>
              <w:t>设计</w:t>
            </w:r>
            <w:r w:rsidR="00436C5A">
              <w:rPr>
                <w:rFonts w:ascii="宋体" w:hAnsi="宋体" w:cs="宋体" w:hint="eastAsia"/>
                <w:b/>
                <w:szCs w:val="21"/>
              </w:rPr>
              <w:t>业务</w:t>
            </w:r>
            <w:r w:rsidR="005345D6">
              <w:rPr>
                <w:rFonts w:ascii="宋体" w:hAnsi="宋体" w:cs="宋体" w:hint="eastAsia"/>
                <w:b/>
                <w:szCs w:val="21"/>
              </w:rPr>
              <w:t>的</w:t>
            </w:r>
            <w:r w:rsidR="005261B9">
              <w:rPr>
                <w:rFonts w:ascii="宋体" w:hAnsi="宋体" w:cs="宋体" w:hint="eastAsia"/>
                <w:b/>
                <w:szCs w:val="21"/>
              </w:rPr>
              <w:t>优势</w:t>
            </w:r>
            <w:r w:rsidR="00436C5A">
              <w:rPr>
                <w:rFonts w:ascii="宋体" w:hAnsi="宋体" w:cs="宋体" w:hint="eastAsia"/>
                <w:b/>
                <w:szCs w:val="21"/>
              </w:rPr>
              <w:t>有哪些</w:t>
            </w:r>
            <w:r w:rsidR="005261B9" w:rsidRPr="005261B9">
              <w:rPr>
                <w:rFonts w:ascii="宋体" w:hAnsi="宋体" w:cs="宋体" w:hint="eastAsia"/>
                <w:b/>
                <w:szCs w:val="21"/>
              </w:rPr>
              <w:t>？</w:t>
            </w:r>
          </w:p>
          <w:p w14:paraId="3CA2C783" w14:textId="69DD8617" w:rsidR="00436C5A" w:rsidRDefault="00436C5A" w:rsidP="00061037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上半年，公司</w:t>
            </w:r>
            <w:r w:rsidRPr="00436C5A">
              <w:rPr>
                <w:rFonts w:ascii="宋体" w:hAnsi="宋体" w:hint="eastAsia"/>
                <w:szCs w:val="21"/>
              </w:rPr>
              <w:t>装配式业务的收入为1.3亿，占设计业务的27%，同比增长46.1%。新签装配式设计合同2.7亿，占设计业务的</w:t>
            </w:r>
            <w:r w:rsidR="00D24364">
              <w:rPr>
                <w:rFonts w:ascii="宋体" w:hAnsi="宋体"/>
                <w:szCs w:val="21"/>
              </w:rPr>
              <w:t>30</w:t>
            </w:r>
            <w:r w:rsidRPr="00436C5A">
              <w:rPr>
                <w:rFonts w:ascii="宋体" w:hAnsi="宋体" w:hint="eastAsia"/>
                <w:szCs w:val="21"/>
              </w:rPr>
              <w:t>%。</w:t>
            </w:r>
          </w:p>
          <w:p w14:paraId="0B5DCAB2" w14:textId="59AFAA47" w:rsidR="00436C5A" w:rsidRDefault="0067175E" w:rsidP="0067175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67175E">
              <w:rPr>
                <w:rFonts w:ascii="宋体" w:hAnsi="宋体" w:hint="eastAsia"/>
                <w:szCs w:val="21"/>
              </w:rPr>
              <w:t>区别于传统建筑设计，装配式建筑对设计环节提出更高要求，具有容错能力弱、技术前置等特征。前端设计会对项目的成本、工期、质量等产生较大影响，需要设计企业熟悉产业链，建立覆盖全产业链的技术体系和设计思维，实现“保质量、降成本、缩工期”的目标。公司是最早开展装配式建筑设计研究的企业之一，从2004年启动至今，取得了丰富的研究经验与成果。公司参与了省部级、市级和企业级等8项专项课题研究、25项标准的制定以及12项标准设计图集的编制，其中《保障性住房标准化系列设计研究—以深圳为例》课题荣膺2015年度“中国建筑学会科技进步奖”二等奖，2018年度“华夏建设科学技术奖”二等奖。公司被住建部认定为“国家住宅产业化基地”、“装配式建筑产业基地”以及“全过程工程咨询试点企业”，被深圳市人居环境委员会认定为“深圳市住宅产业化基地”。公司与万科、华润、保利、招商、人才安居集团等建立了紧密的战略合作关系，已在全国18个城市完成近百个装配式建筑项目设计，总建筑面积超过2,000万㎡。公司打造了“十全十美”系列产品，用一体化的产品思维提供装配式建筑的定制服务，该产品应用建筑面积近500万㎡。公司掌握了从设计到施工的全过程技术，可提供涵盖装配式建筑设计策划、前期规划、建筑方案、施工图设计、构件图深化、生产安装指导及BIM技术应用等全流程技术服务。</w:t>
            </w:r>
          </w:p>
          <w:p w14:paraId="0DD4FFD3" w14:textId="77777777" w:rsidR="009B618E" w:rsidRDefault="009B618E" w:rsidP="009B618E">
            <w:pPr>
              <w:rPr>
                <w:rFonts w:ascii="宋体" w:hAnsi="宋体"/>
                <w:szCs w:val="21"/>
              </w:rPr>
            </w:pPr>
          </w:p>
          <w:p w14:paraId="7816FDA5" w14:textId="22176909" w:rsidR="006D53DB" w:rsidRPr="0079769B" w:rsidRDefault="009B618E" w:rsidP="005345D6">
            <w:pPr>
              <w:ind w:firstLineChars="200" w:firstLine="420"/>
              <w:rPr>
                <w:rFonts w:ascii="宋体" w:hAnsi="宋体" w:cs="宋体"/>
                <w:b/>
                <w:szCs w:val="21"/>
              </w:rPr>
            </w:pPr>
            <w:r w:rsidRPr="009B618E">
              <w:rPr>
                <w:rFonts w:ascii="宋体" w:hAnsi="宋体" w:hint="eastAsia"/>
                <w:szCs w:val="21"/>
              </w:rPr>
              <w:t>此外，参与</w:t>
            </w:r>
            <w:r w:rsidR="005345D6">
              <w:rPr>
                <w:rFonts w:ascii="宋体" w:hAnsi="宋体" w:hint="eastAsia"/>
                <w:szCs w:val="21"/>
              </w:rPr>
              <w:t>各方还</w:t>
            </w:r>
            <w:r w:rsidRPr="009B618E">
              <w:rPr>
                <w:rFonts w:ascii="宋体" w:hAnsi="宋体" w:hint="eastAsia"/>
                <w:szCs w:val="21"/>
              </w:rPr>
              <w:t>就设计行业</w:t>
            </w:r>
            <w:r w:rsidR="005345D6">
              <w:rPr>
                <w:rFonts w:ascii="宋体" w:hAnsi="宋体" w:hint="eastAsia"/>
                <w:szCs w:val="21"/>
              </w:rPr>
              <w:t>、品牌</w:t>
            </w:r>
            <w:r w:rsidRPr="009B618E">
              <w:rPr>
                <w:rFonts w:ascii="宋体" w:hAnsi="宋体" w:hint="eastAsia"/>
                <w:szCs w:val="21"/>
              </w:rPr>
              <w:t>客户、装配式行业发展、技术应用、造价业务等领域进行了交流。</w:t>
            </w:r>
          </w:p>
        </w:tc>
      </w:tr>
      <w:tr w:rsidR="006D53DB" w14:paraId="3C344678" w14:textId="77777777" w:rsidTr="00D97BF2">
        <w:trPr>
          <w:trHeight w:val="737"/>
        </w:trPr>
        <w:tc>
          <w:tcPr>
            <w:tcW w:w="531" w:type="pct"/>
            <w:vAlign w:val="center"/>
          </w:tcPr>
          <w:p w14:paraId="165589DF" w14:textId="77777777" w:rsidR="006D53D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4469" w:type="pct"/>
            <w:vAlign w:val="center"/>
          </w:tcPr>
          <w:p w14:paraId="6A96F4A5" w14:textId="77777777" w:rsidR="006D53DB" w:rsidRDefault="006D53DB" w:rsidP="005B286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6D53DB" w14:paraId="2F0BFA40" w14:textId="77777777" w:rsidTr="00D97BF2">
        <w:trPr>
          <w:trHeight w:val="737"/>
        </w:trPr>
        <w:tc>
          <w:tcPr>
            <w:tcW w:w="531" w:type="pct"/>
            <w:vAlign w:val="center"/>
          </w:tcPr>
          <w:p w14:paraId="3C802BFB" w14:textId="77777777" w:rsidR="006D53DB" w:rsidRPr="0067175E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7175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  期</w:t>
            </w:r>
          </w:p>
        </w:tc>
        <w:tc>
          <w:tcPr>
            <w:tcW w:w="4469" w:type="pct"/>
            <w:vAlign w:val="center"/>
          </w:tcPr>
          <w:p w14:paraId="1C24137A" w14:textId="78206CFF" w:rsidR="006D53DB" w:rsidRPr="0067175E" w:rsidRDefault="006D53DB" w:rsidP="005B286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7175E"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</w:t>
            </w:r>
            <w:r w:rsidR="0067175E" w:rsidRPr="0067175E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 w:rsidRPr="0067175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7175E" w:rsidRPr="0067175E">
              <w:rPr>
                <w:rFonts w:ascii="宋体" w:hAnsi="宋体"/>
                <w:bCs/>
                <w:iCs/>
                <w:color w:val="000000"/>
                <w:sz w:val="24"/>
              </w:rPr>
              <w:t>25</w:t>
            </w:r>
            <w:r w:rsidRPr="0067175E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798C354D" w14:textId="77777777" w:rsidR="001908A3" w:rsidRPr="00DA012F" w:rsidRDefault="001908A3" w:rsidP="001908A3">
      <w:pPr>
        <w:ind w:firstLine="420"/>
      </w:pPr>
    </w:p>
    <w:sectPr w:rsidR="001908A3" w:rsidRPr="00DA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7B6FD" w14:textId="77777777" w:rsidR="00B13CB6" w:rsidRDefault="00B13CB6" w:rsidP="00A46EFD">
      <w:r>
        <w:separator/>
      </w:r>
    </w:p>
  </w:endnote>
  <w:endnote w:type="continuationSeparator" w:id="0">
    <w:p w14:paraId="0E955DDA" w14:textId="77777777" w:rsidR="00B13CB6" w:rsidRDefault="00B13CB6" w:rsidP="00A4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7CEEB" w14:textId="77777777" w:rsidR="00B13CB6" w:rsidRDefault="00B13CB6" w:rsidP="00A46EFD">
      <w:r>
        <w:separator/>
      </w:r>
    </w:p>
  </w:footnote>
  <w:footnote w:type="continuationSeparator" w:id="0">
    <w:p w14:paraId="54357B33" w14:textId="77777777" w:rsidR="00B13CB6" w:rsidRDefault="00B13CB6" w:rsidP="00A4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80C30"/>
    <w:multiLevelType w:val="hybridMultilevel"/>
    <w:tmpl w:val="B4B283A0"/>
    <w:lvl w:ilvl="0" w:tplc="9AA42CBC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887B5B"/>
    <w:multiLevelType w:val="hybridMultilevel"/>
    <w:tmpl w:val="C5F0088C"/>
    <w:lvl w:ilvl="0" w:tplc="4010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3F"/>
    <w:rsid w:val="0002283F"/>
    <w:rsid w:val="00061037"/>
    <w:rsid w:val="00110C5E"/>
    <w:rsid w:val="001901DD"/>
    <w:rsid w:val="001908A3"/>
    <w:rsid w:val="001B5BCB"/>
    <w:rsid w:val="00210A32"/>
    <w:rsid w:val="00240D05"/>
    <w:rsid w:val="002D7419"/>
    <w:rsid w:val="00312254"/>
    <w:rsid w:val="00312FB4"/>
    <w:rsid w:val="0035024A"/>
    <w:rsid w:val="00364E66"/>
    <w:rsid w:val="0039504D"/>
    <w:rsid w:val="00436C5A"/>
    <w:rsid w:val="00460273"/>
    <w:rsid w:val="004B591A"/>
    <w:rsid w:val="005261B9"/>
    <w:rsid w:val="005345D6"/>
    <w:rsid w:val="00591755"/>
    <w:rsid w:val="00596ABC"/>
    <w:rsid w:val="005B7D08"/>
    <w:rsid w:val="005E1124"/>
    <w:rsid w:val="005E6A6E"/>
    <w:rsid w:val="00607CA1"/>
    <w:rsid w:val="0061324B"/>
    <w:rsid w:val="00641270"/>
    <w:rsid w:val="0067175E"/>
    <w:rsid w:val="00682F83"/>
    <w:rsid w:val="006D53DB"/>
    <w:rsid w:val="007659E2"/>
    <w:rsid w:val="00765E4C"/>
    <w:rsid w:val="007B4F5F"/>
    <w:rsid w:val="007F292B"/>
    <w:rsid w:val="008208B2"/>
    <w:rsid w:val="00852995"/>
    <w:rsid w:val="00915133"/>
    <w:rsid w:val="00926B3A"/>
    <w:rsid w:val="00951243"/>
    <w:rsid w:val="00964A9F"/>
    <w:rsid w:val="009B618E"/>
    <w:rsid w:val="009D7B3A"/>
    <w:rsid w:val="009F603B"/>
    <w:rsid w:val="00A22177"/>
    <w:rsid w:val="00A46EFD"/>
    <w:rsid w:val="00A64A3F"/>
    <w:rsid w:val="00A9131C"/>
    <w:rsid w:val="00A91368"/>
    <w:rsid w:val="00A94730"/>
    <w:rsid w:val="00AE7A80"/>
    <w:rsid w:val="00B13CB6"/>
    <w:rsid w:val="00B50BF0"/>
    <w:rsid w:val="00B65DCD"/>
    <w:rsid w:val="00BA6E5E"/>
    <w:rsid w:val="00BB2F0A"/>
    <w:rsid w:val="00C14D82"/>
    <w:rsid w:val="00C80E1A"/>
    <w:rsid w:val="00CF5BD2"/>
    <w:rsid w:val="00D24364"/>
    <w:rsid w:val="00D73F29"/>
    <w:rsid w:val="00D92A9D"/>
    <w:rsid w:val="00D96B42"/>
    <w:rsid w:val="00D97BF2"/>
    <w:rsid w:val="00DA012F"/>
    <w:rsid w:val="00DB3438"/>
    <w:rsid w:val="00DD3696"/>
    <w:rsid w:val="00DD7FCF"/>
    <w:rsid w:val="00E22031"/>
    <w:rsid w:val="00E52EE8"/>
    <w:rsid w:val="00E6167A"/>
    <w:rsid w:val="00EA2593"/>
    <w:rsid w:val="00ED56BD"/>
    <w:rsid w:val="00F03E99"/>
    <w:rsid w:val="00F10D63"/>
    <w:rsid w:val="00F1376B"/>
    <w:rsid w:val="00FE1A01"/>
    <w:rsid w:val="2D7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55B23"/>
  <w15:docId w15:val="{6439BEFD-37A8-445E-9534-FDBB467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6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46EFD"/>
    <w:rPr>
      <w:kern w:val="2"/>
      <w:sz w:val="18"/>
      <w:szCs w:val="18"/>
    </w:rPr>
  </w:style>
  <w:style w:type="paragraph" w:styleId="a5">
    <w:name w:val="footer"/>
    <w:basedOn w:val="a"/>
    <w:link w:val="a6"/>
    <w:rsid w:val="00A46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46EFD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7B4F5F"/>
    <w:pPr>
      <w:ind w:firstLineChars="200" w:firstLine="420"/>
    </w:pPr>
  </w:style>
  <w:style w:type="paragraph" w:styleId="a8">
    <w:name w:val="Normal (Web)"/>
    <w:basedOn w:val="a"/>
    <w:rsid w:val="006D5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孙晨</cp:lastModifiedBy>
  <cp:revision>11</cp:revision>
  <dcterms:created xsi:type="dcterms:W3CDTF">2020-08-25T06:55:00Z</dcterms:created>
  <dcterms:modified xsi:type="dcterms:W3CDTF">2020-08-25T12:15:00Z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HT_FileSaveTime">
    <vt:lpwstr>2020-06-03 22:47:00</vt:lpwstr>
  </property>
  <property fmtid="{D5CDD505-2E9C-101B-9397-08002B2CF9AE}" pid="4" name="BD_Doc_Page_Count">
    <vt:lpwstr>8</vt:lpwstr>
  </property>
</Properties>
</file>