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宋体" w:cs="Times New Roman"/>
          <w:bCs/>
          <w:iCs/>
          <w:color w:val="000000"/>
          <w:sz w:val="24"/>
          <w:szCs w:val="24"/>
          <w:lang w:val="en-US" w:eastAsia="zh-CN"/>
        </w:rPr>
      </w:pPr>
      <w:r>
        <w:rPr>
          <w:rFonts w:hint="default" w:ascii="Times New Roman" w:hAnsi="Times New Roman" w:eastAsia="宋体" w:cs="Times New Roman"/>
          <w:bCs/>
          <w:iCs/>
          <w:color w:val="000000"/>
          <w:sz w:val="24"/>
          <w:szCs w:val="24"/>
        </w:rPr>
        <w:t>证券代码：</w:t>
      </w:r>
      <w:r>
        <w:rPr>
          <w:rFonts w:hint="default" w:ascii="Times New Roman" w:hAnsi="Times New Roman" w:eastAsia="宋体" w:cs="Times New Roman"/>
          <w:bCs/>
          <w:iCs/>
          <w:color w:val="000000"/>
          <w:sz w:val="24"/>
          <w:szCs w:val="24"/>
          <w:lang w:val="en-US" w:eastAsia="zh-CN"/>
        </w:rPr>
        <w:t>300801</w:t>
      </w:r>
      <w:r>
        <w:rPr>
          <w:rFonts w:hint="default" w:ascii="Times New Roman" w:hAnsi="Times New Roman" w:eastAsia="宋体" w:cs="Times New Roman"/>
          <w:bCs/>
          <w:iCs/>
          <w:color w:val="000000"/>
          <w:sz w:val="24"/>
          <w:szCs w:val="24"/>
        </w:rPr>
        <w:t xml:space="preserve">           </w:t>
      </w:r>
      <w:r>
        <w:rPr>
          <w:rFonts w:hint="eastAsia" w:cs="Times New Roman"/>
          <w:bCs/>
          <w:iCs/>
          <w:color w:val="000000"/>
          <w:sz w:val="24"/>
          <w:szCs w:val="24"/>
          <w:lang w:val="en-US" w:eastAsia="zh-CN"/>
        </w:rPr>
        <w:t xml:space="preserve">           </w:t>
      </w:r>
      <w:r>
        <w:rPr>
          <w:rFonts w:hint="default" w:ascii="Times New Roman" w:hAnsi="Times New Roman" w:eastAsia="宋体" w:cs="Times New Roman"/>
          <w:bCs/>
          <w:iCs/>
          <w:color w:val="000000"/>
          <w:sz w:val="24"/>
          <w:szCs w:val="24"/>
        </w:rPr>
        <w:t xml:space="preserve">   </w:t>
      </w:r>
      <w:r>
        <w:rPr>
          <w:rFonts w:hint="default" w:ascii="Times New Roman" w:hAnsi="Times New Roman" w:eastAsia="宋体" w:cs="Times New Roman"/>
          <w:bCs/>
          <w:iCs/>
          <w:color w:val="000000"/>
          <w:sz w:val="24"/>
          <w:szCs w:val="24"/>
          <w:lang w:val="en-US" w:eastAsia="zh-CN"/>
        </w:rPr>
        <w:t xml:space="preserve">        </w:t>
      </w:r>
      <w:r>
        <w:rPr>
          <w:rFonts w:hint="default" w:ascii="Times New Roman" w:hAnsi="Times New Roman" w:eastAsia="宋体" w:cs="Times New Roman"/>
          <w:bCs/>
          <w:iCs/>
          <w:color w:val="000000"/>
          <w:sz w:val="24"/>
          <w:szCs w:val="24"/>
        </w:rPr>
        <w:t xml:space="preserve">  证券简称：</w:t>
      </w:r>
      <w:r>
        <w:rPr>
          <w:rFonts w:hint="default" w:ascii="Times New Roman" w:hAnsi="Times New Roman" w:eastAsia="宋体" w:cs="Times New Roman"/>
          <w:bCs/>
          <w:iCs/>
          <w:color w:val="000000"/>
          <w:sz w:val="24"/>
          <w:szCs w:val="24"/>
          <w:lang w:val="en-US" w:eastAsia="zh-CN"/>
        </w:rPr>
        <w:t>泰和科技</w:t>
      </w:r>
    </w:p>
    <w:p>
      <w:pPr>
        <w:keepNext w:val="0"/>
        <w:keepLines w:val="0"/>
        <w:pageBreakBefore w:val="0"/>
        <w:widowControl w:val="0"/>
        <w:kinsoku/>
        <w:wordWrap/>
        <w:overflowPunct/>
        <w:topLinePunct w:val="0"/>
        <w:autoSpaceDE/>
        <w:autoSpaceDN/>
        <w:bidi w:val="0"/>
        <w:adjustRightInd/>
        <w:snapToGrid w:val="0"/>
        <w:spacing w:before="313" w:beforeLines="100" w:line="240" w:lineRule="auto"/>
        <w:jc w:val="center"/>
        <w:textAlignment w:val="auto"/>
        <w:rPr>
          <w:rFonts w:hint="default" w:ascii="Times New Roman" w:hAnsi="Times New Roman" w:eastAsia="宋体" w:cs="Times New Roman"/>
          <w:b/>
          <w:bCs/>
          <w:iCs/>
          <w:color w:val="000000"/>
          <w:sz w:val="32"/>
          <w:szCs w:val="32"/>
          <w:lang w:val="en-US" w:eastAsia="zh-CN"/>
        </w:rPr>
      </w:pPr>
      <w:r>
        <w:rPr>
          <w:rFonts w:hint="default" w:ascii="Times New Roman" w:hAnsi="Times New Roman" w:eastAsia="宋体" w:cs="Times New Roman"/>
          <w:b/>
          <w:bCs/>
          <w:iCs/>
          <w:color w:val="000000"/>
          <w:sz w:val="32"/>
          <w:szCs w:val="32"/>
          <w:lang w:val="en-US" w:eastAsia="zh-CN"/>
        </w:rPr>
        <w:t>山东泰和水处理科技股份有限公司</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360" w:lineRule="auto"/>
        <w:jc w:val="center"/>
        <w:textAlignment w:val="auto"/>
        <w:rPr>
          <w:rFonts w:hint="default" w:ascii="Times New Roman" w:hAnsi="Times New Roman" w:eastAsia="宋体" w:cs="Times New Roman"/>
          <w:b/>
          <w:bCs/>
          <w:iCs/>
          <w:color w:val="000000"/>
          <w:sz w:val="32"/>
          <w:szCs w:val="32"/>
        </w:rPr>
      </w:pPr>
      <w:r>
        <w:rPr>
          <w:rFonts w:hint="default" w:ascii="Times New Roman" w:hAnsi="Times New Roman" w:eastAsia="宋体" w:cs="Times New Roman"/>
          <w:b/>
          <w:bCs/>
          <w:iCs/>
          <w:color w:val="000000"/>
          <w:sz w:val="32"/>
          <w:szCs w:val="32"/>
        </w:rPr>
        <w:t>投资者关系活动记录表</w:t>
      </w:r>
    </w:p>
    <w:p>
      <w:pPr>
        <w:spacing w:line="560" w:lineRule="exact"/>
        <w:jc w:val="right"/>
        <w:rPr>
          <w:rFonts w:hint="default" w:ascii="Times New Roman" w:hAnsi="Times New Roman" w:eastAsia="宋体" w:cs="Times New Roman"/>
          <w:bCs/>
          <w:iCs/>
          <w:color w:val="000000"/>
          <w:sz w:val="24"/>
          <w:szCs w:val="24"/>
          <w:lang w:val="en-US" w:eastAsia="zh-CN"/>
        </w:rPr>
      </w:pPr>
      <w:r>
        <w:rPr>
          <w:rFonts w:hint="default" w:ascii="Times New Roman" w:hAnsi="Times New Roman" w:eastAsia="宋体" w:cs="Times New Roman"/>
          <w:bCs/>
          <w:iCs/>
          <w:color w:val="000000"/>
          <w:sz w:val="24"/>
          <w:szCs w:val="24"/>
        </w:rPr>
        <w:t>编号：</w:t>
      </w:r>
      <w:r>
        <w:rPr>
          <w:rFonts w:hint="default" w:ascii="Times New Roman" w:hAnsi="Times New Roman" w:eastAsia="宋体" w:cs="Times New Roman"/>
          <w:bCs/>
          <w:iCs/>
          <w:color w:val="000000"/>
          <w:sz w:val="24"/>
          <w:szCs w:val="24"/>
          <w:lang w:val="en-US" w:eastAsia="zh-CN"/>
        </w:rPr>
        <w:t>2020-00</w:t>
      </w:r>
      <w:r>
        <w:rPr>
          <w:rFonts w:hint="eastAsia" w:cs="Times New Roman"/>
          <w:bCs/>
          <w:iCs/>
          <w:color w:val="000000"/>
          <w:sz w:val="24"/>
          <w:szCs w:val="24"/>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投资者关系活动类别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eastAsia" w:cs="Times New Roman"/>
                <w:bCs/>
                <w:iCs/>
                <w:color w:val="000000"/>
                <w:sz w:val="24"/>
                <w:szCs w:val="24"/>
                <w:lang w:eastAsia="zh-CN"/>
              </w:rPr>
              <w:t>☑</w:t>
            </w:r>
            <w:r>
              <w:rPr>
                <w:rFonts w:hint="default" w:ascii="Times New Roman" w:hAnsi="Times New Roman" w:eastAsia="宋体" w:cs="Times New Roman"/>
                <w:color w:val="000000"/>
                <w:sz w:val="24"/>
                <w:szCs w:val="24"/>
              </w:rPr>
              <w:t xml:space="preserve">特定对象调研       </w:t>
            </w:r>
            <w:r>
              <w:rPr>
                <w:rFonts w:hint="default" w:ascii="Times New Roman" w:hAnsi="Times New Roman" w:eastAsia="宋体" w:cs="Times New Roman"/>
                <w:bCs/>
                <w:iCs/>
                <w:color w:val="000000"/>
                <w:sz w:val="24"/>
                <w:szCs w:val="24"/>
              </w:rPr>
              <w:t>□</w:t>
            </w:r>
            <w:r>
              <w:rPr>
                <w:rFonts w:hint="default" w:ascii="Times New Roman" w:hAnsi="Times New Roman" w:eastAsia="宋体" w:cs="Times New Roman"/>
                <w:color w:val="000000"/>
                <w:sz w:val="24"/>
                <w:szCs w:val="24"/>
              </w:rPr>
              <w:t>分析师会议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w:t>
            </w:r>
            <w:r>
              <w:rPr>
                <w:rFonts w:hint="default" w:ascii="Times New Roman" w:hAnsi="Times New Roman" w:eastAsia="宋体" w:cs="Times New Roman"/>
                <w:color w:val="000000"/>
                <w:sz w:val="24"/>
                <w:szCs w:val="24"/>
              </w:rPr>
              <w:t xml:space="preserve">媒体采访            </w:t>
            </w:r>
            <w:r>
              <w:rPr>
                <w:rFonts w:hint="default" w:ascii="Times New Roman" w:hAnsi="Times New Roman" w:eastAsia="宋体" w:cs="Times New Roman"/>
                <w:bCs/>
                <w:iCs/>
                <w:color w:val="000000"/>
                <w:sz w:val="24"/>
                <w:szCs w:val="24"/>
              </w:rPr>
              <w:t>□</w:t>
            </w:r>
            <w:r>
              <w:rPr>
                <w:rFonts w:hint="default" w:ascii="Times New Roman" w:hAnsi="Times New Roman" w:eastAsia="宋体" w:cs="Times New Roman"/>
                <w:color w:val="000000"/>
                <w:sz w:val="24"/>
                <w:szCs w:val="24"/>
              </w:rPr>
              <w:t>业绩说明会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w:t>
            </w:r>
            <w:r>
              <w:rPr>
                <w:rFonts w:hint="default" w:ascii="Times New Roman" w:hAnsi="Times New Roman" w:eastAsia="宋体" w:cs="Times New Roman"/>
                <w:color w:val="000000"/>
                <w:sz w:val="24"/>
                <w:szCs w:val="24"/>
              </w:rPr>
              <w:t xml:space="preserve">新闻发布会          </w:t>
            </w:r>
            <w:r>
              <w:rPr>
                <w:rFonts w:hint="default" w:ascii="Times New Roman" w:hAnsi="Times New Roman" w:eastAsia="宋体" w:cs="Times New Roman"/>
                <w:bCs/>
                <w:iCs/>
                <w:color w:val="000000"/>
                <w:sz w:val="24"/>
                <w:szCs w:val="24"/>
              </w:rPr>
              <w:t>□</w:t>
            </w:r>
            <w:r>
              <w:rPr>
                <w:rFonts w:hint="default" w:ascii="Times New Roman" w:hAnsi="Times New Roman" w:eastAsia="宋体" w:cs="Times New Roman"/>
                <w:color w:val="000000"/>
                <w:sz w:val="24"/>
                <w:szCs w:val="24"/>
              </w:rPr>
              <w:t>路演活动</w:t>
            </w:r>
          </w:p>
          <w:p>
            <w:pPr>
              <w:keepNext w:val="0"/>
              <w:keepLines w:val="0"/>
              <w:pageBreakBefore w:val="0"/>
              <w:widowControl w:val="0"/>
              <w:tabs>
                <w:tab w:val="left" w:pos="3045"/>
                <w:tab w:val="center" w:pos="3199"/>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eastAsia" w:cs="Times New Roman"/>
                <w:bCs/>
                <w:iCs/>
                <w:color w:val="000000"/>
                <w:sz w:val="24"/>
                <w:szCs w:val="24"/>
                <w:lang w:eastAsia="zh-CN"/>
              </w:rPr>
              <w:t>☑</w:t>
            </w:r>
            <w:r>
              <w:rPr>
                <w:rFonts w:hint="default" w:ascii="Times New Roman" w:hAnsi="Times New Roman" w:eastAsia="宋体" w:cs="Times New Roman"/>
                <w:color w:val="000000"/>
                <w:sz w:val="24"/>
                <w:szCs w:val="24"/>
              </w:rPr>
              <w:t>现场参观</w:t>
            </w:r>
            <w:r>
              <w:rPr>
                <w:rFonts w:hint="default" w:ascii="Times New Roman" w:hAnsi="Times New Roman" w:eastAsia="宋体" w:cs="Times New Roman"/>
                <w:bCs/>
                <w:iCs/>
                <w:color w:val="000000"/>
                <w:sz w:val="24"/>
                <w:szCs w:val="24"/>
              </w:rPr>
              <w:tab/>
            </w:r>
          </w:p>
          <w:p>
            <w:pPr>
              <w:keepNext w:val="0"/>
              <w:keepLines w:val="0"/>
              <w:pageBreakBefore w:val="0"/>
              <w:widowControl w:val="0"/>
              <w:tabs>
                <w:tab w:val="center" w:pos="3199"/>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w:t>
            </w:r>
            <w:r>
              <w:rPr>
                <w:rFonts w:hint="default" w:ascii="Times New Roman" w:hAnsi="Times New Roman" w:eastAsia="宋体" w:cs="Times New Roman"/>
                <w:color w:val="000000"/>
                <w:sz w:val="24"/>
                <w:szCs w:val="24"/>
              </w:rPr>
              <w:t>其他 （</w:t>
            </w:r>
            <w:r>
              <w:rPr>
                <w:rFonts w:hint="default" w:ascii="Times New Roman" w:hAnsi="Times New Roman" w:eastAsia="宋体" w:cs="Times New Roman"/>
                <w:color w:val="000000"/>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Cs/>
                <w:iCs/>
                <w:color w:val="000000"/>
                <w:sz w:val="24"/>
                <w:szCs w:val="24"/>
                <w:lang w:eastAsia="zh-CN"/>
              </w:rPr>
            </w:pPr>
            <w:r>
              <w:rPr>
                <w:rFonts w:hint="default" w:ascii="Times New Roman" w:hAnsi="Times New Roman" w:eastAsia="宋体" w:cs="Times New Roman"/>
                <w:bCs/>
                <w:iCs/>
                <w:color w:val="000000"/>
                <w:sz w:val="24"/>
                <w:szCs w:val="24"/>
              </w:rPr>
              <w:t>农银汇理基金：罗文波</w:t>
            </w:r>
            <w:r>
              <w:rPr>
                <w:rFonts w:hint="eastAsia" w:cs="Times New Roman"/>
                <w:bCs/>
                <w:iCs/>
                <w:color w:val="000000"/>
                <w:sz w:val="24"/>
                <w:szCs w:val="24"/>
                <w:lang w:eastAsia="zh-CN"/>
              </w:rPr>
              <w:t>、汤砚卿、许拓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Cs/>
                <w:iCs/>
                <w:color w:val="000000"/>
                <w:sz w:val="24"/>
                <w:szCs w:val="24"/>
                <w:lang w:val="en-US" w:eastAsia="zh-CN"/>
              </w:rPr>
            </w:pPr>
            <w:r>
              <w:rPr>
                <w:rFonts w:hint="default" w:ascii="Times New Roman" w:hAnsi="Times New Roman" w:eastAsia="宋体" w:cs="Times New Roman"/>
                <w:bCs/>
                <w:iCs/>
                <w:color w:val="000000"/>
                <w:sz w:val="24"/>
                <w:szCs w:val="24"/>
              </w:rPr>
              <w:t>申万菱信基金：</w:t>
            </w:r>
            <w:r>
              <w:rPr>
                <w:rFonts w:hint="eastAsia" w:cs="Times New Roman"/>
                <w:bCs/>
                <w:iCs/>
                <w:color w:val="000000"/>
                <w:sz w:val="24"/>
                <w:szCs w:val="24"/>
                <w:lang w:val="en-US" w:eastAsia="zh-CN"/>
              </w:rPr>
              <w:t>吴昊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default" w:ascii="Times New Roman" w:hAnsi="Times New Roman" w:eastAsia="宋体" w:cs="Times New Roman"/>
                <w:bCs/>
                <w:iCs/>
                <w:color w:val="000000"/>
                <w:sz w:val="24"/>
                <w:szCs w:val="24"/>
                <w:lang w:val="en-US" w:eastAsia="zh-CN"/>
              </w:rPr>
              <w:t>中泰证券</w:t>
            </w:r>
            <w:r>
              <w:rPr>
                <w:rFonts w:hint="eastAsia" w:cs="Times New Roman"/>
                <w:bCs/>
                <w:iCs/>
                <w:color w:val="000000"/>
                <w:sz w:val="24"/>
                <w:szCs w:val="24"/>
                <w:lang w:val="en-US" w:eastAsia="zh-CN"/>
              </w:rPr>
              <w:t>：谢楠、夏文奇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default" w:cs="Times New Roman"/>
                <w:bCs/>
                <w:iCs/>
                <w:color w:val="000000"/>
                <w:sz w:val="24"/>
                <w:szCs w:val="24"/>
                <w:lang w:val="en-US" w:eastAsia="zh-CN"/>
              </w:rPr>
              <w:t>富国基金</w:t>
            </w:r>
            <w:r>
              <w:rPr>
                <w:rFonts w:hint="eastAsia" w:cs="Times New Roman"/>
                <w:bCs/>
                <w:iCs/>
                <w:color w:val="000000"/>
                <w:sz w:val="24"/>
                <w:szCs w:val="24"/>
                <w:lang w:val="en-US" w:eastAsia="zh-CN"/>
              </w:rPr>
              <w:t>：黄彦东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default" w:cs="Times New Roman"/>
                <w:bCs/>
                <w:iCs/>
                <w:color w:val="000000"/>
                <w:sz w:val="24"/>
                <w:szCs w:val="24"/>
                <w:lang w:val="en-US" w:eastAsia="zh-CN"/>
              </w:rPr>
              <w:t>海通证券</w:t>
            </w:r>
            <w:r>
              <w:rPr>
                <w:rFonts w:hint="eastAsia" w:cs="Times New Roman"/>
                <w:bCs/>
                <w:iCs/>
                <w:color w:val="000000"/>
                <w:sz w:val="24"/>
                <w:szCs w:val="24"/>
                <w:lang w:val="en-US" w:eastAsia="zh-CN"/>
              </w:rPr>
              <w:t>：李智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default" w:cs="Times New Roman"/>
                <w:bCs/>
                <w:iCs/>
                <w:color w:val="000000"/>
                <w:sz w:val="24"/>
                <w:szCs w:val="24"/>
                <w:lang w:val="en-US" w:eastAsia="zh-CN"/>
              </w:rPr>
              <w:t>浦银安盛</w:t>
            </w:r>
            <w:r>
              <w:rPr>
                <w:rFonts w:hint="eastAsia" w:cs="Times New Roman"/>
                <w:bCs/>
                <w:iCs/>
                <w:color w:val="000000"/>
                <w:sz w:val="24"/>
                <w:szCs w:val="24"/>
                <w:lang w:val="en-US" w:eastAsia="zh-CN"/>
              </w:rPr>
              <w:t>：周南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Times New Roman"/>
                <w:bCs/>
                <w:iCs/>
                <w:color w:val="000000"/>
                <w:sz w:val="24"/>
                <w:szCs w:val="24"/>
                <w:lang w:val="en-US" w:eastAsia="zh-CN"/>
              </w:rPr>
            </w:pPr>
            <w:r>
              <w:rPr>
                <w:rFonts w:hint="default" w:cs="Times New Roman"/>
                <w:bCs/>
                <w:iCs/>
                <w:color w:val="000000"/>
                <w:sz w:val="24"/>
                <w:szCs w:val="24"/>
                <w:lang w:val="en-US" w:eastAsia="zh-CN"/>
              </w:rPr>
              <w:t>中庚基金</w:t>
            </w:r>
            <w:r>
              <w:rPr>
                <w:rFonts w:hint="eastAsia" w:cs="Times New Roman"/>
                <w:bCs/>
                <w:iCs/>
                <w:color w:val="000000"/>
                <w:sz w:val="24"/>
                <w:szCs w:val="24"/>
                <w:lang w:val="en-US" w:eastAsia="zh-CN"/>
              </w:rPr>
              <w:t>：</w:t>
            </w:r>
            <w:r>
              <w:rPr>
                <w:rFonts w:hint="default" w:cs="Times New Roman"/>
                <w:bCs/>
                <w:iCs/>
                <w:color w:val="000000"/>
                <w:sz w:val="24"/>
                <w:szCs w:val="24"/>
                <w:lang w:val="en-US" w:eastAsia="zh-CN"/>
              </w:rPr>
              <w:t>刘晟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default" w:cs="Times New Roman"/>
                <w:bCs/>
                <w:iCs/>
                <w:color w:val="000000"/>
                <w:sz w:val="24"/>
                <w:szCs w:val="24"/>
                <w:lang w:val="en-US" w:eastAsia="zh-CN"/>
              </w:rPr>
              <w:t>天风证券</w:t>
            </w:r>
            <w:r>
              <w:rPr>
                <w:rFonts w:hint="eastAsia" w:cs="Times New Roman"/>
                <w:bCs/>
                <w:iCs/>
                <w:color w:val="000000"/>
                <w:sz w:val="24"/>
                <w:szCs w:val="24"/>
                <w:lang w:val="en-US" w:eastAsia="zh-CN"/>
              </w:rPr>
              <w:t>：杨阳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default" w:cs="Times New Roman"/>
                <w:bCs/>
                <w:iCs/>
                <w:color w:val="000000"/>
                <w:sz w:val="24"/>
                <w:szCs w:val="24"/>
                <w:lang w:val="en-US" w:eastAsia="zh-CN"/>
              </w:rPr>
              <w:t>华泰证券</w:t>
            </w:r>
            <w:r>
              <w:rPr>
                <w:rFonts w:hint="eastAsia" w:cs="Times New Roman"/>
                <w:bCs/>
                <w:iCs/>
                <w:color w:val="000000"/>
                <w:sz w:val="24"/>
                <w:szCs w:val="24"/>
                <w:lang w:val="en-US" w:eastAsia="zh-CN"/>
              </w:rPr>
              <w:t>：王玮嘉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default" w:cs="Times New Roman"/>
                <w:bCs/>
                <w:iCs/>
                <w:color w:val="000000"/>
                <w:sz w:val="24"/>
                <w:szCs w:val="24"/>
                <w:lang w:val="en-US" w:eastAsia="zh-CN"/>
              </w:rPr>
              <w:t>华西证券</w:t>
            </w:r>
            <w:r>
              <w:rPr>
                <w:rFonts w:hint="eastAsia" w:cs="Times New Roman"/>
                <w:bCs/>
                <w:iCs/>
                <w:color w:val="000000"/>
                <w:sz w:val="24"/>
                <w:szCs w:val="24"/>
                <w:lang w:val="en-US" w:eastAsia="zh-CN"/>
              </w:rPr>
              <w:t>：陈凯茜、周志璐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Times New Roman"/>
                <w:bCs/>
                <w:iCs/>
                <w:color w:val="000000"/>
                <w:sz w:val="24"/>
                <w:szCs w:val="24"/>
                <w:lang w:val="en-US" w:eastAsia="zh-CN"/>
              </w:rPr>
            </w:pPr>
            <w:r>
              <w:rPr>
                <w:rFonts w:hint="default" w:cs="Times New Roman"/>
                <w:bCs/>
                <w:iCs/>
                <w:color w:val="000000"/>
                <w:sz w:val="24"/>
                <w:szCs w:val="24"/>
                <w:lang w:val="en-US" w:eastAsia="zh-CN"/>
              </w:rPr>
              <w:t>中信证券</w:t>
            </w:r>
            <w:r>
              <w:rPr>
                <w:rFonts w:hint="eastAsia" w:cs="Times New Roman"/>
                <w:bCs/>
                <w:iCs/>
                <w:color w:val="000000"/>
                <w:sz w:val="24"/>
                <w:szCs w:val="24"/>
                <w:lang w:val="en-US" w:eastAsia="zh-CN"/>
              </w:rPr>
              <w:t>：黄耀庭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时间</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lang w:val="en-US" w:eastAsia="zh-CN"/>
              </w:rPr>
            </w:pPr>
            <w:r>
              <w:rPr>
                <w:rFonts w:hint="eastAsia" w:cs="Times New Roman"/>
                <w:bCs/>
                <w:iCs/>
                <w:color w:val="000000"/>
                <w:sz w:val="24"/>
                <w:szCs w:val="24"/>
                <w:lang w:val="en-US" w:eastAsia="zh-CN"/>
              </w:rPr>
              <w:t>2020年8月26日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地点</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lang w:val="en-US" w:eastAsia="zh-CN"/>
              </w:rPr>
            </w:pPr>
            <w:r>
              <w:rPr>
                <w:rFonts w:hint="eastAsia" w:cs="Times New Roman"/>
                <w:bCs/>
                <w:iCs/>
                <w:color w:val="000000"/>
                <w:sz w:val="24"/>
                <w:szCs w:val="24"/>
                <w:lang w:val="en-US" w:eastAsia="zh-CN"/>
              </w:rPr>
              <w:t>山东省枣庄市市中区十里泉东路1号 泰和科技 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上市公司接待人员姓名</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eastAsia" w:cs="Times New Roman"/>
                <w:bCs/>
                <w:iCs/>
                <w:color w:val="000000"/>
                <w:sz w:val="24"/>
                <w:szCs w:val="24"/>
                <w:lang w:val="en-US" w:eastAsia="zh-CN"/>
              </w:rPr>
              <w:t>董事长、总经理：程终发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eastAsia" w:cs="Times New Roman"/>
                <w:bCs/>
                <w:iCs/>
                <w:color w:val="000000"/>
                <w:sz w:val="24"/>
                <w:szCs w:val="24"/>
                <w:lang w:val="en-US" w:eastAsia="zh-CN"/>
              </w:rPr>
              <w:t>董事、财务总监：姚娅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eastAsia" w:cs="Times New Roman"/>
                <w:bCs/>
                <w:iCs/>
                <w:color w:val="000000"/>
                <w:sz w:val="24"/>
                <w:szCs w:val="24"/>
                <w:lang w:val="en-US" w:eastAsia="zh-CN"/>
              </w:rPr>
              <w:t>副总经理、董事会秘书：程霞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Times New Roman"/>
                <w:bCs/>
                <w:iCs/>
                <w:color w:val="000000"/>
                <w:sz w:val="24"/>
                <w:szCs w:val="24"/>
                <w:lang w:val="en-US" w:eastAsia="zh-CN"/>
              </w:rPr>
            </w:pPr>
            <w:r>
              <w:rPr>
                <w:rFonts w:hint="eastAsia" w:cs="Times New Roman"/>
                <w:bCs/>
                <w:iCs/>
                <w:color w:val="000000"/>
                <w:sz w:val="24"/>
                <w:szCs w:val="24"/>
                <w:lang w:val="en-US" w:eastAsia="zh-CN"/>
              </w:rPr>
              <w:t>证券事务代表：程程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投资者关系活动主要内容介绍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cs="Times New Roman"/>
                <w:b/>
                <w:bCs w:val="0"/>
                <w:iCs/>
                <w:color w:val="000000"/>
                <w:sz w:val="24"/>
                <w:szCs w:val="24"/>
                <w:lang w:val="en-US" w:eastAsia="zh-CN"/>
              </w:rPr>
            </w:pPr>
            <w:r>
              <w:rPr>
                <w:rFonts w:hint="eastAsia" w:cs="Times New Roman"/>
                <w:b/>
                <w:bCs w:val="0"/>
                <w:iCs/>
                <w:color w:val="000000"/>
                <w:sz w:val="24"/>
                <w:szCs w:val="24"/>
                <w:lang w:val="en-US" w:eastAsia="zh-CN"/>
              </w:rPr>
              <w:t>主要活动综述：</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eastAsia" w:cs="Times New Roman"/>
                <w:bCs/>
                <w:iCs/>
                <w:color w:val="000000"/>
                <w:sz w:val="24"/>
                <w:szCs w:val="24"/>
                <w:lang w:val="en-US" w:eastAsia="zh-CN"/>
              </w:rPr>
              <w:t>调研问题回复；</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eastAsia" w:cs="Times New Roman"/>
                <w:bCs/>
                <w:iCs/>
                <w:color w:val="000000"/>
                <w:sz w:val="24"/>
                <w:szCs w:val="24"/>
                <w:lang w:val="en-US" w:eastAsia="zh-CN"/>
              </w:rPr>
              <w:t>参观公司。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cs="Times New Roman"/>
                <w:b/>
                <w:bCs w:val="0"/>
                <w:iCs/>
                <w:color w:val="000000"/>
                <w:sz w:val="24"/>
                <w:szCs w:val="24"/>
                <w:lang w:val="en-US" w:eastAsia="zh-CN"/>
              </w:rPr>
            </w:pPr>
            <w:r>
              <w:rPr>
                <w:rFonts w:hint="eastAsia" w:cs="Times New Roman"/>
                <w:b/>
                <w:bCs w:val="0"/>
                <w:iCs/>
                <w:color w:val="000000"/>
                <w:sz w:val="24"/>
                <w:szCs w:val="24"/>
                <w:lang w:val="en-US" w:eastAsia="zh-CN"/>
              </w:rPr>
              <w:t>活动具体内容：</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2" w:firstLineChars="200"/>
              <w:textAlignment w:val="auto"/>
              <w:rPr>
                <w:rFonts w:hint="default" w:ascii="Times New Roman" w:hAnsi="Times New Roman" w:eastAsia="宋体" w:cs="Times New Roman"/>
                <w:b/>
                <w:bCs/>
                <w:color w:val="333333"/>
                <w:sz w:val="24"/>
                <w:szCs w:val="24"/>
                <w:shd w:val="clear" w:color="auto" w:fill="FFFFFF"/>
              </w:rPr>
            </w:pPr>
            <w:r>
              <w:rPr>
                <w:rFonts w:hint="default" w:ascii="Times New Roman" w:hAnsi="Times New Roman" w:eastAsia="宋体" w:cs="Times New Roman"/>
                <w:b/>
                <w:bCs/>
                <w:color w:val="333333"/>
                <w:sz w:val="24"/>
                <w:szCs w:val="24"/>
                <w:shd w:val="clear" w:color="auto" w:fill="FFFFFF"/>
                <w:lang w:val="en-US" w:eastAsia="zh-CN"/>
              </w:rPr>
              <w:t>1、</w:t>
            </w:r>
            <w:r>
              <w:rPr>
                <w:rFonts w:hint="default" w:ascii="Times New Roman" w:hAnsi="Times New Roman" w:eastAsia="宋体" w:cs="Times New Roman"/>
                <w:b/>
                <w:bCs/>
                <w:color w:val="333333"/>
                <w:sz w:val="24"/>
                <w:szCs w:val="24"/>
                <w:shd w:val="clear" w:color="auto" w:fill="FFFFFF"/>
              </w:rPr>
              <w:t>公司现有产能是多少？募投项目的投产进度以及试生产情况如何，预计后期产能的完全释放需要多少时间？</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b w:val="0"/>
                <w:bCs w:val="0"/>
                <w:color w:val="333333"/>
                <w:sz w:val="24"/>
                <w:szCs w:val="24"/>
                <w:shd w:val="clear" w:color="auto" w:fill="FFFFFF"/>
                <w:lang w:val="en-US" w:eastAsia="zh-CN"/>
              </w:rPr>
            </w:pPr>
            <w:r>
              <w:rPr>
                <w:rFonts w:hint="default" w:ascii="Times New Roman" w:hAnsi="Times New Roman" w:eastAsia="宋体" w:cs="Times New Roman"/>
                <w:b w:val="0"/>
                <w:bCs w:val="0"/>
                <w:color w:val="333333"/>
                <w:sz w:val="24"/>
                <w:szCs w:val="24"/>
                <w:shd w:val="clear" w:color="auto" w:fill="FFFFFF"/>
                <w:lang w:val="en-US" w:eastAsia="zh-CN"/>
              </w:rPr>
              <w:t>回复：公司现有产能26.5万吨/年(不含复配产品及联产品乙酰氯、副产品盐酸)。募投项目中，PBTCA车间、喷雾干燥车间、晶体二车间已取得试生产批复；二氯丙醇车间、醋酸酐车间、四乙酰乙二胺车间及配套的公用工程设施已基本建设完成，预计于2020年内投入生产；其他募投项目也在有序推进过程中。</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b w:val="0"/>
                <w:bCs w:val="0"/>
                <w:color w:val="333333"/>
                <w:sz w:val="24"/>
                <w:szCs w:val="24"/>
                <w:shd w:val="clear" w:color="auto" w:fill="FFFFFF"/>
                <w:lang w:val="en-US" w:eastAsia="zh-CN"/>
              </w:rPr>
            </w:pPr>
            <w:r>
              <w:rPr>
                <w:rFonts w:hint="default" w:ascii="Times New Roman" w:hAnsi="Times New Roman" w:eastAsia="宋体" w:cs="Times New Roman"/>
                <w:b w:val="0"/>
                <w:bCs w:val="0"/>
                <w:color w:val="333333"/>
                <w:sz w:val="24"/>
                <w:szCs w:val="24"/>
                <w:shd w:val="clear" w:color="auto" w:fill="FFFFFF"/>
                <w:lang w:val="en-US" w:eastAsia="zh-CN"/>
              </w:rPr>
              <w:t>后期依据市场情况和相关手续的进展情况，积极推进。</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b w:val="0"/>
                <w:bCs w:val="0"/>
                <w:color w:val="333333"/>
                <w:sz w:val="24"/>
                <w:szCs w:val="24"/>
                <w:shd w:val="clear" w:color="auto" w:fill="FFFFFF"/>
              </w:rPr>
            </w:pP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2" w:firstLineChars="200"/>
              <w:textAlignment w:val="auto"/>
              <w:rPr>
                <w:rFonts w:hint="default" w:ascii="Times New Roman" w:hAnsi="Times New Roman" w:eastAsia="宋体" w:cs="Times New Roman"/>
                <w:b/>
                <w:bCs/>
                <w:strike/>
                <w:dstrike w:val="0"/>
                <w:color w:val="333333"/>
                <w:sz w:val="24"/>
                <w:szCs w:val="24"/>
                <w:shd w:val="clear" w:color="auto" w:fill="FFFFFF"/>
              </w:rPr>
            </w:pPr>
            <w:r>
              <w:rPr>
                <w:rFonts w:hint="default" w:ascii="Times New Roman" w:hAnsi="Times New Roman" w:eastAsia="宋体" w:cs="Times New Roman"/>
                <w:b/>
                <w:bCs/>
                <w:color w:val="333333"/>
                <w:sz w:val="24"/>
                <w:szCs w:val="24"/>
                <w:shd w:val="clear" w:color="auto" w:fill="FFFFFF"/>
                <w:lang w:val="en-US" w:eastAsia="zh-CN"/>
              </w:rPr>
              <w:t>2、</w:t>
            </w:r>
            <w:r>
              <w:rPr>
                <w:rFonts w:hint="default" w:ascii="Times New Roman" w:hAnsi="Times New Roman" w:eastAsia="宋体" w:cs="Times New Roman"/>
                <w:b/>
                <w:bCs/>
                <w:color w:val="333333"/>
                <w:sz w:val="24"/>
                <w:szCs w:val="24"/>
                <w:shd w:val="clear" w:color="auto" w:fill="FFFFFF"/>
              </w:rPr>
              <w:t>公司上半年经营情况优秀，</w:t>
            </w:r>
            <w:r>
              <w:rPr>
                <w:rFonts w:hint="default" w:ascii="Times New Roman" w:hAnsi="Times New Roman" w:eastAsia="宋体" w:cs="Times New Roman"/>
                <w:b/>
                <w:bCs/>
                <w:sz w:val="24"/>
                <w:szCs w:val="24"/>
              </w:rPr>
              <w:t>销量117,724.45吨，较上年同期上涨54.26%</w:t>
            </w:r>
            <w:r>
              <w:rPr>
                <w:rFonts w:hint="default" w:ascii="Times New Roman" w:hAnsi="Times New Roman" w:eastAsia="宋体" w:cs="Times New Roman"/>
                <w:b/>
                <w:bCs/>
                <w:color w:val="333333"/>
                <w:sz w:val="24"/>
                <w:szCs w:val="24"/>
                <w:shd w:val="clear" w:color="auto" w:fill="FFFFFF"/>
              </w:rPr>
              <w:t>，</w:t>
            </w:r>
            <w:r>
              <w:rPr>
                <w:rFonts w:hint="default" w:ascii="Times New Roman" w:hAnsi="Times New Roman" w:eastAsia="宋体" w:cs="Times New Roman"/>
                <w:b/>
                <w:bCs/>
                <w:sz w:val="24"/>
                <w:szCs w:val="24"/>
              </w:rPr>
              <w:t>净利润12,577.18万元，同比上涨50.69%</w:t>
            </w:r>
            <w:r>
              <w:rPr>
                <w:rFonts w:hint="default" w:ascii="Times New Roman" w:hAnsi="Times New Roman" w:eastAsia="宋体" w:cs="Times New Roman"/>
                <w:b/>
                <w:bCs/>
                <w:color w:val="333333"/>
                <w:sz w:val="24"/>
                <w:szCs w:val="24"/>
                <w:shd w:val="clear" w:color="auto" w:fill="FFFFFF"/>
              </w:rPr>
              <w:t>，销量增长的动力来源是什么？</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color w:val="333333"/>
                <w:sz w:val="24"/>
                <w:szCs w:val="24"/>
                <w:shd w:val="clear" w:color="auto" w:fill="FFFFFF"/>
                <w:lang w:val="en-US" w:eastAsia="zh-CN"/>
              </w:rPr>
              <w:t>回复：</w:t>
            </w:r>
            <w:r>
              <w:rPr>
                <w:rFonts w:hint="default" w:ascii="Times New Roman" w:hAnsi="Times New Roman" w:eastAsia="宋体" w:cs="Times New Roman"/>
                <w:b w:val="0"/>
                <w:bCs w:val="0"/>
                <w:sz w:val="24"/>
                <w:szCs w:val="24"/>
                <w:highlight w:val="none"/>
                <w:lang w:val="en-US" w:eastAsia="zh-CN"/>
              </w:rPr>
              <w:t>公司</w:t>
            </w:r>
            <w:r>
              <w:rPr>
                <w:rFonts w:hint="default" w:ascii="Times New Roman" w:hAnsi="Times New Roman" w:eastAsia="宋体" w:cs="Times New Roman"/>
                <w:b w:val="0"/>
                <w:bCs w:val="0"/>
                <w:sz w:val="24"/>
                <w:szCs w:val="24"/>
                <w:highlight w:val="none"/>
              </w:rPr>
              <w:t>连续化工艺</w:t>
            </w:r>
            <w:r>
              <w:rPr>
                <w:rFonts w:hint="default" w:ascii="Times New Roman" w:hAnsi="Times New Roman" w:eastAsia="宋体" w:cs="Times New Roman"/>
                <w:b w:val="0"/>
                <w:bCs w:val="0"/>
                <w:sz w:val="24"/>
                <w:szCs w:val="24"/>
                <w:highlight w:val="none"/>
                <w:lang w:val="en-US" w:eastAsia="zh-CN"/>
              </w:rPr>
              <w:t>使得产品</w:t>
            </w:r>
            <w:r>
              <w:rPr>
                <w:rFonts w:hint="default" w:ascii="Times New Roman" w:hAnsi="Times New Roman" w:eastAsia="宋体" w:cs="Times New Roman"/>
                <w:b w:val="0"/>
                <w:bCs w:val="0"/>
                <w:sz w:val="24"/>
                <w:szCs w:val="24"/>
                <w:highlight w:val="none"/>
              </w:rPr>
              <w:t>质量稳定，产能能够保证稳定供应，多年来累计的行业地位及品牌优势等原因促使2020年上半年销量上涨。</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Times New Roman" w:hAnsi="Times New Roman" w:eastAsia="宋体" w:cs="Times New Roman"/>
                <w:b w:val="0"/>
                <w:bCs w:val="0"/>
                <w:color w:val="auto"/>
                <w:sz w:val="24"/>
                <w:szCs w:val="24"/>
                <w:shd w:val="clear" w:color="auto" w:fill="FFFFFF"/>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2" w:firstLineChars="200"/>
              <w:textAlignment w:val="auto"/>
              <w:rPr>
                <w:rFonts w:hint="default" w:ascii="Times New Roman" w:hAnsi="Times New Roman" w:eastAsia="宋体" w:cs="Times New Roman"/>
                <w:b/>
                <w:bCs/>
                <w:color w:val="333333"/>
                <w:sz w:val="24"/>
                <w:szCs w:val="24"/>
                <w:shd w:val="clear" w:color="auto" w:fill="FFFFFF"/>
              </w:rPr>
            </w:pPr>
            <w:r>
              <w:rPr>
                <w:rFonts w:hint="default" w:ascii="Times New Roman" w:hAnsi="Times New Roman" w:eastAsia="宋体" w:cs="Times New Roman"/>
                <w:b/>
                <w:bCs/>
                <w:color w:val="333333"/>
                <w:sz w:val="24"/>
                <w:szCs w:val="24"/>
                <w:shd w:val="clear" w:color="auto" w:fill="FFFFFF"/>
                <w:lang w:val="en-US" w:eastAsia="zh-CN"/>
              </w:rPr>
              <w:t>3、</w:t>
            </w:r>
            <w:r>
              <w:rPr>
                <w:rFonts w:hint="default" w:ascii="Times New Roman" w:hAnsi="Times New Roman" w:eastAsia="宋体" w:cs="Times New Roman"/>
                <w:b/>
                <w:bCs/>
                <w:color w:val="333333"/>
                <w:sz w:val="24"/>
                <w:szCs w:val="24"/>
                <w:shd w:val="clear" w:color="auto" w:fill="FFFFFF"/>
              </w:rPr>
              <w:t>公司在成本端具备强竞争力的来源是什么，竞争对手有无可能掌握连续化生产工艺。</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b w:val="0"/>
                <w:bCs w:val="0"/>
                <w:color w:val="333333"/>
                <w:sz w:val="24"/>
                <w:szCs w:val="24"/>
                <w:shd w:val="clear" w:color="auto" w:fill="FFFFFF"/>
                <w:lang w:val="en-US" w:eastAsia="zh-CN"/>
              </w:rPr>
            </w:pPr>
            <w:r>
              <w:rPr>
                <w:rFonts w:hint="default" w:ascii="Times New Roman" w:hAnsi="Times New Roman" w:eastAsia="宋体" w:cs="Times New Roman"/>
                <w:b w:val="0"/>
                <w:bCs w:val="0"/>
                <w:color w:val="333333"/>
                <w:sz w:val="24"/>
                <w:szCs w:val="24"/>
                <w:shd w:val="clear" w:color="auto" w:fill="FFFFFF"/>
                <w:lang w:val="en-US" w:eastAsia="zh-CN"/>
              </w:rPr>
              <w:t>回复：成本优势体现在技术优势和规模优势。连续化生产工艺已申请专利保护。同时，精细化工连续化生产技术是个综合性很强的技术，有较强的复杂性和技术难度，在工艺、材料、设备制造、自动化及安全环保等方面需要相关专业的技术团队协作完成。对泰和而言，由于没有可借鉴的经验，通过长期大量的人力、物力投入，存在较高的技术和法律壁垒。</w:t>
            </w:r>
          </w:p>
          <w:p>
            <w:pPr>
              <w:keepNext w:val="0"/>
              <w:keepLines w:val="0"/>
              <w:pageBreakBefore w:val="0"/>
              <w:widowControl/>
              <w:kinsoku/>
              <w:wordWrap/>
              <w:overflowPunct/>
              <w:topLinePunct w:val="0"/>
              <w:autoSpaceDE/>
              <w:autoSpaceDN/>
              <w:bidi w:val="0"/>
              <w:adjustRightInd/>
              <w:snapToGrid w:val="0"/>
              <w:spacing w:line="360" w:lineRule="auto"/>
              <w:ind w:left="0" w:leftChars="0" w:firstLine="0" w:firstLineChars="0"/>
              <w:jc w:val="left"/>
              <w:textAlignment w:val="auto"/>
              <w:rPr>
                <w:rFonts w:hint="default" w:ascii="Times New Roman" w:hAnsi="Times New Roman" w:eastAsia="宋体" w:cs="Times New Roman"/>
                <w:b w:val="0"/>
                <w:bCs w:val="0"/>
                <w:kern w:val="0"/>
                <w:sz w:val="24"/>
                <w:szCs w:val="24"/>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firstLine="482" w:firstLineChars="200"/>
              <w:jc w:val="left"/>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lang w:val="en-US" w:eastAsia="zh-CN"/>
              </w:rPr>
              <w:t>4、</w:t>
            </w:r>
            <w:r>
              <w:rPr>
                <w:rFonts w:hint="default" w:ascii="Times New Roman" w:hAnsi="Times New Roman" w:eastAsia="宋体" w:cs="Times New Roman"/>
                <w:b/>
                <w:bCs/>
                <w:kern w:val="0"/>
                <w:sz w:val="24"/>
                <w:szCs w:val="24"/>
              </w:rPr>
              <w:t>以前传统、老旧的水处理剂品种的缺点，未来如何发展环境友好（如无磷、低磷、非氮、可生物降解）的水处理剂？</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Times New Roman" w:hAnsi="Times New Roman" w:eastAsia="宋体" w:cs="Times New Roman"/>
                <w:b w:val="0"/>
                <w:bCs w:val="0"/>
                <w:kern w:val="0"/>
                <w:sz w:val="24"/>
                <w:szCs w:val="24"/>
                <w:lang w:val="en-US" w:eastAsia="zh-CN"/>
              </w:rPr>
            </w:pPr>
            <w:r>
              <w:rPr>
                <w:rFonts w:hint="default" w:ascii="Times New Roman" w:hAnsi="Times New Roman" w:eastAsia="宋体" w:cs="Times New Roman"/>
                <w:b w:val="0"/>
                <w:bCs w:val="0"/>
                <w:kern w:val="0"/>
                <w:sz w:val="24"/>
                <w:szCs w:val="24"/>
                <w:lang w:val="en-US" w:eastAsia="zh-CN"/>
              </w:rPr>
              <w:t>回复：传统产品有含磷和不易降解的缺点，但含有机磷的药剂用量很低，对环境影响很小。随着环保要求的不断提高，新型环境友好型水处理剂（如无磷、低磷、非氮、可生物降解）有很好的发展前景。</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Times New Roman" w:hAnsi="Times New Roman" w:eastAsia="宋体" w:cs="Times New Roman"/>
                <w:b w:val="0"/>
                <w:bCs w:val="0"/>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ind w:left="0" w:leftChars="0" w:firstLine="482" w:firstLineChars="200"/>
              <w:jc w:val="left"/>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lang w:val="en-US" w:eastAsia="zh-CN"/>
              </w:rPr>
              <w:t>5、</w:t>
            </w:r>
            <w:r>
              <w:rPr>
                <w:rFonts w:hint="default" w:ascii="Times New Roman" w:hAnsi="Times New Roman" w:eastAsia="宋体" w:cs="Times New Roman"/>
                <w:b/>
                <w:bCs/>
                <w:kern w:val="0"/>
                <w:sz w:val="24"/>
                <w:szCs w:val="24"/>
              </w:rPr>
              <w:t>经营模式：公司的模式有何不同？【做终端和水处理工程服务】和【不做终端和水处理工程服务】的区别在于？您如何看？</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Times New Roman" w:hAnsi="Times New Roman" w:eastAsia="宋体" w:cs="Times New Roman"/>
                <w:b w:val="0"/>
                <w:bCs w:val="0"/>
                <w:kern w:val="0"/>
                <w:sz w:val="24"/>
                <w:szCs w:val="24"/>
                <w:lang w:val="en-US" w:eastAsia="zh-CN"/>
              </w:rPr>
            </w:pPr>
            <w:r>
              <w:rPr>
                <w:rFonts w:hint="default" w:ascii="Times New Roman" w:hAnsi="Times New Roman" w:eastAsia="宋体" w:cs="Times New Roman"/>
                <w:b w:val="0"/>
                <w:bCs w:val="0"/>
                <w:kern w:val="0"/>
                <w:sz w:val="24"/>
                <w:szCs w:val="24"/>
                <w:lang w:val="en-US" w:eastAsia="zh-CN"/>
              </w:rPr>
              <w:t>回复：公司是专业的水处理药剂生产企业，将自身定位为药剂生产商，以工艺技术、生产规模、持续创新、产品质量、成本控制等方面的优势引领水处理药剂生产领域发展，公司仅向水处理服务商及贸易商销售水处理单剂产品和复配产品，不直接向电力、石化、冶金、矿业、造纸等水处理终端客户销售产品，无需配备大量的为终端客户服务的技术人员，便于公司集中资源不断提升产品技术工艺水平，提高产品质量，扩大生产能力，实现规模经济效益。</w:t>
            </w:r>
          </w:p>
          <w:p>
            <w:pPr>
              <w:keepNext w:val="0"/>
              <w:keepLines w:val="0"/>
              <w:pageBreakBefore w:val="0"/>
              <w:widowControl/>
              <w:kinsoku/>
              <w:wordWrap/>
              <w:overflowPunct/>
              <w:topLinePunct w:val="0"/>
              <w:autoSpaceDE/>
              <w:autoSpaceDN/>
              <w:bidi w:val="0"/>
              <w:adjustRightInd/>
              <w:snapToGrid w:val="0"/>
              <w:spacing w:line="360" w:lineRule="auto"/>
              <w:ind w:left="0" w:leftChars="0" w:firstLine="0" w:firstLineChars="0"/>
              <w:jc w:val="left"/>
              <w:textAlignment w:val="auto"/>
              <w:rPr>
                <w:rFonts w:hint="default" w:ascii="Times New Roman" w:hAnsi="Times New Roman" w:eastAsia="宋体" w:cs="Times New Roman"/>
                <w:b w:val="0"/>
                <w:bCs w:val="0"/>
                <w:kern w:val="0"/>
                <w:sz w:val="24"/>
                <w:szCs w:val="24"/>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firstLine="482" w:firstLineChars="200"/>
              <w:jc w:val="left"/>
              <w:textAlignment w:val="auto"/>
              <w:rPr>
                <w:rFonts w:hint="default" w:ascii="Times New Roman" w:hAnsi="Times New Roman" w:eastAsia="宋体" w:cs="Times New Roman"/>
                <w:b/>
                <w:bCs/>
                <w:kern w:val="0"/>
                <w:sz w:val="24"/>
                <w:szCs w:val="24"/>
                <w:lang w:val="en-US" w:eastAsia="zh-CN"/>
              </w:rPr>
            </w:pPr>
            <w:r>
              <w:rPr>
                <w:rFonts w:hint="default" w:ascii="Times New Roman" w:hAnsi="Times New Roman" w:eastAsia="宋体" w:cs="Times New Roman"/>
                <w:b/>
                <w:bCs/>
                <w:kern w:val="0"/>
                <w:sz w:val="24"/>
                <w:szCs w:val="24"/>
                <w:lang w:val="en-US" w:eastAsia="zh-CN"/>
              </w:rPr>
              <w:t>6、</w:t>
            </w:r>
            <w:r>
              <w:rPr>
                <w:rFonts w:hint="default" w:ascii="Times New Roman" w:hAnsi="Times New Roman" w:eastAsia="宋体" w:cs="Times New Roman"/>
                <w:b/>
                <w:bCs/>
                <w:kern w:val="0"/>
                <w:sz w:val="24"/>
                <w:szCs w:val="24"/>
              </w:rPr>
              <w:t>行业格局：全球范围内的主要玩家？公司的竞争对手是？</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firstLine="480" w:firstLineChars="200"/>
              <w:jc w:val="left"/>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kern w:val="0"/>
                <w:sz w:val="24"/>
                <w:szCs w:val="24"/>
                <w:lang w:val="en-US" w:eastAsia="zh-CN"/>
              </w:rPr>
              <w:t>回复：</w:t>
            </w:r>
            <w:r>
              <w:rPr>
                <w:rFonts w:hint="default" w:ascii="Times New Roman" w:hAnsi="Times New Roman" w:eastAsia="宋体" w:cs="Times New Roman"/>
                <w:b w:val="0"/>
                <w:bCs w:val="0"/>
                <w:color w:val="auto"/>
                <w:kern w:val="0"/>
                <w:sz w:val="24"/>
                <w:szCs w:val="24"/>
                <w:highlight w:val="none"/>
              </w:rPr>
              <w:t>国内市场方面，主要生产企业有：本公司、河南清水源科技股份有限公司、南通联膦化工有限公司、江海环保有限公司等。国外市场方面，主要从事水处理药剂生产的公司，如Italmatch（意特麦琪）、Aquapharm、Zschimmer、Lanxess（朗盛）、Dow（陶氏公司）、BASF SE（巴斯夫）等。由于跨国企业通常规模较大且业务多元化，水处理药剂生产业务一般仅是其业务体系中的一小部分或某个业务单元，公司主要与上述相关业务公司或业务单元存在竞争关系。</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公司作为全球重要的水处理药剂生产商，凭借技术工艺、产品质量、成本控制等优势与国内外知名水处理药剂生产企业展开竞争。公司产品线齐全，工艺技术优势突出，是目前国内生产规模最大、品种规格、最全的水处理药剂生产企业之一。</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b w:val="0"/>
                <w:bCs w:val="0"/>
                <w:color w:val="auto"/>
                <w:kern w:val="0"/>
                <w:sz w:val="24"/>
                <w:szCs w:val="24"/>
                <w:highlight w:val="none"/>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ind w:left="0" w:leftChars="0" w:firstLine="482" w:firstLineChars="200"/>
              <w:jc w:val="left"/>
              <w:textAlignment w:val="auto"/>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lang w:val="en-US" w:eastAsia="zh-CN"/>
              </w:rPr>
              <w:t>7</w:t>
            </w:r>
            <w:r>
              <w:rPr>
                <w:rFonts w:hint="default" w:ascii="Times New Roman" w:hAnsi="Times New Roman" w:eastAsia="宋体" w:cs="Times New Roman"/>
                <w:b/>
                <w:bCs/>
                <w:kern w:val="0"/>
                <w:sz w:val="24"/>
                <w:szCs w:val="24"/>
                <w:highlight w:val="none"/>
              </w:rPr>
              <w:t>、销售实力：泰和科技的销售的竞争优势来自于？</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eastAsia="宋体" w:cs="Times New Roman"/>
                <w:b w:val="0"/>
                <w:bCs w:val="0"/>
                <w:kern w:val="0"/>
                <w:sz w:val="24"/>
                <w:szCs w:val="24"/>
                <w:highlight w:val="none"/>
                <w:lang w:val="en-US" w:eastAsia="zh-CN"/>
              </w:rPr>
              <w:t>回复：泰和科技销售竞争优势源于</w:t>
            </w:r>
            <w:r>
              <w:rPr>
                <w:rFonts w:hint="default" w:ascii="Times New Roman" w:hAnsi="Times New Roman" w:eastAsia="宋体" w:cs="Times New Roman"/>
                <w:b w:val="0"/>
                <w:bCs w:val="0"/>
                <w:color w:val="auto"/>
                <w:kern w:val="0"/>
                <w:sz w:val="24"/>
                <w:szCs w:val="24"/>
                <w:highlight w:val="none"/>
                <w:lang w:val="en-US" w:eastAsia="zh-CN"/>
              </w:rPr>
              <w:t>精准的战略定位，领先的技术工艺及良好的研发实力，齐全的产品线及规模化优势，信息化、智能化、柔性化生产，环保优势，质量控制优势。</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Times New Roman" w:hAnsi="Times New Roman" w:eastAsia="宋体" w:cs="Times New Roman"/>
                <w:b w:val="0"/>
                <w:bCs w:val="0"/>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ind w:left="0" w:leftChars="0" w:firstLine="482" w:firstLineChars="200"/>
              <w:jc w:val="left"/>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lang w:val="en-US" w:eastAsia="zh-CN"/>
              </w:rPr>
              <w:t>8</w:t>
            </w:r>
            <w:r>
              <w:rPr>
                <w:rFonts w:hint="default" w:ascii="Times New Roman" w:hAnsi="Times New Roman" w:eastAsia="宋体" w:cs="Times New Roman"/>
                <w:b/>
                <w:bCs/>
                <w:kern w:val="0"/>
                <w:sz w:val="24"/>
                <w:szCs w:val="24"/>
              </w:rPr>
              <w:t>、经营方面：</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82" w:firstLineChars="200"/>
              <w:jc w:val="left"/>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（1）公司的毛利率水平？什么原因？有什么成本优势？</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Times New Roman" w:hAnsi="Times New Roman" w:eastAsia="宋体" w:cs="Times New Roman"/>
                <w:b w:val="0"/>
                <w:bCs w:val="0"/>
                <w:kern w:val="0"/>
                <w:sz w:val="24"/>
                <w:szCs w:val="24"/>
                <w:lang w:val="en-US" w:eastAsia="zh-CN"/>
              </w:rPr>
            </w:pPr>
            <w:r>
              <w:rPr>
                <w:rFonts w:hint="default" w:ascii="Times New Roman" w:hAnsi="Times New Roman" w:eastAsia="宋体" w:cs="Times New Roman"/>
                <w:b w:val="0"/>
                <w:bCs w:val="0"/>
                <w:kern w:val="0"/>
                <w:sz w:val="24"/>
                <w:szCs w:val="24"/>
                <w:lang w:val="en-US" w:eastAsia="zh-CN"/>
              </w:rPr>
              <w:t>回复：近几年，公司的毛利率稳定在30%左右，主要是因为公司具有精准的战略定位</w:t>
            </w:r>
            <w:r>
              <w:rPr>
                <w:rFonts w:hint="default" w:ascii="Times New Roman" w:hAnsi="Times New Roman" w:eastAsia="宋体" w:cs="Times New Roman"/>
                <w:b w:val="0"/>
                <w:bCs w:val="0"/>
                <w:sz w:val="24"/>
                <w:szCs w:val="24"/>
                <w:lang w:eastAsia="zh-CN"/>
              </w:rPr>
              <w:t>，</w:t>
            </w:r>
            <w:r>
              <w:rPr>
                <w:rFonts w:hint="default" w:ascii="Times New Roman" w:hAnsi="Times New Roman" w:eastAsia="宋体" w:cs="Times New Roman"/>
                <w:b w:val="0"/>
                <w:bCs w:val="0"/>
                <w:kern w:val="0"/>
                <w:sz w:val="24"/>
                <w:szCs w:val="24"/>
                <w:lang w:val="en-US" w:eastAsia="zh-CN"/>
              </w:rPr>
              <w:t>领先的技术工艺及良好的研发实力，齐全的产品线及规模化优势，信息化、智能化、柔性化生产，环保优势，质量控制优势。</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Times New Roman" w:hAnsi="Times New Roman" w:eastAsia="宋体" w:cs="Times New Roman"/>
                <w:b w:val="0"/>
                <w:bCs w:val="0"/>
                <w:kern w:val="0"/>
                <w:sz w:val="24"/>
                <w:szCs w:val="24"/>
                <w:lang w:val="en-US" w:eastAsia="zh-CN"/>
              </w:rPr>
            </w:pPr>
            <w:r>
              <w:rPr>
                <w:rFonts w:hint="default" w:ascii="Times New Roman" w:hAnsi="Times New Roman" w:eastAsia="宋体" w:cs="Times New Roman"/>
                <w:b w:val="0"/>
                <w:bCs w:val="0"/>
                <w:kern w:val="0"/>
                <w:sz w:val="24"/>
                <w:szCs w:val="24"/>
                <w:lang w:val="en-US" w:eastAsia="zh-CN"/>
              </w:rPr>
              <w:t>成本优势主要体现在先进的生产工艺和规模化生产上。</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Times New Roman" w:hAnsi="Times New Roman" w:eastAsia="宋体" w:cs="Times New Roman"/>
                <w:b w:val="0"/>
                <w:bCs w:val="0"/>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ind w:left="0" w:leftChars="0" w:firstLine="482" w:firstLineChars="200"/>
              <w:jc w:val="left"/>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（2）公司的抗风险能力体现在？</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lang w:val="en-US" w:eastAsia="zh-CN"/>
              </w:rPr>
              <w:t>回复：公司的抗风险能力体现在高的安全环保投入、长期的技术及产品储备、规模及产品的不可替代性。</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Times New Roman" w:hAnsi="Times New Roman" w:eastAsia="宋体" w:cs="Times New Roman"/>
                <w:b w:val="0"/>
                <w:bCs w:val="0"/>
                <w:color w:val="333333"/>
                <w:sz w:val="24"/>
                <w:szCs w:val="24"/>
                <w:shd w:val="clear" w:color="auto" w:fill="FFFFFF"/>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2" w:firstLineChars="200"/>
              <w:textAlignment w:val="auto"/>
              <w:rPr>
                <w:rFonts w:hint="default" w:ascii="Times New Roman" w:hAnsi="Times New Roman" w:eastAsia="宋体" w:cs="Times New Roman"/>
                <w:b/>
                <w:bCs/>
                <w:color w:val="333333"/>
                <w:sz w:val="24"/>
                <w:szCs w:val="24"/>
                <w:shd w:val="clear" w:color="auto" w:fill="FFFFFF"/>
              </w:rPr>
            </w:pPr>
            <w:r>
              <w:rPr>
                <w:rFonts w:hint="default" w:ascii="Times New Roman" w:hAnsi="Times New Roman" w:eastAsia="宋体" w:cs="Times New Roman"/>
                <w:b/>
                <w:bCs/>
                <w:color w:val="333333"/>
                <w:sz w:val="24"/>
                <w:szCs w:val="24"/>
                <w:shd w:val="clear" w:color="auto" w:fill="FFFFFF"/>
                <w:lang w:val="en-US" w:eastAsia="zh-CN"/>
              </w:rPr>
              <w:t>9、</w:t>
            </w:r>
            <w:r>
              <w:rPr>
                <w:rFonts w:hint="default" w:ascii="Times New Roman" w:hAnsi="Times New Roman" w:eastAsia="宋体" w:cs="Times New Roman"/>
                <w:b/>
                <w:bCs/>
                <w:color w:val="333333"/>
                <w:sz w:val="24"/>
                <w:szCs w:val="24"/>
                <w:shd w:val="clear" w:color="auto" w:fill="FFFFFF"/>
              </w:rPr>
              <w:t>公司募投项目中，新增了各类水处理的造粒项目，固体水处理的生产工艺和原有的生产工艺是否存在明显差异，竞争对手能够为下游客户提供固态水处理剂产品？</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b w:val="0"/>
                <w:bCs w:val="0"/>
                <w:color w:val="333333"/>
                <w:sz w:val="24"/>
                <w:szCs w:val="24"/>
                <w:shd w:val="clear" w:color="auto" w:fill="FFFFFF"/>
                <w:lang w:val="en-US" w:eastAsia="zh-CN"/>
              </w:rPr>
            </w:pPr>
            <w:r>
              <w:rPr>
                <w:rFonts w:hint="default" w:ascii="Times New Roman" w:hAnsi="Times New Roman" w:eastAsia="宋体" w:cs="Times New Roman"/>
                <w:b w:val="0"/>
                <w:bCs w:val="0"/>
                <w:color w:val="333333"/>
                <w:sz w:val="24"/>
                <w:szCs w:val="24"/>
                <w:shd w:val="clear" w:color="auto" w:fill="FFFFFF"/>
                <w:lang w:val="en-US" w:eastAsia="zh-CN"/>
              </w:rPr>
              <w:t>回复：与液体产品相比，生产工艺有较大的差异，并且有一定的技术难度，但各家都可以生产。</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b w:val="0"/>
                <w:bCs w:val="0"/>
                <w:sz w:val="24"/>
                <w:szCs w:val="24"/>
                <w:lang w:val="zh-CN"/>
              </w:rPr>
            </w:pPr>
          </w:p>
          <w:p>
            <w:pPr>
              <w:keepNext w:val="0"/>
              <w:keepLines w:val="0"/>
              <w:pageBreakBefore w:val="0"/>
              <w:kinsoku/>
              <w:wordWrap/>
              <w:overflowPunct/>
              <w:topLinePunct w:val="0"/>
              <w:autoSpaceDE/>
              <w:autoSpaceDN/>
              <w:bidi w:val="0"/>
              <w:adjustRightInd/>
              <w:snapToGrid w:val="0"/>
              <w:spacing w:line="360" w:lineRule="auto"/>
              <w:ind w:left="0" w:leftChars="0"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10、</w:t>
            </w:r>
            <w:r>
              <w:rPr>
                <w:rFonts w:hint="default" w:ascii="Times New Roman" w:hAnsi="Times New Roman" w:eastAsia="宋体" w:cs="Times New Roman"/>
                <w:b/>
                <w:bCs/>
                <w:sz w:val="24"/>
                <w:szCs w:val="24"/>
              </w:rPr>
              <w:t>如果技术</w:t>
            </w:r>
            <w:r>
              <w:rPr>
                <w:rFonts w:hint="default" w:ascii="Times New Roman" w:hAnsi="Times New Roman" w:eastAsia="宋体" w:cs="Times New Roman"/>
                <w:b/>
                <w:bCs/>
                <w:sz w:val="24"/>
                <w:szCs w:val="24"/>
                <w:lang w:val="en-US" w:eastAsia="zh-CN"/>
              </w:rPr>
              <w:t>是</w:t>
            </w:r>
            <w:r>
              <w:rPr>
                <w:rFonts w:hint="default" w:ascii="Times New Roman" w:hAnsi="Times New Roman" w:eastAsia="宋体" w:cs="Times New Roman"/>
                <w:b/>
                <w:bCs/>
                <w:sz w:val="24"/>
                <w:szCs w:val="24"/>
              </w:rPr>
              <w:t>壁垒，公司是如何获得这些技术的？</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回复：公司通过自主研发、长期大量的人力物力投入、多年的经验积累获得。</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b w:val="0"/>
                <w:bCs w:val="0"/>
                <w:sz w:val="24"/>
                <w:szCs w:val="24"/>
                <w:lang w:val="en-US" w:eastAsia="zh-CN"/>
              </w:rPr>
            </w:pPr>
          </w:p>
          <w:p>
            <w:pPr>
              <w:keepNext w:val="0"/>
              <w:keepLines w:val="0"/>
              <w:pageBreakBefore w:val="0"/>
              <w:kinsoku/>
              <w:wordWrap/>
              <w:overflowPunct/>
              <w:topLinePunct w:val="0"/>
              <w:autoSpaceDE/>
              <w:autoSpaceDN/>
              <w:bidi w:val="0"/>
              <w:adjustRightInd/>
              <w:snapToGrid w:val="0"/>
              <w:spacing w:line="360" w:lineRule="auto"/>
              <w:ind w:left="0" w:leftChars="0"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11、</w:t>
            </w:r>
            <w:r>
              <w:rPr>
                <w:rFonts w:hint="default" w:ascii="Times New Roman" w:hAnsi="Times New Roman" w:eastAsia="宋体" w:cs="Times New Roman"/>
                <w:b/>
                <w:bCs/>
                <w:sz w:val="24"/>
                <w:szCs w:val="24"/>
              </w:rPr>
              <w:t>水处理产品是否需要持续投入研发？还是说一次性突破就能持续使用较长时间。</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 w:val="0"/>
                <w:bCs w:val="0"/>
                <w:sz w:val="24"/>
                <w:szCs w:val="24"/>
                <w:lang w:val="en-US" w:eastAsia="zh-CN"/>
              </w:rPr>
              <w:t>回复：需要企业持续的投入，不断的进行技术工艺提升。</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附件清单（如有）</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Cs/>
                <w:iCs/>
                <w:color w:val="000000"/>
                <w:sz w:val="24"/>
                <w:szCs w:val="24"/>
                <w:lang w:val="en-US" w:eastAsia="zh-CN"/>
              </w:rPr>
            </w:pPr>
            <w:r>
              <w:rPr>
                <w:rFonts w:hint="eastAsia" w:cs="Times New Roman"/>
                <w:bCs/>
                <w:iCs/>
                <w:color w:val="000000"/>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日期</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lang w:val="en-US" w:eastAsia="zh-CN"/>
              </w:rPr>
            </w:pPr>
            <w:r>
              <w:rPr>
                <w:rFonts w:hint="eastAsia" w:cs="Times New Roman"/>
                <w:bCs/>
                <w:iCs/>
                <w:color w:val="000000"/>
                <w:sz w:val="24"/>
                <w:szCs w:val="24"/>
                <w:lang w:val="en-US" w:eastAsia="zh-CN"/>
              </w:rPr>
              <w:t>2020年8月26日</w:t>
            </w:r>
          </w:p>
        </w:tc>
      </w:tr>
    </w:tbl>
    <w:p>
      <w:pPr>
        <w:rPr>
          <w:rFonts w:hint="default" w:ascii="Times New Roman" w:hAnsi="Times New Roman" w:eastAsia="宋体" w:cs="Times New Roman"/>
          <w:sz w:val="24"/>
          <w:szCs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D97CC"/>
    <w:multiLevelType w:val="singleLevel"/>
    <w:tmpl w:val="42ED97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C16AE"/>
    <w:rsid w:val="0F5B2103"/>
    <w:rsid w:val="17205A0B"/>
    <w:rsid w:val="2F9C4C55"/>
    <w:rsid w:val="350562D2"/>
    <w:rsid w:val="351C792F"/>
    <w:rsid w:val="367C16AE"/>
    <w:rsid w:val="36B95F33"/>
    <w:rsid w:val="53523008"/>
    <w:rsid w:val="59F700D0"/>
    <w:rsid w:val="5D805EB6"/>
    <w:rsid w:val="61B203BB"/>
    <w:rsid w:val="663F2979"/>
    <w:rsid w:val="6EE91876"/>
    <w:rsid w:val="719505D7"/>
    <w:rsid w:val="7C15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napToGrid w:val="0"/>
      <w:spacing w:beforeLines="0" w:beforeAutospacing="0" w:afterLines="0" w:afterAutospacing="0" w:line="480" w:lineRule="auto"/>
      <w:jc w:val="left"/>
      <w:outlineLvl w:val="0"/>
    </w:pPr>
    <w:rPr>
      <w:rFonts w:ascii="Times New Roman" w:hAnsi="Times New Roman" w:eastAsia="宋体"/>
      <w:b/>
      <w:bCs/>
      <w:kern w:val="44"/>
      <w:sz w:val="32"/>
    </w:rPr>
  </w:style>
  <w:style w:type="paragraph" w:styleId="3">
    <w:name w:val="heading 2"/>
    <w:basedOn w:val="1"/>
    <w:next w:val="1"/>
    <w:semiHidden/>
    <w:unhideWhenUsed/>
    <w:qFormat/>
    <w:uiPriority w:val="0"/>
    <w:pPr>
      <w:keepNext/>
      <w:keepLines/>
      <w:spacing w:beforeLines="0" w:beforeAutospacing="0" w:afterLines="0" w:afterAutospacing="0" w:line="360" w:lineRule="auto"/>
      <w:outlineLvl w:val="1"/>
    </w:pPr>
    <w:rPr>
      <w:b/>
      <w:bCs/>
    </w:rPr>
  </w:style>
  <w:style w:type="paragraph" w:styleId="4">
    <w:name w:val="heading 3"/>
    <w:basedOn w:val="1"/>
    <w:next w:val="1"/>
    <w:semiHidden/>
    <w:unhideWhenUsed/>
    <w:qFormat/>
    <w:uiPriority w:val="0"/>
    <w:pPr>
      <w:keepNext/>
      <w:keepLines/>
      <w:spacing w:beforeLines="0" w:beforeAutospacing="0" w:afterLines="0" w:afterAutospacing="0" w:line="360" w:lineRule="auto"/>
      <w:outlineLvl w:val="2"/>
    </w:pPr>
    <w:rPr>
      <w:sz w:val="3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2020-08-17T03:12:00Z</dcterms:created>
  <dc:creator>JC</dc:creator>
  <cp:lastModifiedBy>JC</cp:lastModifiedBy>
  <dcterms:modified xsi:type="dcterms:W3CDTF">2020-08-26T09:42:46Z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