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C778" w14:textId="77777777" w:rsidR="004044C8" w:rsidRDefault="007F26A5">
      <w:pPr>
        <w:spacing w:beforeLines="50" w:before="156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证券代码：300083                                   证券简称：创世纪</w:t>
      </w:r>
    </w:p>
    <w:p w14:paraId="56221651" w14:textId="77777777" w:rsidR="004044C8" w:rsidRDefault="007F26A5">
      <w:pPr>
        <w:spacing w:beforeLines="50" w:before="156" w:line="360" w:lineRule="auto"/>
        <w:jc w:val="center"/>
        <w:outlineLvl w:val="0"/>
        <w:rPr>
          <w:rFonts w:ascii="黑体" w:eastAsia="黑体" w:hAnsi="黑体"/>
          <w:b/>
          <w:bCs/>
          <w:i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iCs/>
          <w:color w:val="000000"/>
          <w:sz w:val="28"/>
          <w:szCs w:val="28"/>
        </w:rPr>
        <w:t>广东创世纪智能装备股份有限公司</w:t>
      </w:r>
    </w:p>
    <w:p w14:paraId="74BF0574" w14:textId="77777777" w:rsidR="004044C8" w:rsidRDefault="007F26A5">
      <w:pPr>
        <w:jc w:val="center"/>
        <w:outlineLvl w:val="0"/>
        <w:rPr>
          <w:rFonts w:ascii="黑体" w:eastAsia="黑体" w:hAnsi="黑体"/>
          <w:b/>
          <w:bCs/>
          <w:i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iCs/>
          <w:color w:val="000000"/>
          <w:sz w:val="28"/>
          <w:szCs w:val="28"/>
        </w:rPr>
        <w:t>投资者关系活动记录表</w:t>
      </w:r>
    </w:p>
    <w:p w14:paraId="5F411FC9" w14:textId="77777777" w:rsidR="004044C8" w:rsidRDefault="007F26A5">
      <w:pPr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编号：2020-00</w:t>
      </w:r>
      <w:r>
        <w:rPr>
          <w:rFonts w:ascii="宋体" w:hAnsi="宋体"/>
          <w:bCs/>
          <w:iCs/>
          <w:color w:val="000000"/>
          <w:sz w:val="24"/>
        </w:rPr>
        <w:t>7</w:t>
      </w:r>
    </w:p>
    <w:tbl>
      <w:tblPr>
        <w:tblpPr w:leftFromText="158" w:rightFromText="158" w:vertAnchor="text" w:tblpXSpec="cent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079"/>
      </w:tblGrid>
      <w:tr w:rsidR="004044C8" w14:paraId="693C95A1" w14:textId="77777777">
        <w:trPr>
          <w:trHeight w:val="1099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4A8B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9F3F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□</w:t>
            </w:r>
            <w:r>
              <w:rPr>
                <w:bCs/>
                <w:iCs/>
                <w:color w:val="000000"/>
                <w:szCs w:val="21"/>
              </w:rPr>
              <w:t>特定对象调研</w:t>
            </w:r>
            <w:r>
              <w:rPr>
                <w:bCs/>
                <w:iCs/>
                <w:color w:val="000000"/>
                <w:szCs w:val="21"/>
              </w:rPr>
              <w:t xml:space="preserve">        </w:t>
            </w:r>
            <w:r>
              <w:rPr>
                <w:bCs/>
                <w:iCs/>
                <w:color w:val="000000"/>
                <w:szCs w:val="21"/>
              </w:rPr>
              <w:sym w:font="Wingdings 2" w:char="0052"/>
            </w:r>
            <w:r>
              <w:rPr>
                <w:bCs/>
                <w:iCs/>
                <w:color w:val="000000"/>
                <w:szCs w:val="21"/>
              </w:rPr>
              <w:t>分析师会议</w:t>
            </w:r>
          </w:p>
          <w:p w14:paraId="13D70B2E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□</w:t>
            </w:r>
            <w:r>
              <w:rPr>
                <w:bCs/>
                <w:iCs/>
                <w:color w:val="000000"/>
                <w:szCs w:val="21"/>
              </w:rPr>
              <w:t>媒体采访</w:t>
            </w:r>
            <w:r>
              <w:rPr>
                <w:bCs/>
                <w:iCs/>
                <w:color w:val="000000"/>
                <w:szCs w:val="21"/>
              </w:rPr>
              <w:t xml:space="preserve">            □</w:t>
            </w:r>
            <w:r>
              <w:rPr>
                <w:bCs/>
                <w:iCs/>
                <w:color w:val="000000"/>
                <w:szCs w:val="21"/>
              </w:rPr>
              <w:t>业绩说明会</w:t>
            </w:r>
            <w:r>
              <w:rPr>
                <w:bCs/>
                <w:iCs/>
                <w:color w:val="000000"/>
                <w:szCs w:val="21"/>
              </w:rPr>
              <w:t xml:space="preserve">          □</w:t>
            </w:r>
            <w:r>
              <w:rPr>
                <w:bCs/>
                <w:iCs/>
                <w:color w:val="000000"/>
                <w:szCs w:val="21"/>
              </w:rPr>
              <w:t>新闻发布会</w:t>
            </w:r>
          </w:p>
          <w:p w14:paraId="3BD4AEA4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□</w:t>
            </w:r>
            <w:r>
              <w:rPr>
                <w:bCs/>
                <w:iCs/>
                <w:color w:val="000000"/>
                <w:szCs w:val="21"/>
              </w:rPr>
              <w:t>路演活动</w:t>
            </w:r>
            <w:r>
              <w:rPr>
                <w:bCs/>
                <w:iCs/>
                <w:color w:val="000000"/>
                <w:szCs w:val="21"/>
              </w:rPr>
              <w:t xml:space="preserve">            □</w:t>
            </w:r>
            <w:r>
              <w:rPr>
                <w:bCs/>
                <w:iCs/>
                <w:color w:val="000000"/>
                <w:szCs w:val="21"/>
              </w:rPr>
              <w:t>现场参观</w:t>
            </w:r>
            <w:r>
              <w:rPr>
                <w:bCs/>
                <w:iCs/>
                <w:color w:val="000000"/>
                <w:szCs w:val="21"/>
              </w:rPr>
              <w:t xml:space="preserve">            □</w:t>
            </w:r>
            <w:r>
              <w:rPr>
                <w:bCs/>
                <w:iCs/>
                <w:color w:val="000000"/>
                <w:szCs w:val="21"/>
              </w:rPr>
              <w:t>其他</w:t>
            </w:r>
          </w:p>
        </w:tc>
      </w:tr>
      <w:tr w:rsidR="004044C8" w14:paraId="57DAFA28" w14:textId="77777777">
        <w:trPr>
          <w:trHeight w:val="1107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2957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参与单位名称及人员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BF00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主持人：华创证券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bCs/>
                <w:iCs/>
                <w:color w:val="000000"/>
                <w:szCs w:val="21"/>
              </w:rPr>
              <w:t>耿琛、鲁佩</w:t>
            </w:r>
          </w:p>
          <w:p w14:paraId="1A5F5F62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参会人员：不特定投资者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（共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104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名）</w:t>
            </w:r>
          </w:p>
        </w:tc>
      </w:tr>
      <w:tr w:rsidR="004044C8" w14:paraId="17935056" w14:textId="77777777">
        <w:trPr>
          <w:trHeight w:val="559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BC48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D146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2020</w:t>
            </w:r>
            <w:r>
              <w:rPr>
                <w:bCs/>
                <w:iCs/>
                <w:color w:val="000000"/>
                <w:szCs w:val="21"/>
              </w:rPr>
              <w:t>年</w:t>
            </w:r>
            <w:r>
              <w:rPr>
                <w:bCs/>
                <w:iCs/>
                <w:color w:val="000000"/>
                <w:szCs w:val="21"/>
              </w:rPr>
              <w:t>8</w:t>
            </w:r>
            <w:r>
              <w:rPr>
                <w:bCs/>
                <w:iCs/>
                <w:color w:val="000000"/>
                <w:szCs w:val="21"/>
              </w:rPr>
              <w:t>月</w:t>
            </w:r>
            <w:r>
              <w:rPr>
                <w:bCs/>
                <w:iCs/>
                <w:color w:val="000000"/>
                <w:szCs w:val="21"/>
              </w:rPr>
              <w:t>26</w:t>
            </w:r>
            <w:r>
              <w:rPr>
                <w:bCs/>
                <w:iCs/>
                <w:color w:val="000000"/>
                <w:szCs w:val="21"/>
              </w:rPr>
              <w:t>日（星期三）下午</w:t>
            </w:r>
            <w:r>
              <w:rPr>
                <w:bCs/>
                <w:iCs/>
                <w:color w:val="000000"/>
                <w:szCs w:val="21"/>
              </w:rPr>
              <w:t xml:space="preserve"> 15:30-16:30</w:t>
            </w:r>
          </w:p>
        </w:tc>
      </w:tr>
      <w:tr w:rsidR="004044C8" w14:paraId="6D40E997" w14:textId="77777777">
        <w:trPr>
          <w:trHeight w:val="508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A7EC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B073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bookmarkStart w:id="0" w:name="OLE_LINK2"/>
            <w:bookmarkEnd w:id="0"/>
            <w:r>
              <w:rPr>
                <w:bCs/>
                <w:iCs/>
                <w:color w:val="000000"/>
                <w:szCs w:val="21"/>
              </w:rPr>
              <w:t>电话会议</w:t>
            </w:r>
          </w:p>
        </w:tc>
      </w:tr>
      <w:tr w:rsidR="004044C8" w14:paraId="7C929BEC" w14:textId="77777777">
        <w:trPr>
          <w:trHeight w:val="876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4070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E8D2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副总经理、董事会秘书</w:t>
            </w:r>
            <w:r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>黄博</w:t>
            </w:r>
          </w:p>
        </w:tc>
      </w:tr>
      <w:tr w:rsidR="004044C8" w14:paraId="50AB08E4" w14:textId="77777777">
        <w:trPr>
          <w:trHeight w:val="1540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B28F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AF2DB4F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1D44AD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8486F4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DE1C7B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9B797E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34BBD15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投资者关系活动主要内容介绍</w:t>
            </w:r>
          </w:p>
          <w:p w14:paraId="4BA196A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11CB40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533F91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5E8B5B0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B8EE6D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43AD85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08B573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C9D438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835540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0E4BE20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25E8C9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0447B2F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E369D5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03F797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E236FB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080D29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91C878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687621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2CADA5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B27B24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CEED96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217618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605E79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B925A7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8A502BD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D66C408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投资者关系活动主要内容介绍</w:t>
            </w:r>
          </w:p>
          <w:p w14:paraId="4A7B49A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6C5C1A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BA39ED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F10FF7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A25208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D5E43D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45D9D1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66083A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FA760A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333CF5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5A6334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40A934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4C1964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1AF59E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F1864D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5E1138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6B6D4E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F13220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C0D145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CD18D5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E273C4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23F960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C6B738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13B7B26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1F045B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9B00A7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18EA16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7D2669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DB5E8CD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6B0BA5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4E897F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A1A6660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1D6389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2457F7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F37380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46CD81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EAB6ECF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1C6BD5D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05B5B2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BC57E4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28A34B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B15694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F73F0D3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投资者关系活动主要内容介绍</w:t>
            </w:r>
          </w:p>
          <w:p w14:paraId="4DEAC56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2A4499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3A8677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E964E3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7439C3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7CC32E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FC9DB1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DE65E3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9B9368D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16E9F8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BEA015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B431D0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8BDAA6D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F3FEE5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2A84CA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D91D84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F239A7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3E9FD0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29C028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619D5D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82DD9B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2074E2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D4DF906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357204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07D964F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CFC4B2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5DC447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E3BDB54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95A0BA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E7D8286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005106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D52B1A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8755D8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9910CF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CABE15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8F0664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9916B7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AD3B56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6E2103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995273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A0E078E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投资者关系活动主要内容介绍</w:t>
            </w:r>
          </w:p>
          <w:p w14:paraId="27448A4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B78DE3F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6F2C950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1B21E54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E654E6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F7E749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14B289D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B61B02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DAFACF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78AB0F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EB46AB2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A6DFC8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487D233A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3BD48A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0F990DA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DAE8BF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C3CBF6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1879448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9505B09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5AC129A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F68E80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6994881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17F440C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A624943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27A1856E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7A888AA0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33B08C5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6ACC5617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C0F991B" w14:textId="77777777" w:rsidR="004044C8" w:rsidRDefault="004044C8">
            <w:pPr>
              <w:rPr>
                <w:bCs/>
                <w:iCs/>
                <w:color w:val="000000"/>
                <w:szCs w:val="21"/>
              </w:rPr>
            </w:pPr>
          </w:p>
          <w:p w14:paraId="3D717840" w14:textId="77777777" w:rsidR="004044C8" w:rsidRDefault="007F26A5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lastRenderedPageBreak/>
              <w:t>投资者关系活动主要内容介绍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081D" w14:textId="77777777" w:rsidR="004044C8" w:rsidRDefault="007F26A5">
            <w:pPr>
              <w:spacing w:line="360" w:lineRule="auto"/>
              <w:ind w:firstLineChars="200" w:firstLine="482"/>
              <w:jc w:val="left"/>
              <w:outlineLvl w:val="0"/>
              <w:rPr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lastRenderedPageBreak/>
              <w:t>一、公司近况介绍</w:t>
            </w:r>
          </w:p>
          <w:p w14:paraId="52872AB5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公司</w:t>
            </w:r>
            <w:r>
              <w:rPr>
                <w:iCs/>
                <w:color w:val="000000"/>
                <w:szCs w:val="21"/>
              </w:rPr>
              <w:t>副总经理、董事会秘书黄博围绕</w:t>
            </w:r>
            <w:r>
              <w:rPr>
                <w:rFonts w:hint="eastAsia"/>
                <w:iCs/>
                <w:color w:val="000000"/>
                <w:szCs w:val="21"/>
              </w:rPr>
              <w:t>《</w:t>
            </w:r>
            <w:r>
              <w:rPr>
                <w:iCs/>
                <w:color w:val="000000"/>
                <w:szCs w:val="21"/>
              </w:rPr>
              <w:t>2020</w:t>
            </w:r>
            <w:r>
              <w:rPr>
                <w:rFonts w:hint="eastAsia"/>
                <w:iCs/>
                <w:color w:val="000000"/>
                <w:szCs w:val="21"/>
              </w:rPr>
              <w:t>年</w:t>
            </w:r>
            <w:r>
              <w:rPr>
                <w:iCs/>
                <w:color w:val="000000"/>
                <w:szCs w:val="21"/>
              </w:rPr>
              <w:t>半年</w:t>
            </w:r>
            <w:r>
              <w:rPr>
                <w:rFonts w:hint="eastAsia"/>
                <w:iCs/>
                <w:color w:val="000000"/>
                <w:szCs w:val="21"/>
              </w:rPr>
              <w:t>度</w:t>
            </w:r>
            <w:r>
              <w:rPr>
                <w:iCs/>
                <w:color w:val="000000"/>
                <w:szCs w:val="21"/>
              </w:rPr>
              <w:t>报</w:t>
            </w:r>
            <w:r>
              <w:rPr>
                <w:rFonts w:hint="eastAsia"/>
                <w:iCs/>
                <w:color w:val="000000"/>
                <w:szCs w:val="21"/>
              </w:rPr>
              <w:t>告》（以下简称“半年报”）</w:t>
            </w:r>
            <w:r>
              <w:rPr>
                <w:iCs/>
                <w:color w:val="000000"/>
                <w:szCs w:val="21"/>
              </w:rPr>
              <w:t>，分两部分介绍</w:t>
            </w:r>
            <w:r>
              <w:rPr>
                <w:rFonts w:hint="eastAsia"/>
                <w:iCs/>
                <w:color w:val="000000"/>
                <w:szCs w:val="21"/>
              </w:rPr>
              <w:t>公司的</w:t>
            </w:r>
            <w:r>
              <w:rPr>
                <w:iCs/>
                <w:color w:val="000000"/>
                <w:szCs w:val="21"/>
              </w:rPr>
              <w:t>整体情况：</w:t>
            </w:r>
          </w:p>
          <w:p w14:paraId="267E4A5B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（一）半年报核心财务数据</w:t>
            </w:r>
          </w:p>
          <w:p w14:paraId="55F74E6A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2020</w:t>
            </w:r>
            <w:r>
              <w:rPr>
                <w:rFonts w:hint="eastAsia"/>
                <w:iCs/>
                <w:color w:val="000000"/>
                <w:szCs w:val="21"/>
              </w:rPr>
              <w:t>年</w:t>
            </w:r>
            <w:r>
              <w:rPr>
                <w:iCs/>
                <w:color w:val="000000"/>
                <w:szCs w:val="21"/>
              </w:rPr>
              <w:t>上半年</w:t>
            </w:r>
            <w:r>
              <w:rPr>
                <w:rFonts w:hint="eastAsia"/>
                <w:iCs/>
                <w:color w:val="000000"/>
                <w:szCs w:val="21"/>
              </w:rPr>
              <w:t>，</w:t>
            </w:r>
            <w:r>
              <w:rPr>
                <w:iCs/>
                <w:color w:val="000000"/>
                <w:szCs w:val="21"/>
              </w:rPr>
              <w:t>公司</w:t>
            </w:r>
            <w:r>
              <w:rPr>
                <w:rFonts w:hint="eastAsia"/>
                <w:iCs/>
                <w:color w:val="000000"/>
                <w:szCs w:val="21"/>
              </w:rPr>
              <w:t>共</w:t>
            </w:r>
            <w:r>
              <w:rPr>
                <w:iCs/>
                <w:color w:val="000000"/>
                <w:szCs w:val="21"/>
              </w:rPr>
              <w:t>实现营业收入</w:t>
            </w:r>
            <w:r>
              <w:rPr>
                <w:iCs/>
                <w:color w:val="000000"/>
                <w:szCs w:val="21"/>
              </w:rPr>
              <w:t>15.47</w:t>
            </w:r>
            <w:r>
              <w:rPr>
                <w:iCs/>
                <w:color w:val="000000"/>
                <w:szCs w:val="21"/>
              </w:rPr>
              <w:t>亿元，其中，高端智能装备业务实现营业收入</w:t>
            </w:r>
            <w:r>
              <w:rPr>
                <w:iCs/>
                <w:color w:val="000000"/>
                <w:szCs w:val="21"/>
              </w:rPr>
              <w:t>12.71</w:t>
            </w:r>
            <w:r>
              <w:rPr>
                <w:iCs/>
                <w:color w:val="000000"/>
                <w:szCs w:val="21"/>
              </w:rPr>
              <w:t>亿元，</w:t>
            </w:r>
            <w:r>
              <w:rPr>
                <w:rFonts w:hint="eastAsia"/>
                <w:iCs/>
                <w:color w:val="000000"/>
                <w:szCs w:val="21"/>
              </w:rPr>
              <w:t>占比为</w:t>
            </w:r>
            <w:r>
              <w:rPr>
                <w:rFonts w:hint="eastAsia"/>
                <w:iCs/>
                <w:color w:val="000000"/>
                <w:szCs w:val="21"/>
              </w:rPr>
              <w:t>8</w:t>
            </w:r>
            <w:r>
              <w:rPr>
                <w:iCs/>
                <w:color w:val="000000"/>
                <w:szCs w:val="21"/>
              </w:rPr>
              <w:t>2.12</w:t>
            </w:r>
            <w:r>
              <w:rPr>
                <w:rFonts w:hint="eastAsia"/>
                <w:iCs/>
                <w:color w:val="000000"/>
                <w:szCs w:val="21"/>
              </w:rPr>
              <w:t>%</w:t>
            </w:r>
            <w:r>
              <w:rPr>
                <w:rFonts w:hint="eastAsia"/>
                <w:iCs/>
                <w:color w:val="000000"/>
                <w:szCs w:val="21"/>
              </w:rPr>
              <w:t>；</w:t>
            </w:r>
            <w:r>
              <w:rPr>
                <w:iCs/>
                <w:color w:val="000000"/>
                <w:szCs w:val="21"/>
              </w:rPr>
              <w:t>精密结构件业务实现营业收入</w:t>
            </w:r>
            <w:r>
              <w:rPr>
                <w:iCs/>
                <w:color w:val="000000"/>
                <w:szCs w:val="21"/>
              </w:rPr>
              <w:t>2.45</w:t>
            </w:r>
            <w:r>
              <w:rPr>
                <w:iCs/>
                <w:color w:val="000000"/>
                <w:szCs w:val="21"/>
              </w:rPr>
              <w:t>亿元，</w:t>
            </w:r>
            <w:r>
              <w:rPr>
                <w:color w:val="000000"/>
              </w:rPr>
              <w:t>占比为</w:t>
            </w:r>
            <w:r>
              <w:rPr>
                <w:color w:val="000000"/>
              </w:rPr>
              <w:t>15.86%</w:t>
            </w:r>
            <w:r>
              <w:rPr>
                <w:color w:val="000000"/>
              </w:rPr>
              <w:t>，收入规模及</w:t>
            </w:r>
            <w:r>
              <w:rPr>
                <w:rFonts w:hint="eastAsia"/>
                <w:color w:val="000000"/>
              </w:rPr>
              <w:t>占比</w:t>
            </w:r>
            <w:r>
              <w:rPr>
                <w:color w:val="000000"/>
              </w:rPr>
              <w:t>均大幅度下降</w:t>
            </w:r>
            <w:r>
              <w:rPr>
                <w:rFonts w:hint="eastAsia"/>
                <w:color w:val="000000"/>
              </w:rPr>
              <w:t>。公司共实现</w:t>
            </w:r>
            <w:r>
              <w:rPr>
                <w:color w:val="000000"/>
              </w:rPr>
              <w:t>归属于上市公司股东的净利润</w:t>
            </w:r>
            <w:r>
              <w:rPr>
                <w:color w:val="000000"/>
              </w:rPr>
              <w:t>1.4</w:t>
            </w:r>
            <w:r>
              <w:rPr>
                <w:color w:val="000000"/>
              </w:rPr>
              <w:t>亿元，同比增长</w:t>
            </w:r>
            <w:r>
              <w:rPr>
                <w:color w:val="000000"/>
              </w:rPr>
              <w:t>928.40%</w:t>
            </w:r>
            <w:r>
              <w:rPr>
                <w:color w:val="000000"/>
              </w:rPr>
              <w:t>，主要是公司高端智能装备业务发展情况良好，精密结构件业务整合效果显著，经营性亏损同比大幅度收窄所致。</w:t>
            </w:r>
          </w:p>
          <w:p w14:paraId="0B880BAF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2020</w:t>
            </w:r>
            <w:r>
              <w:rPr>
                <w:rFonts w:hint="eastAsia"/>
                <w:iCs/>
                <w:color w:val="000000"/>
                <w:szCs w:val="21"/>
              </w:rPr>
              <w:t>年上半年，公司从事高端智能装备业务的子公司深圳市创世纪机械有限公司（以下简称“深圳创世纪”）及其下属企业（深圳创世纪合并报表口径）</w:t>
            </w:r>
            <w:r>
              <w:rPr>
                <w:iCs/>
                <w:color w:val="000000"/>
                <w:szCs w:val="21"/>
              </w:rPr>
              <w:t>实现营业收入</w:t>
            </w:r>
            <w:r>
              <w:rPr>
                <w:iCs/>
                <w:color w:val="000000"/>
                <w:szCs w:val="21"/>
              </w:rPr>
              <w:t>12.49</w:t>
            </w:r>
            <w:r>
              <w:rPr>
                <w:iCs/>
                <w:color w:val="000000"/>
                <w:szCs w:val="21"/>
              </w:rPr>
              <w:t>亿元，实现利润总额</w:t>
            </w:r>
            <w:r>
              <w:rPr>
                <w:iCs/>
                <w:color w:val="000000"/>
                <w:szCs w:val="21"/>
              </w:rPr>
              <w:t>2.36</w:t>
            </w:r>
            <w:r>
              <w:rPr>
                <w:iCs/>
                <w:color w:val="000000"/>
                <w:szCs w:val="21"/>
              </w:rPr>
              <w:t>亿元，实现归属于公司所有者的净利润</w:t>
            </w:r>
            <w:r>
              <w:rPr>
                <w:iCs/>
                <w:color w:val="000000"/>
                <w:szCs w:val="21"/>
              </w:rPr>
              <w:t>2.05</w:t>
            </w:r>
            <w:r>
              <w:rPr>
                <w:iCs/>
                <w:color w:val="000000"/>
                <w:szCs w:val="21"/>
              </w:rPr>
              <w:t>亿元，实现归属于公司所有者的扣除非经常性损益后的净利润</w:t>
            </w:r>
            <w:r>
              <w:rPr>
                <w:iCs/>
                <w:color w:val="000000"/>
                <w:szCs w:val="21"/>
              </w:rPr>
              <w:t>1.89</w:t>
            </w:r>
            <w:r>
              <w:rPr>
                <w:iCs/>
                <w:color w:val="000000"/>
                <w:szCs w:val="21"/>
              </w:rPr>
              <w:t>亿元。</w:t>
            </w:r>
          </w:p>
          <w:p w14:paraId="7D34DD83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（二）</w:t>
            </w:r>
            <w:r>
              <w:rPr>
                <w:b/>
                <w:bCs/>
                <w:iCs/>
                <w:color w:val="000000"/>
                <w:szCs w:val="21"/>
              </w:rPr>
              <w:t>2020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年半年度报告</w:t>
            </w:r>
            <w:r>
              <w:rPr>
                <w:b/>
                <w:bCs/>
                <w:iCs/>
                <w:color w:val="000000"/>
                <w:szCs w:val="21"/>
              </w:rPr>
              <w:t>较</w:t>
            </w:r>
            <w:r>
              <w:rPr>
                <w:b/>
                <w:bCs/>
                <w:iCs/>
                <w:color w:val="000000"/>
                <w:szCs w:val="21"/>
              </w:rPr>
              <w:t>2019</w:t>
            </w:r>
            <w:r>
              <w:rPr>
                <w:b/>
                <w:bCs/>
                <w:iCs/>
                <w:color w:val="000000"/>
                <w:szCs w:val="21"/>
              </w:rPr>
              <w:t>年度报告作出的调整和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关注</w:t>
            </w:r>
            <w:r>
              <w:rPr>
                <w:b/>
                <w:bCs/>
                <w:iCs/>
                <w:color w:val="000000"/>
                <w:szCs w:val="21"/>
              </w:rPr>
              <w:t>点</w:t>
            </w:r>
          </w:p>
          <w:p w14:paraId="7022D97B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1</w:t>
            </w:r>
            <w:r>
              <w:rPr>
                <w:iCs/>
                <w:color w:val="000000"/>
                <w:szCs w:val="21"/>
              </w:rPr>
              <w:t>、将高端智能装备产品重新分类</w:t>
            </w:r>
          </w:p>
          <w:p w14:paraId="03FE3D4C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lastRenderedPageBreak/>
              <w:t>公司产品门类齐全，主要涵盖金属切削机床、非金属切削机床等领域，半年报公司将高端智能准备产品细分为</w:t>
            </w:r>
            <w:r>
              <w:rPr>
                <w:iCs/>
                <w:color w:val="000000"/>
                <w:szCs w:val="21"/>
              </w:rPr>
              <w:t>3C</w:t>
            </w:r>
            <w:r>
              <w:rPr>
                <w:iCs/>
                <w:color w:val="000000"/>
                <w:szCs w:val="21"/>
              </w:rPr>
              <w:t>系列产品（高速钻铣攻牙加工中心系列）、</w:t>
            </w:r>
            <w:r>
              <w:rPr>
                <w:iCs/>
                <w:color w:val="000000"/>
                <w:szCs w:val="21"/>
              </w:rPr>
              <w:t>5G</w:t>
            </w:r>
            <w:r>
              <w:rPr>
                <w:iCs/>
                <w:color w:val="000000"/>
                <w:szCs w:val="21"/>
              </w:rPr>
              <w:t>类系列产品（立式加工中心系列、玻璃精雕机系列等）、以及其他系列产品（如龙门加工中心系列、线轨加工中心系列、硬轨加工中心系列、数控车床系列、卧式加工中心系列、高速雕铣机系列、激光切割机系列等）。</w:t>
            </w:r>
          </w:p>
          <w:p w14:paraId="4B823898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2</w:t>
            </w:r>
            <w:r>
              <w:rPr>
                <w:iCs/>
                <w:color w:val="000000"/>
                <w:szCs w:val="21"/>
              </w:rPr>
              <w:t>、主营业务分析中对产品分类重新做了调整</w:t>
            </w:r>
            <w:r>
              <w:rPr>
                <w:iCs/>
                <w:color w:val="000000"/>
                <w:szCs w:val="21"/>
              </w:rPr>
              <w:t xml:space="preserve"> </w:t>
            </w:r>
          </w:p>
          <w:p w14:paraId="5DC1EA98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鉴于公司业务结构及形态发生了较大变化，为强化关键财务信息披露的针对性和有效性，</w:t>
            </w:r>
            <w:r>
              <w:rPr>
                <w:rFonts w:hint="eastAsia"/>
                <w:iCs/>
                <w:color w:val="000000"/>
                <w:szCs w:val="21"/>
              </w:rPr>
              <w:t>半年报中，</w:t>
            </w:r>
            <w:r>
              <w:rPr>
                <w:iCs/>
                <w:color w:val="000000"/>
                <w:szCs w:val="21"/>
              </w:rPr>
              <w:t>公司对行业划分及产品分类进行了调整，其中产品共分为</w:t>
            </w:r>
            <w:r>
              <w:rPr>
                <w:iCs/>
                <w:color w:val="000000"/>
                <w:szCs w:val="21"/>
              </w:rPr>
              <w:t>5</w:t>
            </w:r>
            <w:r>
              <w:rPr>
                <w:iCs/>
                <w:color w:val="000000"/>
                <w:szCs w:val="21"/>
              </w:rPr>
              <w:t>类，分别为：</w:t>
            </w:r>
          </w:p>
          <w:p w14:paraId="7351BF14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（</w:t>
            </w:r>
            <w:r>
              <w:rPr>
                <w:iCs/>
                <w:color w:val="000000"/>
                <w:szCs w:val="21"/>
              </w:rPr>
              <w:t>1</w:t>
            </w:r>
            <w:r>
              <w:rPr>
                <w:iCs/>
                <w:color w:val="000000"/>
                <w:szCs w:val="21"/>
              </w:rPr>
              <w:t>）数控机床（销售）：主要归集通过一般销售模式销售的数控机床产品；</w:t>
            </w:r>
          </w:p>
          <w:p w14:paraId="221C57C1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（</w:t>
            </w:r>
            <w:r>
              <w:rPr>
                <w:iCs/>
                <w:color w:val="000000"/>
                <w:szCs w:val="21"/>
              </w:rPr>
              <w:t>2</w:t>
            </w:r>
            <w:r>
              <w:rPr>
                <w:iCs/>
                <w:color w:val="000000"/>
                <w:szCs w:val="21"/>
              </w:rPr>
              <w:t>）消费电子产品精密结构件：主要归集公司消费电子产品精密结构件产品实现的销售；</w:t>
            </w:r>
          </w:p>
          <w:p w14:paraId="345F59C3" w14:textId="2FE21799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（</w:t>
            </w:r>
            <w:r>
              <w:rPr>
                <w:iCs/>
                <w:color w:val="000000"/>
                <w:szCs w:val="21"/>
              </w:rPr>
              <w:t>3</w:t>
            </w:r>
            <w:r>
              <w:rPr>
                <w:iCs/>
                <w:color w:val="000000"/>
                <w:szCs w:val="21"/>
              </w:rPr>
              <w:t>）智能制造服务：主要归集</w:t>
            </w:r>
            <w:r>
              <w:rPr>
                <w:iCs/>
                <w:color w:val="000000"/>
                <w:szCs w:val="21"/>
              </w:rPr>
              <w:t>IOT</w:t>
            </w:r>
            <w:r>
              <w:rPr>
                <w:iCs/>
                <w:color w:val="000000"/>
                <w:szCs w:val="21"/>
              </w:rPr>
              <w:t>（工业物联网解决方案）、</w:t>
            </w:r>
            <w:r>
              <w:rPr>
                <w:iCs/>
                <w:color w:val="000000"/>
                <w:szCs w:val="21"/>
              </w:rPr>
              <w:t>TOM</w:t>
            </w:r>
            <w:r>
              <w:rPr>
                <w:iCs/>
                <w:color w:val="000000"/>
                <w:szCs w:val="21"/>
              </w:rPr>
              <w:t>（智能工厂解决方案）、工业自动化业务实现销售情况，涉及</w:t>
            </w:r>
            <w:r w:rsidR="003D35BA" w:rsidRPr="003D35BA">
              <w:rPr>
                <w:rFonts w:hint="eastAsia"/>
                <w:iCs/>
                <w:color w:val="000000"/>
                <w:szCs w:val="21"/>
              </w:rPr>
              <w:t>东莞中创智能制造系统有限公司</w:t>
            </w:r>
            <w:r w:rsidR="003D35BA">
              <w:rPr>
                <w:rFonts w:hint="eastAsia"/>
                <w:iCs/>
                <w:color w:val="000000"/>
                <w:szCs w:val="21"/>
              </w:rPr>
              <w:t>及</w:t>
            </w:r>
            <w:r w:rsidR="003D35BA" w:rsidRPr="003D35BA">
              <w:rPr>
                <w:rFonts w:hint="eastAsia"/>
                <w:iCs/>
                <w:color w:val="000000"/>
                <w:szCs w:val="21"/>
              </w:rPr>
              <w:t>深圳</w:t>
            </w:r>
            <w:r w:rsidR="003D35BA">
              <w:rPr>
                <w:rFonts w:hint="eastAsia"/>
                <w:iCs/>
                <w:color w:val="000000"/>
                <w:szCs w:val="21"/>
              </w:rPr>
              <w:t>市</w:t>
            </w:r>
            <w:r w:rsidR="003D35BA" w:rsidRPr="003D35BA">
              <w:rPr>
                <w:rFonts w:hint="eastAsia"/>
                <w:iCs/>
                <w:color w:val="000000"/>
                <w:szCs w:val="21"/>
              </w:rPr>
              <w:t>创世纪自动化科技有限公司</w:t>
            </w:r>
            <w:r>
              <w:rPr>
                <w:iCs/>
                <w:color w:val="000000"/>
                <w:szCs w:val="21"/>
              </w:rPr>
              <w:t>两个主体；</w:t>
            </w:r>
          </w:p>
          <w:p w14:paraId="49034EBA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（</w:t>
            </w:r>
            <w:r>
              <w:rPr>
                <w:iCs/>
                <w:color w:val="000000"/>
                <w:szCs w:val="21"/>
              </w:rPr>
              <w:t>4</w:t>
            </w:r>
            <w:r>
              <w:rPr>
                <w:iCs/>
                <w:color w:val="000000"/>
                <w:szCs w:val="21"/>
              </w:rPr>
              <w:t>）经营性租赁：主要归集数控机床类高端智能装备产品租赁，精密结构件业务剩余生产设备及相关资产租赁、公司自有房产租赁；</w:t>
            </w:r>
          </w:p>
          <w:p w14:paraId="1EF01AF3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（</w:t>
            </w:r>
            <w:r>
              <w:rPr>
                <w:iCs/>
                <w:color w:val="000000"/>
                <w:szCs w:val="21"/>
              </w:rPr>
              <w:t>5</w:t>
            </w:r>
            <w:r>
              <w:rPr>
                <w:iCs/>
                <w:color w:val="000000"/>
                <w:szCs w:val="21"/>
              </w:rPr>
              <w:t>）其他业务、产品：主要归集除上述情况以外的其他业务。</w:t>
            </w:r>
          </w:p>
          <w:p w14:paraId="7C46ACE6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各类产品收入和毛利率水平在半年报中均有详细披露，</w:t>
            </w:r>
            <w:r>
              <w:rPr>
                <w:rFonts w:hint="eastAsia"/>
                <w:iCs/>
                <w:color w:val="000000"/>
                <w:szCs w:val="21"/>
              </w:rPr>
              <w:t>具体</w:t>
            </w:r>
            <w:r>
              <w:rPr>
                <w:iCs/>
                <w:color w:val="000000"/>
                <w:szCs w:val="21"/>
              </w:rPr>
              <w:t>详见公司于</w:t>
            </w:r>
            <w:r>
              <w:rPr>
                <w:iCs/>
                <w:color w:val="000000"/>
                <w:szCs w:val="21"/>
              </w:rPr>
              <w:t>2020</w:t>
            </w:r>
            <w:r>
              <w:rPr>
                <w:iCs/>
                <w:color w:val="000000"/>
                <w:szCs w:val="21"/>
              </w:rPr>
              <w:t>年</w:t>
            </w:r>
            <w:r>
              <w:rPr>
                <w:iCs/>
                <w:color w:val="000000"/>
                <w:szCs w:val="21"/>
              </w:rPr>
              <w:t>8</w:t>
            </w:r>
            <w:r>
              <w:rPr>
                <w:iCs/>
                <w:color w:val="000000"/>
                <w:szCs w:val="21"/>
              </w:rPr>
              <w:t>月</w:t>
            </w:r>
            <w:r>
              <w:rPr>
                <w:iCs/>
                <w:color w:val="000000"/>
                <w:szCs w:val="21"/>
              </w:rPr>
              <w:t>25</w:t>
            </w:r>
            <w:r>
              <w:rPr>
                <w:iCs/>
                <w:color w:val="000000"/>
                <w:szCs w:val="21"/>
              </w:rPr>
              <w:t>日披露的《</w:t>
            </w:r>
            <w:r>
              <w:rPr>
                <w:iCs/>
                <w:color w:val="000000"/>
                <w:szCs w:val="21"/>
              </w:rPr>
              <w:t>2020</w:t>
            </w:r>
            <w:r>
              <w:rPr>
                <w:iCs/>
                <w:color w:val="000000"/>
                <w:szCs w:val="21"/>
              </w:rPr>
              <w:t>年半年度报告》。</w:t>
            </w:r>
          </w:p>
          <w:p w14:paraId="3E63DE7A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3</w:t>
            </w:r>
            <w:r>
              <w:rPr>
                <w:iCs/>
                <w:color w:val="000000"/>
                <w:szCs w:val="21"/>
              </w:rPr>
              <w:t>、增加深圳创世纪层面合并财务报表</w:t>
            </w:r>
            <w:r>
              <w:rPr>
                <w:rFonts w:hint="eastAsia"/>
                <w:iCs/>
                <w:color w:val="000000"/>
                <w:szCs w:val="21"/>
              </w:rPr>
              <w:t>关键</w:t>
            </w:r>
            <w:r>
              <w:rPr>
                <w:iCs/>
                <w:color w:val="000000"/>
                <w:szCs w:val="21"/>
              </w:rPr>
              <w:t>数据</w:t>
            </w:r>
          </w:p>
          <w:p w14:paraId="185ACFF4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为突出主营业务</w:t>
            </w:r>
            <w:r>
              <w:rPr>
                <w:color w:val="000000"/>
              </w:rPr>
              <w:t>高端智能装备业务业绩情况，公司有针对性</w:t>
            </w:r>
            <w:r>
              <w:rPr>
                <w:rFonts w:hint="eastAsia"/>
                <w:color w:val="000000"/>
              </w:rPr>
              <w:t>地</w:t>
            </w:r>
            <w:r>
              <w:rPr>
                <w:color w:val="000000"/>
              </w:rPr>
              <w:t>披露了</w:t>
            </w:r>
            <w:r>
              <w:rPr>
                <w:rFonts w:hint="eastAsia"/>
                <w:color w:val="000000"/>
              </w:rPr>
              <w:t>深圳</w:t>
            </w:r>
            <w:r>
              <w:rPr>
                <w:iCs/>
                <w:color w:val="000000"/>
                <w:szCs w:val="21"/>
              </w:rPr>
              <w:t>创世纪层面合并报表口径第一季度和第二季度营业收入、利润总额、</w:t>
            </w:r>
            <w:r>
              <w:rPr>
                <w:color w:val="000000"/>
              </w:rPr>
              <w:t>归属于公司所有者的净利润、归属于公司所有者的扣除非经常性损益后的净利润数据。</w:t>
            </w:r>
          </w:p>
          <w:p w14:paraId="6EE8911D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4</w:t>
            </w:r>
            <w:r>
              <w:rPr>
                <w:iCs/>
                <w:color w:val="000000"/>
                <w:szCs w:val="21"/>
              </w:rPr>
              <w:t>、增加高端智能装备产品交付情况信息</w:t>
            </w:r>
          </w:p>
          <w:p w14:paraId="6B13FEB1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本次半年报详细披露了公司分产品系列出货（交付）情况。上半年，公司</w:t>
            </w:r>
            <w:r>
              <w:rPr>
                <w:color w:val="000000"/>
              </w:rPr>
              <w:t>3C</w:t>
            </w:r>
            <w:r>
              <w:rPr>
                <w:color w:val="000000"/>
              </w:rPr>
              <w:t>系列产品</w:t>
            </w:r>
            <w:r>
              <w:rPr>
                <w:iCs/>
                <w:color w:val="000000"/>
                <w:szCs w:val="21"/>
              </w:rPr>
              <w:t>出货</w:t>
            </w:r>
            <w:r>
              <w:rPr>
                <w:iCs/>
                <w:color w:val="000000"/>
                <w:szCs w:val="21"/>
              </w:rPr>
              <w:t>3,374</w:t>
            </w:r>
            <w:r>
              <w:rPr>
                <w:iCs/>
                <w:color w:val="000000"/>
                <w:szCs w:val="21"/>
              </w:rPr>
              <w:t>台，占比</w:t>
            </w:r>
            <w:r>
              <w:rPr>
                <w:iCs/>
                <w:color w:val="000000"/>
                <w:szCs w:val="21"/>
              </w:rPr>
              <w:t xml:space="preserve">49.41% </w:t>
            </w:r>
            <w:r>
              <w:rPr>
                <w:iCs/>
                <w:color w:val="000000"/>
                <w:szCs w:val="21"/>
              </w:rPr>
              <w:t>；</w:t>
            </w:r>
            <w:r>
              <w:rPr>
                <w:iCs/>
                <w:color w:val="000000"/>
                <w:szCs w:val="21"/>
              </w:rPr>
              <w:t>5G</w:t>
            </w:r>
            <w:r>
              <w:rPr>
                <w:iCs/>
                <w:color w:val="000000"/>
                <w:szCs w:val="21"/>
              </w:rPr>
              <w:t>类系列产品出货</w:t>
            </w:r>
            <w:r>
              <w:rPr>
                <w:iCs/>
                <w:color w:val="000000"/>
                <w:szCs w:val="21"/>
              </w:rPr>
              <w:t>2,970</w:t>
            </w:r>
            <w:r>
              <w:rPr>
                <w:iCs/>
                <w:color w:val="000000"/>
                <w:szCs w:val="21"/>
              </w:rPr>
              <w:t>台，占比</w:t>
            </w:r>
            <w:r>
              <w:rPr>
                <w:iCs/>
                <w:color w:val="000000"/>
                <w:szCs w:val="21"/>
              </w:rPr>
              <w:t>43.50%</w:t>
            </w:r>
            <w:r>
              <w:rPr>
                <w:iCs/>
                <w:color w:val="000000"/>
                <w:szCs w:val="21"/>
              </w:rPr>
              <w:t>，其中，立式加工中心（</w:t>
            </w:r>
            <w:r>
              <w:rPr>
                <w:iCs/>
                <w:color w:val="000000"/>
                <w:szCs w:val="21"/>
              </w:rPr>
              <w:t>V</w:t>
            </w:r>
            <w:r>
              <w:rPr>
                <w:iCs/>
                <w:color w:val="000000"/>
                <w:szCs w:val="21"/>
              </w:rPr>
              <w:t>系列）出货</w:t>
            </w:r>
            <w:r>
              <w:rPr>
                <w:iCs/>
                <w:color w:val="000000"/>
                <w:szCs w:val="21"/>
              </w:rPr>
              <w:t>1,600</w:t>
            </w:r>
            <w:r>
              <w:rPr>
                <w:iCs/>
                <w:color w:val="000000"/>
                <w:szCs w:val="21"/>
              </w:rPr>
              <w:t>台，占比</w:t>
            </w:r>
            <w:r>
              <w:rPr>
                <w:color w:val="000000"/>
              </w:rPr>
              <w:t>23.43%</w:t>
            </w:r>
            <w:r>
              <w:rPr>
                <w:iCs/>
                <w:color w:val="000000"/>
                <w:szCs w:val="21"/>
              </w:rPr>
              <w:t xml:space="preserve"> </w:t>
            </w:r>
            <w:r>
              <w:rPr>
                <w:iCs/>
                <w:color w:val="000000"/>
                <w:szCs w:val="21"/>
              </w:rPr>
              <w:t>，玻璃精雕机系列出货</w:t>
            </w:r>
            <w:r>
              <w:rPr>
                <w:iCs/>
                <w:color w:val="000000"/>
                <w:szCs w:val="21"/>
              </w:rPr>
              <w:t>1,370</w:t>
            </w:r>
            <w:r>
              <w:rPr>
                <w:iCs/>
                <w:color w:val="000000"/>
                <w:szCs w:val="21"/>
              </w:rPr>
              <w:t>台，占比</w:t>
            </w:r>
            <w:r>
              <w:rPr>
                <w:color w:val="000000"/>
              </w:rPr>
              <w:t>20.06%</w:t>
            </w:r>
            <w:r>
              <w:rPr>
                <w:iCs/>
                <w:color w:val="000000"/>
                <w:szCs w:val="21"/>
              </w:rPr>
              <w:t xml:space="preserve"> </w:t>
            </w:r>
            <w:r>
              <w:rPr>
                <w:iCs/>
                <w:color w:val="000000"/>
                <w:szCs w:val="21"/>
              </w:rPr>
              <w:t>；其他系列产品出货</w:t>
            </w:r>
            <w:r>
              <w:rPr>
                <w:iCs/>
                <w:color w:val="000000"/>
                <w:szCs w:val="21"/>
              </w:rPr>
              <w:t>484</w:t>
            </w:r>
            <w:r>
              <w:rPr>
                <w:iCs/>
                <w:color w:val="000000"/>
                <w:szCs w:val="21"/>
              </w:rPr>
              <w:t>台，占比</w:t>
            </w:r>
            <w:r>
              <w:rPr>
                <w:color w:val="000000"/>
              </w:rPr>
              <w:t>7.09%</w:t>
            </w:r>
            <w:r>
              <w:rPr>
                <w:iCs/>
                <w:color w:val="000000"/>
                <w:szCs w:val="21"/>
              </w:rPr>
              <w:t xml:space="preserve"> </w:t>
            </w:r>
            <w:r>
              <w:rPr>
                <w:iCs/>
                <w:color w:val="000000"/>
                <w:szCs w:val="21"/>
              </w:rPr>
              <w:t>。</w:t>
            </w:r>
          </w:p>
          <w:p w14:paraId="791EC18F" w14:textId="77777777" w:rsidR="004044C8" w:rsidRDefault="007F26A5">
            <w:pPr>
              <w:spacing w:line="360" w:lineRule="auto"/>
              <w:ind w:firstLineChars="200" w:firstLine="482"/>
              <w:jc w:val="left"/>
              <w:outlineLvl w:val="0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lastRenderedPageBreak/>
              <w:t>二、问答环节</w:t>
            </w:r>
          </w:p>
          <w:p w14:paraId="2BF4957E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1</w:t>
            </w:r>
            <w:r>
              <w:rPr>
                <w:b/>
                <w:bCs/>
                <w:iCs/>
                <w:color w:val="000000"/>
                <w:szCs w:val="21"/>
              </w:rPr>
              <w:t>、投资者：</w:t>
            </w:r>
            <w:r>
              <w:rPr>
                <w:iCs/>
                <w:color w:val="000000"/>
                <w:szCs w:val="21"/>
              </w:rPr>
              <w:t>公司原来的精密结构件业务剥离情况进展如何？</w:t>
            </w:r>
            <w:r>
              <w:rPr>
                <w:iCs/>
                <w:color w:val="000000"/>
                <w:szCs w:val="21"/>
              </w:rPr>
              <w:t xml:space="preserve"> </w:t>
            </w:r>
          </w:p>
          <w:p w14:paraId="6117D711" w14:textId="77777777" w:rsidR="004044C8" w:rsidRDefault="007F26A5">
            <w:pPr>
              <w:spacing w:before="60" w:after="60"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副总经理、董事会秘书黄博：</w:t>
            </w:r>
            <w:r>
              <w:rPr>
                <w:iCs/>
                <w:color w:val="000000"/>
                <w:szCs w:val="21"/>
              </w:rPr>
              <w:t>精密结构件业务剥离工作主要从三个维度展开，一是业务</w:t>
            </w:r>
            <w:r>
              <w:rPr>
                <w:rFonts w:hint="eastAsia"/>
                <w:iCs/>
                <w:color w:val="000000"/>
                <w:szCs w:val="21"/>
              </w:rPr>
              <w:t>方</w:t>
            </w:r>
            <w:r>
              <w:rPr>
                <w:iCs/>
                <w:color w:val="000000"/>
                <w:szCs w:val="21"/>
              </w:rPr>
              <w:t>面、二是资产</w:t>
            </w:r>
            <w:r>
              <w:rPr>
                <w:rFonts w:hint="eastAsia"/>
                <w:iCs/>
                <w:color w:val="000000"/>
                <w:szCs w:val="21"/>
              </w:rPr>
              <w:t>方</w:t>
            </w:r>
            <w:r>
              <w:rPr>
                <w:iCs/>
                <w:color w:val="000000"/>
                <w:szCs w:val="21"/>
              </w:rPr>
              <w:t>面，三是人员方面。在业务方面，为支持和配合剥离资产存续方正常的业务开展，公司在一定阶段内作为接单平台，协助存续方进行原材料和产成品的阶段性购销，并视情况逐步退出。</w:t>
            </w:r>
            <w:r>
              <w:rPr>
                <w:iCs/>
                <w:color w:val="000000"/>
                <w:szCs w:val="21"/>
              </w:rPr>
              <w:t>2019</w:t>
            </w:r>
            <w:r>
              <w:rPr>
                <w:iCs/>
                <w:color w:val="000000"/>
                <w:szCs w:val="21"/>
              </w:rPr>
              <w:t>年度报告中精密结构件业务营收</w:t>
            </w:r>
            <w:r>
              <w:rPr>
                <w:iCs/>
                <w:color w:val="000000"/>
                <w:szCs w:val="21"/>
              </w:rPr>
              <w:t>33</w:t>
            </w:r>
            <w:r>
              <w:rPr>
                <w:rFonts w:hint="eastAsia"/>
                <w:iCs/>
                <w:color w:val="000000"/>
                <w:szCs w:val="21"/>
              </w:rPr>
              <w:t>.1</w:t>
            </w:r>
            <w:r>
              <w:rPr>
                <w:iCs/>
                <w:color w:val="000000"/>
                <w:szCs w:val="21"/>
              </w:rPr>
              <w:t>9</w:t>
            </w:r>
            <w:r>
              <w:rPr>
                <w:iCs/>
                <w:color w:val="000000"/>
                <w:szCs w:val="21"/>
              </w:rPr>
              <w:t>亿，</w:t>
            </w:r>
            <w:r>
              <w:rPr>
                <w:rFonts w:hint="eastAsia"/>
                <w:iCs/>
                <w:color w:val="000000"/>
                <w:szCs w:val="21"/>
              </w:rPr>
              <w:t>而</w:t>
            </w:r>
            <w:r>
              <w:rPr>
                <w:iCs/>
                <w:color w:val="000000"/>
                <w:szCs w:val="21"/>
              </w:rPr>
              <w:t>今年上半年公司业务整合效果显著，</w:t>
            </w:r>
            <w:r>
              <w:rPr>
                <w:rFonts w:hint="eastAsia"/>
                <w:iCs/>
                <w:color w:val="000000"/>
                <w:szCs w:val="21"/>
              </w:rPr>
              <w:t>报告期</w:t>
            </w:r>
            <w:r>
              <w:rPr>
                <w:iCs/>
                <w:color w:val="000000"/>
                <w:szCs w:val="21"/>
              </w:rPr>
              <w:t>精密结构件业务收入</w:t>
            </w:r>
            <w:r>
              <w:rPr>
                <w:rFonts w:hint="eastAsia"/>
                <w:iCs/>
                <w:color w:val="000000"/>
                <w:szCs w:val="21"/>
              </w:rPr>
              <w:t>2</w:t>
            </w:r>
            <w:r>
              <w:rPr>
                <w:iCs/>
                <w:color w:val="000000"/>
                <w:szCs w:val="21"/>
              </w:rPr>
              <w:t>.45</w:t>
            </w:r>
            <w:r>
              <w:rPr>
                <w:rFonts w:hint="eastAsia"/>
                <w:iCs/>
                <w:color w:val="000000"/>
                <w:szCs w:val="21"/>
              </w:rPr>
              <w:t>亿，</w:t>
            </w:r>
            <w:r>
              <w:rPr>
                <w:iCs/>
                <w:color w:val="000000"/>
                <w:szCs w:val="21"/>
              </w:rPr>
              <w:t>占</w:t>
            </w:r>
            <w:r>
              <w:rPr>
                <w:rFonts w:hint="eastAsia"/>
                <w:iCs/>
                <w:color w:val="000000"/>
                <w:szCs w:val="21"/>
              </w:rPr>
              <w:t>营业总收入</w:t>
            </w:r>
            <w:r>
              <w:rPr>
                <w:iCs/>
                <w:color w:val="000000"/>
                <w:szCs w:val="21"/>
              </w:rPr>
              <w:t>比为</w:t>
            </w:r>
            <w:r>
              <w:rPr>
                <w:iCs/>
                <w:color w:val="000000"/>
                <w:szCs w:val="21"/>
              </w:rPr>
              <w:t>15.86%</w:t>
            </w:r>
            <w:r>
              <w:rPr>
                <w:rFonts w:hint="eastAsia"/>
                <w:iCs/>
                <w:color w:val="000000"/>
                <w:szCs w:val="21"/>
              </w:rPr>
              <w:t>，规模和占比均显著下降</w:t>
            </w:r>
            <w:r>
              <w:rPr>
                <w:iCs/>
                <w:color w:val="000000"/>
                <w:szCs w:val="21"/>
              </w:rPr>
              <w:t>；资产方面，</w:t>
            </w:r>
            <w:r>
              <w:rPr>
                <w:iCs/>
                <w:color w:val="000000"/>
                <w:szCs w:val="21"/>
              </w:rPr>
              <w:t>2019</w:t>
            </w:r>
            <w:r>
              <w:rPr>
                <w:iCs/>
                <w:color w:val="000000"/>
                <w:szCs w:val="21"/>
              </w:rPr>
              <w:t>年以来，公司管理层积极落实业务整合计划，通过对外投资、转让、出租、出售等方式推进资产剥离；人员方面，公司按照</w:t>
            </w:r>
            <w:r>
              <w:rPr>
                <w:iCs/>
                <w:color w:val="000000"/>
                <w:szCs w:val="21"/>
              </w:rPr>
              <w:t>“</w:t>
            </w:r>
            <w:r>
              <w:rPr>
                <w:iCs/>
                <w:color w:val="000000"/>
                <w:szCs w:val="21"/>
              </w:rPr>
              <w:t>人随资产走</w:t>
            </w:r>
            <w:r>
              <w:rPr>
                <w:rFonts w:hint="eastAsia"/>
                <w:iCs/>
                <w:color w:val="000000"/>
                <w:szCs w:val="21"/>
              </w:rPr>
              <w:t>、人随业务走</w:t>
            </w:r>
            <w:r>
              <w:rPr>
                <w:iCs/>
                <w:color w:val="000000"/>
                <w:szCs w:val="21"/>
              </w:rPr>
              <w:t>”</w:t>
            </w:r>
            <w:r>
              <w:rPr>
                <w:iCs/>
                <w:color w:val="000000"/>
                <w:szCs w:val="21"/>
              </w:rPr>
              <w:t>的原则</w:t>
            </w:r>
            <w:r>
              <w:rPr>
                <w:rFonts w:hint="eastAsia"/>
                <w:iCs/>
                <w:color w:val="000000"/>
                <w:szCs w:val="21"/>
              </w:rPr>
              <w:t>，经与员工平等协商、</w:t>
            </w:r>
            <w:r>
              <w:rPr>
                <w:iCs/>
                <w:color w:val="000000"/>
                <w:szCs w:val="21"/>
              </w:rPr>
              <w:t>妥善进行人员安置，避免出现社会群体事件。</w:t>
            </w:r>
          </w:p>
          <w:p w14:paraId="6AA28E46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2</w:t>
            </w:r>
            <w:r>
              <w:rPr>
                <w:b/>
                <w:bCs/>
                <w:iCs/>
                <w:color w:val="000000"/>
                <w:szCs w:val="21"/>
              </w:rPr>
              <w:t>、投资者：</w:t>
            </w:r>
            <w:r>
              <w:rPr>
                <w:iCs/>
                <w:color w:val="000000"/>
                <w:szCs w:val="21"/>
              </w:rPr>
              <w:t>高端智能装备业务去年综合毛利率</w:t>
            </w:r>
            <w:r>
              <w:rPr>
                <w:iCs/>
                <w:color w:val="000000"/>
                <w:szCs w:val="21"/>
              </w:rPr>
              <w:t>29.39%,</w:t>
            </w:r>
            <w:r>
              <w:rPr>
                <w:iCs/>
                <w:color w:val="000000"/>
                <w:szCs w:val="21"/>
              </w:rPr>
              <w:t>，今年半年报披露的是</w:t>
            </w:r>
            <w:r>
              <w:rPr>
                <w:iCs/>
                <w:color w:val="000000"/>
                <w:szCs w:val="21"/>
              </w:rPr>
              <w:t>31%</w:t>
            </w:r>
            <w:r>
              <w:rPr>
                <w:iCs/>
                <w:color w:val="000000"/>
                <w:szCs w:val="21"/>
              </w:rPr>
              <w:t>，</w:t>
            </w:r>
            <w:r>
              <w:rPr>
                <w:rFonts w:hint="eastAsia"/>
                <w:iCs/>
                <w:color w:val="000000"/>
                <w:szCs w:val="21"/>
              </w:rPr>
              <w:t>较</w:t>
            </w:r>
            <w:r>
              <w:rPr>
                <w:iCs/>
                <w:color w:val="000000"/>
                <w:szCs w:val="21"/>
              </w:rPr>
              <w:t>比去年有所提升，去年有将近</w:t>
            </w:r>
            <w:r>
              <w:rPr>
                <w:iCs/>
                <w:color w:val="000000"/>
                <w:szCs w:val="21"/>
              </w:rPr>
              <w:t>1000</w:t>
            </w:r>
            <w:r>
              <w:rPr>
                <w:iCs/>
                <w:color w:val="000000"/>
                <w:szCs w:val="21"/>
              </w:rPr>
              <w:t>台二手机（外购成品直接销售），今年是否还有二手机</w:t>
            </w:r>
            <w:r>
              <w:rPr>
                <w:rFonts w:hint="eastAsia"/>
                <w:iCs/>
                <w:color w:val="000000"/>
                <w:szCs w:val="21"/>
              </w:rPr>
              <w:t>销售</w:t>
            </w:r>
            <w:r>
              <w:rPr>
                <w:iCs/>
                <w:color w:val="000000"/>
                <w:szCs w:val="21"/>
              </w:rPr>
              <w:t>？上半年出货，有多少比例是通过买方信贷模式销售的，买方信贷模式客户首付比例，还款周期多长？</w:t>
            </w:r>
          </w:p>
          <w:p w14:paraId="7939113B" w14:textId="77777777" w:rsidR="004044C8" w:rsidRDefault="007F26A5">
            <w:pPr>
              <w:spacing w:before="60" w:after="60"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副总经理、董事会秘书黄博：</w:t>
            </w:r>
            <w:r>
              <w:rPr>
                <w:rFonts w:hint="eastAsia"/>
                <w:iCs/>
                <w:color w:val="000000"/>
                <w:szCs w:val="21"/>
              </w:rPr>
              <w:t>高端智能装备业务综合毛利率为</w:t>
            </w:r>
            <w:r>
              <w:rPr>
                <w:rFonts w:hint="eastAsia"/>
                <w:iCs/>
                <w:color w:val="000000"/>
                <w:szCs w:val="21"/>
              </w:rPr>
              <w:t>30.74%</w:t>
            </w:r>
            <w:r>
              <w:rPr>
                <w:rFonts w:hint="eastAsia"/>
                <w:iCs/>
                <w:color w:val="000000"/>
                <w:szCs w:val="21"/>
              </w:rPr>
              <w:t>，其中以销售方式实现收入的数控机床产品毛利率为</w:t>
            </w:r>
            <w:r>
              <w:rPr>
                <w:rFonts w:hint="eastAsia"/>
                <w:iCs/>
                <w:color w:val="000000"/>
                <w:szCs w:val="21"/>
              </w:rPr>
              <w:t>31.30%</w:t>
            </w:r>
            <w:r>
              <w:rPr>
                <w:rFonts w:hint="eastAsia"/>
                <w:iCs/>
                <w:color w:val="000000"/>
                <w:szCs w:val="21"/>
              </w:rPr>
              <w:t>。</w:t>
            </w:r>
          </w:p>
          <w:p w14:paraId="1D5703AA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买方信贷是一种担保模式，</w:t>
            </w:r>
            <w:r>
              <w:rPr>
                <w:iCs/>
                <w:color w:val="000000"/>
                <w:szCs w:val="21"/>
              </w:rPr>
              <w:t xml:space="preserve"> </w:t>
            </w:r>
            <w:r>
              <w:rPr>
                <w:iCs/>
                <w:color w:val="000000"/>
                <w:szCs w:val="21"/>
              </w:rPr>
              <w:t>深圳创世纪由于业务发展需要，采用机床行业通行做法，通过买方信贷模式为终端客户提供担保，同时深圳创世纪与融资租赁公司、银行签订回购协议，当客户无法就融资租赁合同项下租金按时支付时，深圳创世纪将回购租赁设备</w:t>
            </w:r>
            <w:r w:rsidR="003E69CF">
              <w:rPr>
                <w:rFonts w:hint="eastAsia"/>
                <w:iCs/>
                <w:color w:val="000000"/>
                <w:szCs w:val="21"/>
              </w:rPr>
              <w:t>，</w:t>
            </w:r>
            <w:r>
              <w:rPr>
                <w:iCs/>
                <w:color w:val="000000"/>
                <w:szCs w:val="21"/>
              </w:rPr>
              <w:t>设备所有权转移至深圳创世纪。</w:t>
            </w:r>
          </w:p>
          <w:p w14:paraId="2E3454B8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公司为客户提供买方信贷担保可以快速收款，加速资金回笼，</w:t>
            </w:r>
            <w:r w:rsidR="0091438D">
              <w:rPr>
                <w:iCs/>
                <w:color w:val="000000"/>
                <w:szCs w:val="21"/>
              </w:rPr>
              <w:t>买方</w:t>
            </w:r>
            <w:r>
              <w:rPr>
                <w:iCs/>
                <w:color w:val="000000"/>
                <w:szCs w:val="21"/>
              </w:rPr>
              <w:t>信贷担保模式不属于分期付款性质。</w:t>
            </w:r>
          </w:p>
          <w:p w14:paraId="28A2E705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3</w:t>
            </w:r>
            <w:r>
              <w:rPr>
                <w:b/>
                <w:bCs/>
                <w:iCs/>
                <w:color w:val="000000"/>
                <w:szCs w:val="21"/>
              </w:rPr>
              <w:t>、投资者：</w:t>
            </w:r>
            <w:r>
              <w:rPr>
                <w:iCs/>
                <w:color w:val="000000"/>
                <w:szCs w:val="21"/>
              </w:rPr>
              <w:t>今年数控机床需求比较旺盛，我们比较关心整个供应链的问题，供应链中最大部分是数控系统，公司需要外采，那公司受制于外采的瓶颈情况大概如何？其他核心部件，如主轴、刀库、丝杆导轨等供应情况如何？大概什么时候可以自制？</w:t>
            </w:r>
          </w:p>
          <w:p w14:paraId="0C856BEF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副总经理、董事会秘书黄博：</w:t>
            </w:r>
            <w:r>
              <w:rPr>
                <w:iCs/>
                <w:color w:val="000000"/>
                <w:szCs w:val="21"/>
              </w:rPr>
              <w:t>2020</w:t>
            </w:r>
            <w:r>
              <w:rPr>
                <w:iCs/>
                <w:color w:val="000000"/>
                <w:szCs w:val="21"/>
              </w:rPr>
              <w:t>年一季度，受新冠病毒肺炎疫情影响，公司高端智能装备业务受到一定程度抑制。</w:t>
            </w:r>
            <w:r>
              <w:rPr>
                <w:iCs/>
                <w:color w:val="000000"/>
                <w:szCs w:val="21"/>
              </w:rPr>
              <w:t>3</w:t>
            </w:r>
            <w:r>
              <w:rPr>
                <w:iCs/>
                <w:color w:val="000000"/>
                <w:szCs w:val="21"/>
              </w:rPr>
              <w:t>月份以后，整个市场需求快速提升，一方面是</w:t>
            </w:r>
            <w:r>
              <w:rPr>
                <w:iCs/>
                <w:color w:val="000000"/>
                <w:szCs w:val="21"/>
              </w:rPr>
              <w:lastRenderedPageBreak/>
              <w:t>在</w:t>
            </w:r>
            <w:r>
              <w:rPr>
                <w:iCs/>
                <w:color w:val="000000"/>
                <w:szCs w:val="21"/>
              </w:rPr>
              <w:t>5G</w:t>
            </w:r>
            <w:r>
              <w:rPr>
                <w:iCs/>
                <w:color w:val="000000"/>
                <w:szCs w:val="21"/>
              </w:rPr>
              <w:t>产业链领域，受国内</w:t>
            </w:r>
            <w:r>
              <w:rPr>
                <w:iCs/>
                <w:color w:val="000000"/>
                <w:szCs w:val="21"/>
              </w:rPr>
              <w:t>5G</w:t>
            </w:r>
            <w:r>
              <w:rPr>
                <w:iCs/>
                <w:color w:val="000000"/>
                <w:szCs w:val="21"/>
              </w:rPr>
              <w:t>基站建设速度加快影响，公司</w:t>
            </w:r>
            <w:r>
              <w:rPr>
                <w:iCs/>
                <w:color w:val="000000"/>
                <w:szCs w:val="21"/>
              </w:rPr>
              <w:t>5G</w:t>
            </w:r>
            <w:r>
              <w:rPr>
                <w:iCs/>
                <w:color w:val="000000"/>
                <w:szCs w:val="21"/>
              </w:rPr>
              <w:t>类系列产品（</w:t>
            </w:r>
            <w:r>
              <w:rPr>
                <w:iCs/>
                <w:color w:val="000000"/>
                <w:szCs w:val="21"/>
              </w:rPr>
              <w:t>V</w:t>
            </w:r>
            <w:r>
              <w:rPr>
                <w:iCs/>
                <w:color w:val="000000"/>
                <w:szCs w:val="21"/>
              </w:rPr>
              <w:t>系列产品）订单同步实现较快增长；另一方面，在</w:t>
            </w:r>
            <w:r>
              <w:rPr>
                <w:iCs/>
                <w:color w:val="000000"/>
                <w:szCs w:val="21"/>
              </w:rPr>
              <w:t>3C</w:t>
            </w:r>
            <w:r>
              <w:rPr>
                <w:iCs/>
                <w:color w:val="000000"/>
                <w:szCs w:val="21"/>
              </w:rPr>
              <w:t>供应链领域，得益于公司产品综合性能、技术水平、性价比、本地化服务等多重优势，公司在苹果供应链渗透率快速提升，钻铣攻牙加工中心产品订单充足，并实现快速增长。</w:t>
            </w:r>
            <w:r>
              <w:rPr>
                <w:rFonts w:hint="eastAsia"/>
                <w:iCs/>
                <w:color w:val="000000"/>
                <w:szCs w:val="21"/>
              </w:rPr>
              <w:t>订单的快速增长，对供应链保障能力提出了考验，</w:t>
            </w:r>
            <w:r>
              <w:rPr>
                <w:iCs/>
                <w:color w:val="000000"/>
                <w:szCs w:val="21"/>
              </w:rPr>
              <w:t>5</w:t>
            </w:r>
            <w:r>
              <w:rPr>
                <w:iCs/>
                <w:color w:val="000000"/>
                <w:szCs w:val="21"/>
              </w:rPr>
              <w:t>月份之后，</w:t>
            </w:r>
            <w:r>
              <w:rPr>
                <w:rFonts w:hint="eastAsia"/>
                <w:iCs/>
                <w:color w:val="000000"/>
                <w:szCs w:val="21"/>
              </w:rPr>
              <w:t>供应</w:t>
            </w:r>
            <w:r>
              <w:rPr>
                <w:iCs/>
                <w:color w:val="000000"/>
                <w:szCs w:val="21"/>
              </w:rPr>
              <w:t>问题得到很大程度上的缓解</w:t>
            </w:r>
            <w:r>
              <w:rPr>
                <w:rFonts w:hint="eastAsia"/>
                <w:iCs/>
                <w:color w:val="000000"/>
                <w:szCs w:val="21"/>
              </w:rPr>
              <w:t>。在核心部件方面，数控系统公司已形成进口渠道与国产渠道相结合的保障能力；在主轴、刀库、丝杆导轨等方面，国产保障能力快速提升。公司整体供应保障能力较强，目前来看，能够满足公司业务发展需要。</w:t>
            </w:r>
          </w:p>
          <w:p w14:paraId="758A5D61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4</w:t>
            </w:r>
            <w:r>
              <w:rPr>
                <w:b/>
                <w:bCs/>
                <w:iCs/>
                <w:color w:val="000000"/>
                <w:szCs w:val="21"/>
              </w:rPr>
              <w:t>、投资者：公司目前定增项目进展如何？战投投资金额是多少？</w:t>
            </w:r>
          </w:p>
          <w:p w14:paraId="582D3CDC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副总经理、董事会秘书黄博：</w:t>
            </w:r>
            <w:r>
              <w:rPr>
                <w:iCs/>
                <w:color w:val="000000"/>
                <w:szCs w:val="21"/>
              </w:rPr>
              <w:t>定增项目申报资料上周五已提交至深圳证券交易所</w:t>
            </w:r>
            <w:r>
              <w:rPr>
                <w:rFonts w:hint="eastAsia"/>
                <w:iCs/>
                <w:color w:val="000000"/>
                <w:szCs w:val="21"/>
              </w:rPr>
              <w:t>，目前正等待交易所受理，以及后续审核</w:t>
            </w:r>
            <w:r>
              <w:rPr>
                <w:iCs/>
                <w:color w:val="000000"/>
                <w:szCs w:val="21"/>
              </w:rPr>
              <w:t>。</w:t>
            </w:r>
          </w:p>
          <w:p w14:paraId="5A84B00B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这次提交的申报资料，融资额</w:t>
            </w:r>
            <w:r>
              <w:rPr>
                <w:iCs/>
                <w:color w:val="000000"/>
                <w:szCs w:val="21"/>
              </w:rPr>
              <w:t>6</w:t>
            </w:r>
            <w:r>
              <w:rPr>
                <w:iCs/>
                <w:color w:val="000000"/>
                <w:szCs w:val="21"/>
              </w:rPr>
              <w:t>亿，其中夏军董事长认购</w:t>
            </w:r>
            <w:r>
              <w:rPr>
                <w:iCs/>
                <w:color w:val="000000"/>
                <w:szCs w:val="21"/>
              </w:rPr>
              <w:t>4</w:t>
            </w:r>
            <w:r>
              <w:rPr>
                <w:iCs/>
                <w:color w:val="000000"/>
                <w:szCs w:val="21"/>
              </w:rPr>
              <w:t>亿，外部战略投资者认购</w:t>
            </w:r>
            <w:r>
              <w:rPr>
                <w:iCs/>
                <w:color w:val="000000"/>
                <w:szCs w:val="21"/>
              </w:rPr>
              <w:t>2</w:t>
            </w:r>
            <w:r>
              <w:rPr>
                <w:iCs/>
                <w:color w:val="000000"/>
                <w:szCs w:val="21"/>
              </w:rPr>
              <w:t>亿</w:t>
            </w:r>
            <w:r>
              <w:rPr>
                <w:rFonts w:hint="eastAsia"/>
                <w:iCs/>
                <w:color w:val="000000"/>
                <w:szCs w:val="21"/>
              </w:rPr>
              <w:t>，</w:t>
            </w:r>
            <w:r>
              <w:rPr>
                <w:iCs/>
                <w:color w:val="000000"/>
                <w:szCs w:val="21"/>
              </w:rPr>
              <w:t>公司将积极推进</w:t>
            </w:r>
            <w:r>
              <w:rPr>
                <w:rFonts w:hint="eastAsia"/>
                <w:iCs/>
                <w:color w:val="000000"/>
                <w:szCs w:val="21"/>
              </w:rPr>
              <w:t>非公开</w:t>
            </w:r>
            <w:r>
              <w:rPr>
                <w:iCs/>
                <w:color w:val="000000"/>
                <w:szCs w:val="21"/>
              </w:rPr>
              <w:t>项目。</w:t>
            </w:r>
          </w:p>
          <w:p w14:paraId="2F6273F5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5</w:t>
            </w:r>
            <w:r>
              <w:rPr>
                <w:b/>
                <w:bCs/>
                <w:iCs/>
                <w:color w:val="000000"/>
                <w:szCs w:val="21"/>
              </w:rPr>
              <w:t>、投资者：公司从消费电子起家，现在进入非消费电子领域，公司目前人员和产能线及技术是否有相关储备？</w:t>
            </w:r>
          </w:p>
          <w:p w14:paraId="6F074F4C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副总经理、董事会秘书黄博：</w:t>
            </w:r>
            <w:r>
              <w:rPr>
                <w:iCs/>
                <w:color w:val="000000"/>
                <w:szCs w:val="21"/>
              </w:rPr>
              <w:t>公司过去集中资源做</w:t>
            </w:r>
            <w:r>
              <w:rPr>
                <w:iCs/>
                <w:color w:val="000000"/>
                <w:szCs w:val="21"/>
              </w:rPr>
              <w:t>3C</w:t>
            </w:r>
            <w:r>
              <w:rPr>
                <w:iCs/>
                <w:color w:val="000000"/>
                <w:szCs w:val="21"/>
              </w:rPr>
              <w:t>类产品，</w:t>
            </w:r>
            <w:r>
              <w:rPr>
                <w:iCs/>
                <w:color w:val="000000"/>
                <w:szCs w:val="21"/>
              </w:rPr>
              <w:t>2018</w:t>
            </w:r>
            <w:r>
              <w:rPr>
                <w:iCs/>
                <w:color w:val="000000"/>
                <w:szCs w:val="21"/>
              </w:rPr>
              <w:t>、</w:t>
            </w:r>
            <w:r>
              <w:rPr>
                <w:iCs/>
                <w:color w:val="000000"/>
                <w:szCs w:val="21"/>
              </w:rPr>
              <w:t>2019</w:t>
            </w:r>
            <w:r>
              <w:rPr>
                <w:iCs/>
                <w:color w:val="000000"/>
                <w:szCs w:val="21"/>
              </w:rPr>
              <w:t>年逐步增加了通用机床比重，通用机床整体份额</w:t>
            </w:r>
            <w:r>
              <w:rPr>
                <w:rFonts w:hint="eastAsia"/>
                <w:iCs/>
                <w:color w:val="000000"/>
                <w:szCs w:val="21"/>
              </w:rPr>
              <w:t>处于</w:t>
            </w:r>
            <w:r>
              <w:rPr>
                <w:iCs/>
                <w:color w:val="000000"/>
                <w:szCs w:val="21"/>
              </w:rPr>
              <w:t>市场前列，随着最近两三年市场快速提升，公司</w:t>
            </w:r>
            <w:r>
              <w:rPr>
                <w:rFonts w:hint="eastAsia"/>
                <w:iCs/>
                <w:color w:val="000000"/>
                <w:szCs w:val="21"/>
              </w:rPr>
              <w:t>已</w:t>
            </w:r>
            <w:r>
              <w:rPr>
                <w:iCs/>
                <w:color w:val="000000"/>
                <w:szCs w:val="21"/>
              </w:rPr>
              <w:t>从过去单一产品发展</w:t>
            </w:r>
            <w:r>
              <w:rPr>
                <w:rFonts w:hint="eastAsia"/>
                <w:iCs/>
                <w:color w:val="000000"/>
                <w:szCs w:val="21"/>
              </w:rPr>
              <w:t>到</w:t>
            </w:r>
            <w:r>
              <w:rPr>
                <w:iCs/>
                <w:color w:val="000000"/>
                <w:szCs w:val="21"/>
              </w:rPr>
              <w:t>现在</w:t>
            </w:r>
            <w:r>
              <w:rPr>
                <w:rFonts w:hint="eastAsia"/>
                <w:iCs/>
                <w:color w:val="000000"/>
                <w:szCs w:val="21"/>
              </w:rPr>
              <w:t>的</w:t>
            </w:r>
            <w:r>
              <w:rPr>
                <w:iCs/>
                <w:color w:val="000000"/>
                <w:szCs w:val="21"/>
              </w:rPr>
              <w:t>多型号、多</w:t>
            </w:r>
            <w:r>
              <w:rPr>
                <w:rFonts w:hint="eastAsia"/>
                <w:iCs/>
                <w:color w:val="000000"/>
                <w:szCs w:val="21"/>
              </w:rPr>
              <w:t>品类的业务结构</w:t>
            </w:r>
            <w:r>
              <w:rPr>
                <w:iCs/>
                <w:color w:val="000000"/>
                <w:szCs w:val="21"/>
              </w:rPr>
              <w:t>。</w:t>
            </w:r>
            <w:r>
              <w:rPr>
                <w:rFonts w:hint="eastAsia"/>
                <w:iCs/>
                <w:color w:val="000000"/>
                <w:szCs w:val="21"/>
              </w:rPr>
              <w:t>目前，公司正加快沙田、宜宾工业园建设，尽快提升产能；核心岗位人员方面，</w:t>
            </w:r>
            <w:r>
              <w:rPr>
                <w:iCs/>
                <w:color w:val="000000"/>
                <w:szCs w:val="21"/>
              </w:rPr>
              <w:t>公司采取老带新、师傅带徒弟模式</w:t>
            </w:r>
            <w:r>
              <w:rPr>
                <w:rFonts w:hint="eastAsia"/>
                <w:iCs/>
                <w:color w:val="000000"/>
                <w:szCs w:val="21"/>
              </w:rPr>
              <w:t>实现关键技术人员积累</w:t>
            </w:r>
            <w:r>
              <w:rPr>
                <w:iCs/>
                <w:color w:val="000000"/>
                <w:szCs w:val="21"/>
              </w:rPr>
              <w:t>。</w:t>
            </w:r>
          </w:p>
          <w:p w14:paraId="067A19E3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6</w:t>
            </w:r>
            <w:r>
              <w:rPr>
                <w:b/>
                <w:bCs/>
                <w:iCs/>
                <w:color w:val="000000"/>
                <w:szCs w:val="21"/>
              </w:rPr>
              <w:t>、投资者：苹果加工供应链，前期主要是日本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等进口</w:t>
            </w:r>
            <w:r>
              <w:rPr>
                <w:b/>
                <w:bCs/>
                <w:iCs/>
                <w:color w:val="000000"/>
                <w:szCs w:val="21"/>
              </w:rPr>
              <w:t>设备，创世纪与老供应商相比，有什么优势？</w:t>
            </w:r>
          </w:p>
          <w:p w14:paraId="153FD5EF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副总经理、董事会秘书黄博：</w:t>
            </w:r>
            <w:r>
              <w:rPr>
                <w:iCs/>
                <w:color w:val="000000"/>
                <w:szCs w:val="21"/>
              </w:rPr>
              <w:t>首先</w:t>
            </w:r>
            <w:r>
              <w:rPr>
                <w:rFonts w:hint="eastAsia"/>
                <w:iCs/>
                <w:color w:val="000000"/>
                <w:szCs w:val="21"/>
              </w:rPr>
              <w:t>，在产品综合性能方面，公司</w:t>
            </w:r>
            <w:r>
              <w:rPr>
                <w:iCs/>
                <w:color w:val="000000"/>
                <w:szCs w:val="21"/>
              </w:rPr>
              <w:t>产品加工精度、加工效率</w:t>
            </w:r>
            <w:r>
              <w:rPr>
                <w:rFonts w:hint="eastAsia"/>
                <w:iCs/>
                <w:color w:val="000000"/>
                <w:szCs w:val="21"/>
              </w:rPr>
              <w:t>、稳定性、光洁度、良品率等</w:t>
            </w:r>
            <w:r>
              <w:rPr>
                <w:iCs/>
                <w:color w:val="000000"/>
                <w:szCs w:val="21"/>
              </w:rPr>
              <w:t>方面</w:t>
            </w:r>
            <w:r>
              <w:rPr>
                <w:rFonts w:hint="eastAsia"/>
                <w:iCs/>
                <w:color w:val="000000"/>
                <w:szCs w:val="21"/>
              </w:rPr>
              <w:t>，能够满足客户的需求；</w:t>
            </w:r>
            <w:r>
              <w:rPr>
                <w:iCs/>
                <w:color w:val="000000"/>
                <w:szCs w:val="21"/>
              </w:rPr>
              <w:t>其次，</w:t>
            </w:r>
            <w:r>
              <w:rPr>
                <w:rFonts w:hint="eastAsia"/>
                <w:iCs/>
                <w:color w:val="000000"/>
                <w:szCs w:val="21"/>
              </w:rPr>
              <w:t>在性价比方面，公司能够为客户提供更高性价比的产品，降低客户的投资成本和投资风险；另外</w:t>
            </w:r>
            <w:r>
              <w:rPr>
                <w:iCs/>
                <w:color w:val="000000"/>
                <w:szCs w:val="21"/>
              </w:rPr>
              <w:t>，是本地化服务优势，</w:t>
            </w:r>
            <w:r>
              <w:rPr>
                <w:rFonts w:hint="eastAsia"/>
                <w:iCs/>
                <w:color w:val="000000"/>
                <w:szCs w:val="21"/>
              </w:rPr>
              <w:t>在</w:t>
            </w:r>
            <w:r>
              <w:rPr>
                <w:iCs/>
                <w:color w:val="000000"/>
                <w:szCs w:val="21"/>
              </w:rPr>
              <w:t>公司客户集中</w:t>
            </w:r>
            <w:r>
              <w:rPr>
                <w:rFonts w:hint="eastAsia"/>
                <w:iCs/>
                <w:color w:val="000000"/>
                <w:szCs w:val="21"/>
              </w:rPr>
              <w:t>的</w:t>
            </w:r>
            <w:r>
              <w:rPr>
                <w:iCs/>
                <w:color w:val="000000"/>
                <w:szCs w:val="21"/>
              </w:rPr>
              <w:t>在长三角和珠三角地区，</w:t>
            </w:r>
            <w:r>
              <w:rPr>
                <w:rFonts w:hint="eastAsia"/>
                <w:iCs/>
                <w:color w:val="000000"/>
                <w:szCs w:val="21"/>
              </w:rPr>
              <w:t>公司都进行了重点布局，</w:t>
            </w:r>
            <w:r>
              <w:rPr>
                <w:iCs/>
                <w:color w:val="000000"/>
                <w:szCs w:val="21"/>
              </w:rPr>
              <w:t>能最大化贴近客户，快速响应客户需求。</w:t>
            </w:r>
          </w:p>
          <w:p w14:paraId="4CFEFBB4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7</w:t>
            </w:r>
            <w:r>
              <w:rPr>
                <w:b/>
                <w:bCs/>
                <w:iCs/>
                <w:color w:val="000000"/>
                <w:szCs w:val="21"/>
              </w:rPr>
              <w:t>、投资者：通用领域客户主要有哪些？占营收比例是多少？</w:t>
            </w:r>
          </w:p>
          <w:p w14:paraId="6D0B05F9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副总经理、董事会秘书黄博：</w:t>
            </w:r>
            <w:r>
              <w:rPr>
                <w:iCs/>
                <w:color w:val="000000"/>
                <w:szCs w:val="21"/>
              </w:rPr>
              <w:t>通用领域从产品分类来看</w:t>
            </w:r>
            <w:r>
              <w:rPr>
                <w:rFonts w:hint="eastAsia"/>
                <w:iCs/>
                <w:color w:val="000000"/>
                <w:szCs w:val="21"/>
              </w:rPr>
              <w:t>，</w:t>
            </w:r>
            <w:r>
              <w:rPr>
                <w:iCs/>
                <w:color w:val="000000"/>
                <w:szCs w:val="21"/>
              </w:rPr>
              <w:t>主要是立式加工中心</w:t>
            </w:r>
            <w:r>
              <w:rPr>
                <w:rFonts w:hint="eastAsia"/>
                <w:iCs/>
                <w:color w:val="000000"/>
                <w:szCs w:val="21"/>
              </w:rPr>
              <w:lastRenderedPageBreak/>
              <w:t>（</w:t>
            </w:r>
            <w:r>
              <w:rPr>
                <w:iCs/>
                <w:color w:val="000000"/>
                <w:szCs w:val="21"/>
              </w:rPr>
              <w:t>V</w:t>
            </w:r>
            <w:r>
              <w:rPr>
                <w:iCs/>
                <w:color w:val="000000"/>
                <w:szCs w:val="21"/>
              </w:rPr>
              <w:t>系列产品</w:t>
            </w:r>
            <w:r>
              <w:rPr>
                <w:rFonts w:hint="eastAsia"/>
                <w:iCs/>
                <w:color w:val="000000"/>
                <w:szCs w:val="21"/>
              </w:rPr>
              <w:t>）</w:t>
            </w:r>
            <w:r>
              <w:rPr>
                <w:iCs/>
                <w:color w:val="000000"/>
                <w:szCs w:val="21"/>
              </w:rPr>
              <w:t>和其他类产品，上半年立式加工中心（</w:t>
            </w:r>
            <w:r>
              <w:rPr>
                <w:iCs/>
                <w:color w:val="000000"/>
                <w:szCs w:val="21"/>
              </w:rPr>
              <w:t>V</w:t>
            </w:r>
            <w:r>
              <w:rPr>
                <w:iCs/>
                <w:color w:val="000000"/>
                <w:szCs w:val="21"/>
              </w:rPr>
              <w:t>系列</w:t>
            </w:r>
            <w:r>
              <w:rPr>
                <w:rFonts w:hint="eastAsia"/>
                <w:iCs/>
                <w:color w:val="000000"/>
                <w:szCs w:val="21"/>
              </w:rPr>
              <w:t>产品</w:t>
            </w:r>
            <w:r>
              <w:rPr>
                <w:iCs/>
                <w:color w:val="000000"/>
                <w:szCs w:val="21"/>
              </w:rPr>
              <w:t>）出货</w:t>
            </w:r>
            <w:r>
              <w:rPr>
                <w:iCs/>
                <w:color w:val="000000"/>
                <w:szCs w:val="21"/>
              </w:rPr>
              <w:t>1,600</w:t>
            </w:r>
            <w:r>
              <w:rPr>
                <w:iCs/>
                <w:color w:val="000000"/>
                <w:szCs w:val="21"/>
              </w:rPr>
              <w:t>台，占比</w:t>
            </w:r>
            <w:r>
              <w:rPr>
                <w:color w:val="000000"/>
              </w:rPr>
              <w:t>23.43%</w:t>
            </w:r>
            <w:r>
              <w:rPr>
                <w:iCs/>
                <w:color w:val="000000"/>
                <w:szCs w:val="21"/>
              </w:rPr>
              <w:t>，</w:t>
            </w:r>
            <w:r>
              <w:rPr>
                <w:iCs/>
                <w:color w:val="000000"/>
                <w:szCs w:val="21"/>
              </w:rPr>
              <w:t xml:space="preserve"> V</w:t>
            </w:r>
            <w:r>
              <w:rPr>
                <w:iCs/>
                <w:color w:val="000000"/>
                <w:szCs w:val="21"/>
              </w:rPr>
              <w:t>系列产品切入点主要是</w:t>
            </w:r>
            <w:r>
              <w:rPr>
                <w:iCs/>
                <w:color w:val="000000"/>
                <w:szCs w:val="21"/>
              </w:rPr>
              <w:t>5G</w:t>
            </w:r>
            <w:r>
              <w:rPr>
                <w:rFonts w:hint="eastAsia"/>
                <w:iCs/>
                <w:color w:val="000000"/>
                <w:szCs w:val="21"/>
              </w:rPr>
              <w:t>产业链</w:t>
            </w:r>
            <w:r>
              <w:rPr>
                <w:iCs/>
                <w:color w:val="000000"/>
                <w:szCs w:val="21"/>
              </w:rPr>
              <w:t>，主要客户有东山精密、飞荣达、东莞建升、迅强电子、深圳格兰达、舜富精密、格仕乐科技、大江美利信等华为供应链及中兴供应链客户。虽然</w:t>
            </w:r>
            <w:r>
              <w:rPr>
                <w:iCs/>
                <w:color w:val="000000"/>
                <w:szCs w:val="21"/>
              </w:rPr>
              <w:t>V</w:t>
            </w:r>
            <w:r>
              <w:rPr>
                <w:iCs/>
                <w:color w:val="000000"/>
                <w:szCs w:val="21"/>
              </w:rPr>
              <w:t>系列产品切入点是</w:t>
            </w:r>
            <w:r>
              <w:rPr>
                <w:iCs/>
                <w:color w:val="000000"/>
                <w:szCs w:val="21"/>
              </w:rPr>
              <w:t>5G</w:t>
            </w:r>
            <w:r>
              <w:rPr>
                <w:rFonts w:hint="eastAsia"/>
                <w:iCs/>
                <w:color w:val="000000"/>
                <w:szCs w:val="21"/>
              </w:rPr>
              <w:t>产业链</w:t>
            </w:r>
            <w:r>
              <w:rPr>
                <w:iCs/>
                <w:color w:val="000000"/>
                <w:szCs w:val="21"/>
              </w:rPr>
              <w:t>，但是产品可以运用到零件加工、医疗器械等多个领域，未来将加快到其他领域的拓展。</w:t>
            </w:r>
          </w:p>
          <w:p w14:paraId="5AF11CA3" w14:textId="77777777" w:rsidR="004044C8" w:rsidRDefault="007F26A5">
            <w:pPr>
              <w:spacing w:line="360" w:lineRule="auto"/>
              <w:ind w:firstLineChars="200" w:firstLine="422"/>
              <w:jc w:val="left"/>
              <w:outlineLvl w:val="0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b/>
                <w:bCs/>
                <w:iCs/>
                <w:color w:val="000000"/>
                <w:szCs w:val="21"/>
              </w:rPr>
              <w:t>8</w:t>
            </w:r>
            <w:r>
              <w:rPr>
                <w:b/>
                <w:bCs/>
                <w:iCs/>
                <w:color w:val="000000"/>
                <w:szCs w:val="21"/>
              </w:rPr>
              <w:t>、投资者：研发投入如何，技术人员储备如何？</w:t>
            </w:r>
          </w:p>
          <w:p w14:paraId="6EE48ABB" w14:textId="77777777" w:rsidR="004044C8" w:rsidRDefault="007F26A5">
            <w:pPr>
              <w:spacing w:line="360" w:lineRule="auto"/>
              <w:ind w:firstLineChars="200" w:firstLine="420"/>
              <w:jc w:val="left"/>
              <w:outlineLvl w:val="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公司比较重视研发，目前研发团队有</w:t>
            </w:r>
            <w:r>
              <w:rPr>
                <w:iCs/>
                <w:color w:val="000000"/>
                <w:szCs w:val="21"/>
              </w:rPr>
              <w:t>400</w:t>
            </w:r>
            <w:r>
              <w:rPr>
                <w:rFonts w:hint="eastAsia"/>
                <w:iCs/>
                <w:color w:val="000000"/>
                <w:szCs w:val="21"/>
              </w:rPr>
              <w:t>人左右</w:t>
            </w:r>
            <w:r>
              <w:rPr>
                <w:iCs/>
                <w:color w:val="000000"/>
                <w:szCs w:val="21"/>
              </w:rPr>
              <w:t>，过去主要集中在新产品和关键零部件自主设计，未来公司</w:t>
            </w:r>
            <w:r>
              <w:rPr>
                <w:rFonts w:hint="eastAsia"/>
                <w:iCs/>
                <w:color w:val="000000"/>
                <w:szCs w:val="21"/>
              </w:rPr>
              <w:t>将</w:t>
            </w:r>
            <w:r>
              <w:rPr>
                <w:iCs/>
                <w:color w:val="000000"/>
                <w:szCs w:val="21"/>
              </w:rPr>
              <w:t>加大通用机</w:t>
            </w:r>
            <w:r>
              <w:rPr>
                <w:rFonts w:hint="eastAsia"/>
                <w:iCs/>
                <w:color w:val="000000"/>
                <w:szCs w:val="21"/>
              </w:rPr>
              <w:t>开发力度，</w:t>
            </w:r>
            <w:r>
              <w:rPr>
                <w:iCs/>
                <w:color w:val="000000"/>
                <w:szCs w:val="21"/>
              </w:rPr>
              <w:t>相关研发投入也会持续加大。</w:t>
            </w:r>
          </w:p>
        </w:tc>
      </w:tr>
      <w:tr w:rsidR="004044C8" w14:paraId="56F78B83" w14:textId="77777777">
        <w:trPr>
          <w:trHeight w:val="501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EE77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lastRenderedPageBreak/>
              <w:t>附件清单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2AB1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无。</w:t>
            </w:r>
          </w:p>
        </w:tc>
      </w:tr>
      <w:tr w:rsidR="004044C8" w14:paraId="6F54E924" w14:textId="77777777">
        <w:trPr>
          <w:trHeight w:val="423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F7CE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842A" w14:textId="77777777" w:rsidR="004044C8" w:rsidRDefault="007F26A5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2020</w:t>
            </w:r>
            <w:r>
              <w:rPr>
                <w:bCs/>
                <w:iCs/>
                <w:color w:val="000000"/>
                <w:szCs w:val="21"/>
              </w:rPr>
              <w:t>年</w:t>
            </w:r>
            <w:r>
              <w:rPr>
                <w:bCs/>
                <w:iCs/>
                <w:color w:val="000000"/>
                <w:szCs w:val="21"/>
              </w:rPr>
              <w:t>8</w:t>
            </w:r>
            <w:r>
              <w:rPr>
                <w:bCs/>
                <w:iCs/>
                <w:color w:val="000000"/>
                <w:szCs w:val="21"/>
              </w:rPr>
              <w:t>月</w:t>
            </w:r>
            <w:r>
              <w:rPr>
                <w:bCs/>
                <w:iCs/>
                <w:color w:val="000000"/>
                <w:szCs w:val="21"/>
              </w:rPr>
              <w:t>26</w:t>
            </w:r>
            <w:r>
              <w:rPr>
                <w:bCs/>
                <w:iCs/>
                <w:color w:val="000000"/>
                <w:szCs w:val="21"/>
              </w:rPr>
              <w:t>日</w:t>
            </w:r>
          </w:p>
        </w:tc>
      </w:tr>
    </w:tbl>
    <w:p w14:paraId="2780F886" w14:textId="77777777" w:rsidR="004044C8" w:rsidRDefault="004044C8">
      <w:pPr>
        <w:ind w:firstLine="420"/>
      </w:pPr>
    </w:p>
    <w:sectPr w:rsidR="004044C8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10D8A" w14:textId="77777777" w:rsidR="00E3089A" w:rsidRDefault="00E3089A">
      <w:r>
        <w:separator/>
      </w:r>
    </w:p>
  </w:endnote>
  <w:endnote w:type="continuationSeparator" w:id="0">
    <w:p w14:paraId="4964ECFE" w14:textId="77777777" w:rsidR="00E3089A" w:rsidRDefault="00E3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AB5AB" w14:textId="77777777" w:rsidR="00E3089A" w:rsidRDefault="00E3089A">
      <w:r>
        <w:separator/>
      </w:r>
    </w:p>
  </w:footnote>
  <w:footnote w:type="continuationSeparator" w:id="0">
    <w:p w14:paraId="3805C425" w14:textId="77777777" w:rsidR="00E3089A" w:rsidRDefault="00E3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D6C8A" w14:textId="77777777" w:rsidR="004044C8" w:rsidRDefault="007F26A5">
    <w:pPr>
      <w:pStyle w:val="a6"/>
    </w:pPr>
    <w:r>
      <w:rPr>
        <w:rFonts w:eastAsia="Times New Roman"/>
        <w:noProof/>
        <w:color w:val="000000"/>
      </w:rPr>
      <w:drawing>
        <wp:anchor distT="0" distB="0" distL="0" distR="0" simplePos="0" relativeHeight="2" behindDoc="0" locked="0" layoutInCell="1" allowOverlap="1" wp14:anchorId="78BCFA4D" wp14:editId="04DB4A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7215" cy="274955"/>
          <wp:effectExtent l="0" t="0" r="0" b="0"/>
          <wp:wrapNone/>
          <wp:docPr id="4097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7215" cy="2749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3D9AD58" w14:textId="77777777" w:rsidR="004044C8" w:rsidRDefault="004044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C8"/>
    <w:rsid w:val="003D35BA"/>
    <w:rsid w:val="003E69CF"/>
    <w:rsid w:val="004044C8"/>
    <w:rsid w:val="007F26A5"/>
    <w:rsid w:val="0091438D"/>
    <w:rsid w:val="00E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5DCDD"/>
  <w15:docId w15:val="{E1841F88-9B20-4475-8B62-9603DF5E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jc w:val="center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00" w:lineRule="exact"/>
      <w:ind w:firstLineChars="200" w:firstLine="200"/>
      <w:jc w:val="left"/>
      <w:outlineLvl w:val="1"/>
    </w:pPr>
    <w:rPr>
      <w:rFonts w:ascii="等线 Light" w:eastAsia="黑体" w:hAnsi="等线 Light" w:cs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pPr>
      <w:jc w:val="left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等线 Light" w:eastAsia="黑体" w:hAnsi="等线 Light" w:cs="宋体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4"/>
      <w:szCs w:val="44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E3F6CF6-6FEC-4D28-B5BD-B4411FEDBDB2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65349E2B-3E5E-454B-A2C8-919B07A760F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0E036B9-9F6E-4F4B-AABC-ABE8FFEE6355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5D4D1FCE-0768-4025-A573-6C8A3A5E418A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18</cp:revision>
  <dcterms:created xsi:type="dcterms:W3CDTF">2020-08-26T07:18:00Z</dcterms:created>
  <dcterms:modified xsi:type="dcterms:W3CDTF">2020-08-27T07:34:00Z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