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CD85" w14:textId="36F40E9B" w:rsidR="006D53DB" w:rsidRPr="0067175E" w:rsidRDefault="006D53DB" w:rsidP="0067175E">
      <w:pPr>
        <w:spacing w:after="160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证券代码：00</w:t>
      </w:r>
      <w:r w:rsidRPr="0067175E">
        <w:rPr>
          <w:rFonts w:ascii="宋体" w:hAnsi="宋体"/>
          <w:b/>
          <w:bCs/>
          <w:iCs/>
          <w:color w:val="000000"/>
          <w:szCs w:val="21"/>
        </w:rPr>
        <w:t>2949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证券简称：华阳国际</w:t>
      </w:r>
    </w:p>
    <w:p w14:paraId="44201C4B" w14:textId="2702F169" w:rsidR="006D53DB" w:rsidRPr="0067175E" w:rsidRDefault="00915133" w:rsidP="0067175E">
      <w:pPr>
        <w:spacing w:afterLines="100" w:after="312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债券代码：1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28125        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        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债券简称：华阳转债</w:t>
      </w:r>
    </w:p>
    <w:p w14:paraId="1EEA3856" w14:textId="77777777" w:rsidR="006D53DB" w:rsidRDefault="006D53DB" w:rsidP="0091513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华阳国际工程设计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1A7FF730" w14:textId="0EDEE8DA" w:rsidR="006D53DB" w:rsidRDefault="006D53DB" w:rsidP="006D53D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3A3AABE7" w14:textId="0DA27D7F" w:rsidR="006D53DB" w:rsidRDefault="006D53DB" w:rsidP="006D53D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Pr="007E2B9C">
        <w:rPr>
          <w:rFonts w:ascii="宋体" w:hAnsi="宋体" w:hint="eastAsia"/>
          <w:bCs/>
          <w:iCs/>
          <w:sz w:val="24"/>
        </w:rPr>
        <w:t>2020-</w:t>
      </w:r>
      <w:r w:rsidR="00915133" w:rsidRPr="007E2B9C">
        <w:rPr>
          <w:rFonts w:ascii="宋体" w:hAnsi="宋体"/>
          <w:bCs/>
          <w:iCs/>
          <w:sz w:val="24"/>
        </w:rPr>
        <w:t>8</w:t>
      </w:r>
      <w:r w:rsidRPr="007E2B9C">
        <w:rPr>
          <w:rFonts w:ascii="宋体" w:hAnsi="宋体" w:hint="eastAsia"/>
          <w:bCs/>
          <w:iCs/>
          <w:sz w:val="24"/>
        </w:rPr>
        <w:t>-</w:t>
      </w:r>
      <w:r w:rsidR="007165E0">
        <w:rPr>
          <w:rFonts w:ascii="宋体" w:hAnsi="宋体"/>
          <w:bCs/>
          <w:iCs/>
          <w:sz w:val="24"/>
        </w:rPr>
        <w:t>4</w:t>
      </w:r>
    </w:p>
    <w:tbl>
      <w:tblPr>
        <w:tblW w:w="572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2"/>
      </w:tblGrid>
      <w:tr w:rsidR="006D53DB" w14:paraId="74A6A938" w14:textId="77777777" w:rsidTr="00C53014">
        <w:trPr>
          <w:trHeight w:val="1417"/>
        </w:trPr>
        <w:tc>
          <w:tcPr>
            <w:tcW w:w="597" w:type="pct"/>
            <w:vAlign w:val="center"/>
          </w:tcPr>
          <w:p w14:paraId="1BD14BB1" w14:textId="6E0F950D" w:rsidR="006D53DB" w:rsidRDefault="006D53DB" w:rsidP="0091513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403" w:type="pct"/>
            <w:vAlign w:val="center"/>
          </w:tcPr>
          <w:p w14:paraId="72A18E5D" w14:textId="77777777" w:rsidR="00915133" w:rsidRDefault="006D53DB" w:rsidP="00915133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分析师会议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媒体采访</w:t>
            </w:r>
          </w:p>
          <w:p w14:paraId="7A512F03" w14:textId="228741BD" w:rsidR="006D53DB" w:rsidRDefault="006D53DB" w:rsidP="0091513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17856CAB" w14:textId="30C336F9" w:rsidR="006D53DB" w:rsidRDefault="006D53DB" w:rsidP="0091513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="00A91368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="00915133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</w:t>
            </w:r>
          </w:p>
        </w:tc>
      </w:tr>
      <w:tr w:rsidR="006D53DB" w14:paraId="2CABB6F0" w14:textId="77777777" w:rsidTr="0086622B">
        <w:trPr>
          <w:trHeight w:val="3435"/>
        </w:trPr>
        <w:tc>
          <w:tcPr>
            <w:tcW w:w="597" w:type="pct"/>
            <w:vAlign w:val="center"/>
          </w:tcPr>
          <w:p w14:paraId="38B6C606" w14:textId="115005F5" w:rsidR="00765B5D" w:rsidRDefault="006D53DB" w:rsidP="0086622B">
            <w:pPr>
              <w:spacing w:line="480" w:lineRule="atLeast"/>
              <w:jc w:val="center"/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4403" w:type="pct"/>
            <w:vAlign w:val="center"/>
          </w:tcPr>
          <w:tbl>
            <w:tblPr>
              <w:tblW w:w="822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1559"/>
              <w:gridCol w:w="1701"/>
              <w:gridCol w:w="1529"/>
            </w:tblGrid>
            <w:tr w:rsidR="00765B5D" w:rsidRPr="00D97BF2" w14:paraId="6365A7E6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16779" w14:textId="38B636F4" w:rsidR="00765B5D" w:rsidRPr="00765B5D" w:rsidRDefault="0086622B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中信建投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B4F6A" w14:textId="7413EDF0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国泰基金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29A22" w14:textId="3B9C00BB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润晖投资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FD14F" w14:textId="6AD4D92D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西部利得基金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D9E0F" w14:textId="029C8BFC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甄投资产</w:t>
                  </w:r>
                </w:p>
              </w:tc>
            </w:tr>
            <w:tr w:rsidR="00765B5D" w:rsidRPr="00D97BF2" w14:paraId="2EF153AB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54A45" w14:textId="2700D248" w:rsidR="00765B5D" w:rsidRPr="00765B5D" w:rsidRDefault="0086622B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中信聚信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F1E98" w14:textId="5124785E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红土创新基金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58BC8" w14:textId="7F2A8BA8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上银基金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033FA" w14:textId="1E3CA03F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西部证券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66B9C2" w14:textId="16DC603D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中国人寿</w:t>
                  </w:r>
                </w:p>
              </w:tc>
            </w:tr>
            <w:tr w:rsidR="00765B5D" w:rsidRPr="00D97BF2" w14:paraId="4FEFAD18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70589" w14:textId="1F64C55A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安信证券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C3096" w14:textId="77F3C238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宏道投资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0BFD5" w14:textId="5D6EC4D8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神农投资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7C4A50" w14:textId="7D827EE3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鑫翰资本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BA32D" w14:textId="124AC44D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中金资管</w:t>
                  </w:r>
                </w:p>
              </w:tc>
            </w:tr>
            <w:tr w:rsidR="00765B5D" w:rsidRPr="00D97BF2" w14:paraId="74A3BDA7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050F4" w14:textId="59597EEF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彬元资本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E7550" w14:textId="5967832B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泓铭资本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73B47" w14:textId="731FFB7C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生命保险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9FBFF" w14:textId="2CFFAF58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兴全基金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51A03" w14:textId="67F6A100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中融基金</w:t>
                  </w:r>
                </w:p>
              </w:tc>
            </w:tr>
            <w:tr w:rsidR="00765B5D" w:rsidRPr="00D97BF2" w14:paraId="4ED8223B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FA455" w14:textId="7B8B7BA0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大成基金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023AD" w14:textId="3112A848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聆泽投资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572AC" w14:textId="33CE8F13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太平资产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D0D9E" w14:textId="1653993B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衍航投资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05E23" w14:textId="5B0BA590" w:rsidR="00765B5D" w:rsidRPr="00765B5D" w:rsidRDefault="0086622B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中银国际证券</w:t>
                  </w:r>
                </w:p>
              </w:tc>
            </w:tr>
            <w:tr w:rsidR="00765B5D" w:rsidRPr="00D97BF2" w14:paraId="7679F97A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61025" w14:textId="0DB1E151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高熵资本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6312A" w14:textId="7C1D9672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鹏华基金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8C3F1" w14:textId="16219232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泰信基金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1CA6D" w14:textId="20F24888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圆成基金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F61DB" w14:textId="568B41DB" w:rsidR="00765B5D" w:rsidRPr="00765B5D" w:rsidRDefault="0086622B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cs="Arial" w:hint="eastAsia"/>
                      <w:kern w:val="0"/>
                      <w:szCs w:val="21"/>
                    </w:rPr>
                    <w:t>中再资产</w:t>
                  </w:r>
                </w:p>
              </w:tc>
            </w:tr>
            <w:tr w:rsidR="00765B5D" w:rsidRPr="00D97BF2" w14:paraId="57D54017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4C53E" w14:textId="54B899D5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广发基金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FA22E" w14:textId="48F268AE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平安资产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DA391" w14:textId="16A6AF0F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天堂硅谷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E8B808" w14:textId="13968FBE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远望角投资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8FA3F" w14:textId="376A4267" w:rsidR="00765B5D" w:rsidRPr="00765B5D" w:rsidRDefault="00765B5D" w:rsidP="00765B5D">
                  <w:pPr>
                    <w:widowControl/>
                    <w:jc w:val="center"/>
                    <w:rPr>
                      <w:rFonts w:asciiTheme="majorEastAsia" w:eastAsiaTheme="majorEastAsia" w:hAnsiTheme="majorEastAsia" w:cs="Arial"/>
                      <w:kern w:val="0"/>
                      <w:szCs w:val="21"/>
                    </w:rPr>
                  </w:pPr>
                </w:p>
              </w:tc>
            </w:tr>
            <w:tr w:rsidR="007E2B9C" w:rsidRPr="00D97BF2" w14:paraId="42448238" w14:textId="77777777" w:rsidTr="0086622B">
              <w:trPr>
                <w:trHeight w:val="397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8A047" w14:textId="5EB73D74" w:rsidR="007E2B9C" w:rsidRPr="00765B5D" w:rsidRDefault="0086622B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Willing</w:t>
                  </w:r>
                  <w:r w:rsidRPr="00765B5D"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 xml:space="preserve"> </w:t>
                  </w: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Capital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9892E" w14:textId="06E7A672" w:rsidR="007E2B9C" w:rsidRPr="00765B5D" w:rsidRDefault="0086622B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Cs w:val="21"/>
                    </w:rPr>
                  </w:pPr>
                  <w:r w:rsidRPr="00765B5D"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Oasis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064D4" w14:textId="36BD7338" w:rsidR="007E2B9C" w:rsidRPr="00765B5D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8FEEB" w14:textId="6DCA85FC" w:rsidR="007E2B9C" w:rsidRPr="00765B5D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85868" w14:textId="0D831055" w:rsidR="007E2B9C" w:rsidRPr="00765B5D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Cs w:val="21"/>
                    </w:rPr>
                  </w:pPr>
                </w:p>
              </w:tc>
            </w:tr>
          </w:tbl>
          <w:p w14:paraId="56D7B79C" w14:textId="21E09297" w:rsidR="006D53DB" w:rsidRPr="00915133" w:rsidRDefault="006D53DB" w:rsidP="006D53DB">
            <w:pPr>
              <w:pStyle w:val="a6"/>
            </w:pPr>
          </w:p>
        </w:tc>
      </w:tr>
      <w:tr w:rsidR="006D53DB" w14:paraId="58F91303" w14:textId="77777777" w:rsidTr="00C53014">
        <w:trPr>
          <w:trHeight w:val="491"/>
        </w:trPr>
        <w:tc>
          <w:tcPr>
            <w:tcW w:w="597" w:type="pct"/>
            <w:vAlign w:val="center"/>
          </w:tcPr>
          <w:p w14:paraId="5295D1CE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  间</w:t>
            </w:r>
          </w:p>
        </w:tc>
        <w:tc>
          <w:tcPr>
            <w:tcW w:w="4403" w:type="pct"/>
            <w:vAlign w:val="center"/>
          </w:tcPr>
          <w:p w14:paraId="589EA3A7" w14:textId="270F09B2" w:rsidR="006D53DB" w:rsidRDefault="006D53DB" w:rsidP="007165E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7165E0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6D53DB" w14:paraId="5FAB74F9" w14:textId="77777777" w:rsidTr="0086622B">
        <w:trPr>
          <w:trHeight w:val="413"/>
        </w:trPr>
        <w:tc>
          <w:tcPr>
            <w:tcW w:w="597" w:type="pct"/>
            <w:vAlign w:val="center"/>
          </w:tcPr>
          <w:p w14:paraId="665B2FA8" w14:textId="77777777" w:rsidR="006D53DB" w:rsidRDefault="006D53DB" w:rsidP="008662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  点</w:t>
            </w:r>
          </w:p>
        </w:tc>
        <w:tc>
          <w:tcPr>
            <w:tcW w:w="4403" w:type="pct"/>
            <w:vAlign w:val="center"/>
          </w:tcPr>
          <w:p w14:paraId="53402A81" w14:textId="77777777" w:rsidR="006D53DB" w:rsidRDefault="006D53DB" w:rsidP="0086622B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6D53DB" w14:paraId="42F46150" w14:textId="77777777" w:rsidTr="00C53014">
        <w:trPr>
          <w:trHeight w:val="1191"/>
        </w:trPr>
        <w:tc>
          <w:tcPr>
            <w:tcW w:w="597" w:type="pct"/>
            <w:vAlign w:val="center"/>
          </w:tcPr>
          <w:p w14:paraId="4FB353B1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14:paraId="2D9E81F9" w14:textId="3F36FD94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403" w:type="pct"/>
            <w:vAlign w:val="center"/>
          </w:tcPr>
          <w:p w14:paraId="7FF3B1AE" w14:textId="5A606D24" w:rsidR="00682F83" w:rsidRPr="004B591A" w:rsidRDefault="009F603B" w:rsidP="006D53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董事会秘书、</w:t>
            </w:r>
            <w:r w:rsidR="006D53DB">
              <w:rPr>
                <w:rFonts w:ascii="宋体" w:hAnsi="宋体"/>
                <w:bCs/>
                <w:iCs/>
                <w:color w:val="000000"/>
                <w:sz w:val="24"/>
              </w:rPr>
              <w:t>财务总监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：徐清平</w:t>
            </w:r>
          </w:p>
        </w:tc>
      </w:tr>
      <w:tr w:rsidR="006D53DB" w14:paraId="250D9D3A" w14:textId="77777777" w:rsidTr="00C53014">
        <w:trPr>
          <w:trHeight w:val="967"/>
        </w:trPr>
        <w:tc>
          <w:tcPr>
            <w:tcW w:w="597" w:type="pct"/>
            <w:vAlign w:val="center"/>
          </w:tcPr>
          <w:p w14:paraId="344612B4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769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7F4858A8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4403" w:type="pct"/>
            <w:vAlign w:val="center"/>
          </w:tcPr>
          <w:p w14:paraId="03D9465F" w14:textId="5039E103" w:rsidR="00D97BF2" w:rsidRPr="00D97BF2" w:rsidRDefault="00D97BF2" w:rsidP="00D97BF2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D97BF2"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400D03">
              <w:rPr>
                <w:rFonts w:ascii="宋体" w:hAnsi="宋体" w:cs="宋体" w:hint="eastAsia"/>
                <w:b/>
                <w:szCs w:val="21"/>
              </w:rPr>
              <w:t>上半年</w:t>
            </w:r>
            <w:r w:rsidRPr="00D97BF2">
              <w:rPr>
                <w:rFonts w:ascii="宋体" w:hAnsi="宋体" w:cs="宋体" w:hint="eastAsia"/>
                <w:b/>
                <w:szCs w:val="21"/>
              </w:rPr>
              <w:t>业绩情况</w:t>
            </w:r>
            <w:r w:rsidR="005C70C4">
              <w:rPr>
                <w:rFonts w:ascii="宋体" w:hAnsi="宋体" w:cs="宋体" w:hint="eastAsia"/>
                <w:b/>
                <w:szCs w:val="21"/>
              </w:rPr>
              <w:t>，各业务板块的经营情况</w:t>
            </w:r>
          </w:p>
          <w:p w14:paraId="73D9F788" w14:textId="0B5D3C00" w:rsidR="006D53DB" w:rsidRDefault="008477FC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6622B">
              <w:rPr>
                <w:rFonts w:ascii="宋体" w:hAnsi="宋体"/>
                <w:szCs w:val="21"/>
              </w:rPr>
              <w:t>1</w:t>
            </w:r>
            <w:r w:rsidRPr="0086622B">
              <w:rPr>
                <w:rFonts w:ascii="宋体" w:hAnsi="宋体" w:hint="eastAsia"/>
                <w:szCs w:val="21"/>
              </w:rPr>
              <w:t>、</w:t>
            </w:r>
            <w:r w:rsidR="00F03E99" w:rsidRPr="0086622B">
              <w:rPr>
                <w:rFonts w:ascii="宋体" w:hAnsi="宋体" w:hint="eastAsia"/>
                <w:szCs w:val="21"/>
              </w:rPr>
              <w:t>2</w:t>
            </w:r>
            <w:r w:rsidR="00F03E99" w:rsidRPr="0086622B">
              <w:rPr>
                <w:rFonts w:ascii="宋体" w:hAnsi="宋体"/>
                <w:szCs w:val="21"/>
              </w:rPr>
              <w:t>020</w:t>
            </w:r>
            <w:r w:rsidR="00F03E99" w:rsidRPr="0086622B">
              <w:rPr>
                <w:rFonts w:ascii="宋体" w:hAnsi="宋体" w:hint="eastAsia"/>
                <w:szCs w:val="21"/>
              </w:rPr>
              <w:t>年上半年，公司实现销售收入5.</w:t>
            </w:r>
            <w:r w:rsidR="008B2769" w:rsidRPr="0086622B">
              <w:rPr>
                <w:rFonts w:ascii="宋体" w:hAnsi="宋体"/>
                <w:szCs w:val="21"/>
              </w:rPr>
              <w:t>9</w:t>
            </w:r>
            <w:r w:rsidR="00F03E99" w:rsidRPr="0086622B">
              <w:rPr>
                <w:rFonts w:ascii="宋体" w:hAnsi="宋体" w:hint="eastAsia"/>
                <w:szCs w:val="21"/>
              </w:rPr>
              <w:t>亿，同比增长2</w:t>
            </w:r>
            <w:r w:rsidR="008B2769" w:rsidRPr="0086622B">
              <w:rPr>
                <w:rFonts w:ascii="宋体" w:hAnsi="宋体"/>
                <w:szCs w:val="21"/>
              </w:rPr>
              <w:t>3.6</w:t>
            </w:r>
            <w:r w:rsidR="00F03E99" w:rsidRPr="0086622B">
              <w:rPr>
                <w:rFonts w:ascii="宋体" w:hAnsi="宋体" w:hint="eastAsia"/>
                <w:szCs w:val="21"/>
              </w:rPr>
              <w:t>%。成本与费用合计5.3亿，同比增长24.</w:t>
            </w:r>
            <w:r w:rsidR="008B2769" w:rsidRPr="0086622B">
              <w:rPr>
                <w:rFonts w:ascii="宋体" w:hAnsi="宋体"/>
                <w:szCs w:val="21"/>
              </w:rPr>
              <w:t>3</w:t>
            </w:r>
            <w:r w:rsidR="00F03E99" w:rsidRPr="0086622B">
              <w:rPr>
                <w:rFonts w:ascii="宋体" w:hAnsi="宋体" w:hint="eastAsia"/>
                <w:szCs w:val="21"/>
              </w:rPr>
              <w:t>%。净利润为4200万，同比增长5.2%。销售收款为4.9亿，同比增长34.1%。</w:t>
            </w:r>
          </w:p>
          <w:p w14:paraId="0BFA20F5" w14:textId="693BC86E" w:rsidR="006D53DB" w:rsidRDefault="008477FC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2、从</w:t>
            </w:r>
            <w:r w:rsidR="007165E0">
              <w:rPr>
                <w:rFonts w:ascii="宋体" w:hAnsi="宋体" w:hint="eastAsia"/>
                <w:szCs w:val="21"/>
              </w:rPr>
              <w:t>业务类型</w:t>
            </w:r>
            <w:r>
              <w:rPr>
                <w:rFonts w:ascii="宋体" w:hAnsi="宋体" w:hint="eastAsia"/>
                <w:szCs w:val="21"/>
              </w:rPr>
              <w:t>看，</w:t>
            </w:r>
            <w:r w:rsidR="00F03E99" w:rsidRPr="00F03E99">
              <w:rPr>
                <w:rFonts w:ascii="宋体" w:hAnsi="宋体" w:hint="eastAsia"/>
                <w:szCs w:val="21"/>
              </w:rPr>
              <w:t>设计收入</w:t>
            </w:r>
            <w:r w:rsidR="00B66366">
              <w:rPr>
                <w:rFonts w:ascii="宋体" w:hAnsi="宋体" w:hint="eastAsia"/>
                <w:szCs w:val="21"/>
              </w:rPr>
              <w:t>占比</w:t>
            </w:r>
            <w:r w:rsidR="00F03E99" w:rsidRPr="00F03E99">
              <w:rPr>
                <w:rFonts w:ascii="宋体" w:hAnsi="宋体" w:hint="eastAsia"/>
                <w:szCs w:val="21"/>
              </w:rPr>
              <w:t>超过80%，同比增长29.5%</w:t>
            </w:r>
            <w:r w:rsidR="00951243">
              <w:rPr>
                <w:rFonts w:ascii="宋体" w:hAnsi="宋体" w:hint="eastAsia"/>
                <w:szCs w:val="21"/>
              </w:rPr>
              <w:t>；</w:t>
            </w:r>
            <w:r w:rsidR="00F03E99" w:rsidRPr="00F03E99">
              <w:rPr>
                <w:rFonts w:ascii="宋体" w:hAnsi="宋体" w:hint="eastAsia"/>
                <w:szCs w:val="21"/>
              </w:rPr>
              <w:t>造价咨询</w:t>
            </w:r>
            <w:r w:rsidR="00B66366">
              <w:rPr>
                <w:rFonts w:ascii="宋体" w:hAnsi="宋体" w:hint="eastAsia"/>
                <w:szCs w:val="21"/>
              </w:rPr>
              <w:t>收入</w:t>
            </w:r>
            <w:r w:rsidR="00F03E99" w:rsidRPr="00F03E99">
              <w:rPr>
                <w:rFonts w:ascii="宋体" w:hAnsi="宋体" w:hint="eastAsia"/>
                <w:szCs w:val="21"/>
              </w:rPr>
              <w:t>同比增长29.2%</w:t>
            </w:r>
            <w:r w:rsidR="007165E0">
              <w:rPr>
                <w:rFonts w:ascii="宋体" w:hAnsi="宋体" w:hint="eastAsia"/>
                <w:szCs w:val="21"/>
              </w:rPr>
              <w:t>；</w:t>
            </w:r>
            <w:r w:rsidR="007165E0" w:rsidRPr="007165E0">
              <w:rPr>
                <w:rFonts w:ascii="宋体" w:hAnsi="宋体" w:hint="eastAsia"/>
                <w:szCs w:val="21"/>
              </w:rPr>
              <w:t>工程总承包和全过程咨询</w:t>
            </w:r>
            <w:r w:rsidR="007165E0">
              <w:rPr>
                <w:rFonts w:ascii="宋体" w:hAnsi="宋体" w:hint="eastAsia"/>
                <w:szCs w:val="21"/>
              </w:rPr>
              <w:t>等</w:t>
            </w:r>
            <w:r w:rsidR="00F03E99" w:rsidRPr="00F03E99">
              <w:rPr>
                <w:rFonts w:ascii="宋体" w:hAnsi="宋体" w:hint="eastAsia"/>
                <w:szCs w:val="21"/>
              </w:rPr>
              <w:t>收入同比略有下降，主要因为</w:t>
            </w:r>
            <w:r w:rsidR="00951243" w:rsidRPr="00951243">
              <w:rPr>
                <w:rFonts w:ascii="宋体" w:hAnsi="宋体" w:hint="eastAsia"/>
                <w:szCs w:val="21"/>
              </w:rPr>
              <w:t>在执行项目在一季度受到疫情影响</w:t>
            </w:r>
            <w:r w:rsidR="00F03E99" w:rsidRPr="00F03E99">
              <w:rPr>
                <w:rFonts w:ascii="宋体" w:hAnsi="宋体" w:hint="eastAsia"/>
                <w:szCs w:val="21"/>
              </w:rPr>
              <w:t>。</w:t>
            </w:r>
          </w:p>
          <w:p w14:paraId="1502FA03" w14:textId="098C60E3" w:rsidR="005C70C4" w:rsidRDefault="008477FC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、从区域看</w:t>
            </w:r>
            <w:r w:rsidR="005C70C4">
              <w:rPr>
                <w:rFonts w:ascii="宋体" w:hAnsi="宋体" w:hint="eastAsia"/>
                <w:szCs w:val="21"/>
              </w:rPr>
              <w:t>，</w:t>
            </w:r>
            <w:r w:rsidRPr="005C70C4">
              <w:rPr>
                <w:rFonts w:ascii="宋体" w:hAnsi="宋体" w:hint="eastAsia"/>
                <w:szCs w:val="21"/>
              </w:rPr>
              <w:t>公司业务主要集中于华南、华中与华东地区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7165E0" w:rsidRPr="005C70C4">
              <w:rPr>
                <w:rFonts w:ascii="宋体" w:hAnsi="宋体" w:hint="eastAsia"/>
                <w:szCs w:val="21"/>
              </w:rPr>
              <w:t>占比</w:t>
            </w:r>
            <w:r w:rsidR="007165E0">
              <w:rPr>
                <w:rFonts w:ascii="宋体" w:hAnsi="宋体" w:hint="eastAsia"/>
                <w:szCs w:val="21"/>
              </w:rPr>
              <w:t>分别为</w:t>
            </w:r>
            <w:r w:rsidR="005C70C4" w:rsidRPr="005C70C4">
              <w:rPr>
                <w:rFonts w:ascii="宋体" w:hAnsi="宋体" w:hint="eastAsia"/>
                <w:szCs w:val="21"/>
              </w:rPr>
              <w:t>76.7%</w:t>
            </w:r>
            <w:r w:rsidR="007165E0">
              <w:rPr>
                <w:rFonts w:ascii="宋体" w:hAnsi="宋体" w:hint="eastAsia"/>
                <w:szCs w:val="21"/>
              </w:rPr>
              <w:t>、</w:t>
            </w:r>
            <w:r w:rsidR="005C70C4" w:rsidRPr="005C70C4">
              <w:rPr>
                <w:rFonts w:ascii="宋体" w:hAnsi="宋体" w:hint="eastAsia"/>
                <w:szCs w:val="21"/>
              </w:rPr>
              <w:t>1</w:t>
            </w:r>
            <w:r w:rsidR="008B2769">
              <w:rPr>
                <w:rFonts w:ascii="宋体" w:hAnsi="宋体"/>
                <w:szCs w:val="21"/>
              </w:rPr>
              <w:t>4.6</w:t>
            </w:r>
            <w:r w:rsidR="005C70C4" w:rsidRPr="005C70C4">
              <w:rPr>
                <w:rFonts w:ascii="宋体" w:hAnsi="宋体" w:hint="eastAsia"/>
                <w:szCs w:val="21"/>
              </w:rPr>
              <w:t>%</w:t>
            </w:r>
            <w:r w:rsidR="007165E0">
              <w:rPr>
                <w:rFonts w:ascii="宋体" w:hAnsi="宋体" w:hint="eastAsia"/>
                <w:szCs w:val="21"/>
              </w:rPr>
              <w:t>和</w:t>
            </w:r>
            <w:r w:rsidR="005C70C4" w:rsidRPr="005C70C4">
              <w:rPr>
                <w:rFonts w:ascii="宋体" w:hAnsi="宋体" w:hint="eastAsia"/>
                <w:szCs w:val="21"/>
              </w:rPr>
              <w:t>7.7%。</w:t>
            </w:r>
          </w:p>
          <w:p w14:paraId="38CAD80C" w14:textId="77777777" w:rsidR="005C70C4" w:rsidRDefault="005C70C4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1A4B18C8" w14:textId="09D3356C" w:rsidR="005C70C4" w:rsidRPr="005C70C4" w:rsidRDefault="005C70C4" w:rsidP="005C70C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5C70C4">
              <w:rPr>
                <w:rFonts w:ascii="宋体" w:hAnsi="宋体" w:cs="宋体" w:hint="eastAsia"/>
                <w:b/>
                <w:szCs w:val="21"/>
              </w:rPr>
              <w:t>公司上半年订单情况？</w:t>
            </w:r>
          </w:p>
          <w:p w14:paraId="2165CF90" w14:textId="542ABB68" w:rsidR="00951243" w:rsidRDefault="00951243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上半年公司</w:t>
            </w:r>
            <w:r w:rsidRPr="00951243">
              <w:rPr>
                <w:rFonts w:ascii="宋体" w:hAnsi="宋体" w:hint="eastAsia"/>
                <w:szCs w:val="21"/>
              </w:rPr>
              <w:t>设计业务新签合同9</w:t>
            </w:r>
            <w:r>
              <w:rPr>
                <w:rFonts w:ascii="宋体" w:hAnsi="宋体" w:hint="eastAsia"/>
                <w:szCs w:val="21"/>
              </w:rPr>
              <w:t>亿</w:t>
            </w:r>
            <w:r w:rsidRPr="00951243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同比</w:t>
            </w:r>
            <w:r w:rsidRPr="00951243">
              <w:rPr>
                <w:rFonts w:ascii="宋体" w:hAnsi="宋体" w:hint="eastAsia"/>
                <w:szCs w:val="21"/>
              </w:rPr>
              <w:t>增长75.7%</w:t>
            </w:r>
            <w:r w:rsidR="00436C5A">
              <w:rPr>
                <w:rFonts w:ascii="宋体" w:hAnsi="宋体" w:hint="eastAsia"/>
                <w:szCs w:val="21"/>
              </w:rPr>
              <w:t>。</w:t>
            </w:r>
            <w:r w:rsidRPr="00951243">
              <w:rPr>
                <w:rFonts w:ascii="宋体" w:hAnsi="宋体" w:hint="eastAsia"/>
                <w:szCs w:val="21"/>
              </w:rPr>
              <w:t>造价咨询业务新签合同1</w:t>
            </w:r>
            <w:r>
              <w:rPr>
                <w:rFonts w:ascii="宋体" w:hAnsi="宋体"/>
                <w:szCs w:val="21"/>
              </w:rPr>
              <w:t>.9</w:t>
            </w:r>
            <w:r>
              <w:rPr>
                <w:rFonts w:ascii="宋体" w:hAnsi="宋体" w:hint="eastAsia"/>
                <w:szCs w:val="21"/>
              </w:rPr>
              <w:t>亿</w:t>
            </w:r>
            <w:r w:rsidRPr="00951243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lastRenderedPageBreak/>
              <w:t>同比</w:t>
            </w:r>
            <w:r w:rsidRPr="00951243">
              <w:rPr>
                <w:rFonts w:ascii="宋体" w:hAnsi="宋体" w:hint="eastAsia"/>
                <w:szCs w:val="21"/>
              </w:rPr>
              <w:t>增长20.1%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F03E99">
              <w:rPr>
                <w:rFonts w:ascii="宋体" w:hAnsi="宋体" w:hint="eastAsia"/>
                <w:szCs w:val="21"/>
              </w:rPr>
              <w:t>EPC、全过程工程咨询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F03E99">
              <w:rPr>
                <w:rFonts w:ascii="宋体" w:hAnsi="宋体" w:hint="eastAsia"/>
                <w:szCs w:val="21"/>
              </w:rPr>
              <w:t>新业务</w:t>
            </w:r>
            <w:r w:rsidRPr="00951243">
              <w:rPr>
                <w:rFonts w:ascii="宋体" w:hAnsi="宋体" w:hint="eastAsia"/>
                <w:szCs w:val="21"/>
              </w:rPr>
              <w:t>新签合同17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951243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亿</w:t>
            </w:r>
            <w:r w:rsidR="00227471">
              <w:rPr>
                <w:rFonts w:ascii="宋体" w:hAnsi="宋体" w:hint="eastAsia"/>
                <w:szCs w:val="21"/>
              </w:rPr>
              <w:t>。</w:t>
            </w:r>
          </w:p>
          <w:p w14:paraId="7E6271B1" w14:textId="77777777" w:rsidR="007165E0" w:rsidRDefault="007165E0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0B34CEED" w14:textId="5CE6DDF6" w:rsidR="007165E0" w:rsidRDefault="007165E0" w:rsidP="007165E0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公司在产业布局上是如何规划</w:t>
            </w:r>
            <w:r>
              <w:rPr>
                <w:rFonts w:ascii="宋体" w:hAnsi="宋体" w:cs="宋体"/>
                <w:b/>
                <w:szCs w:val="21"/>
              </w:rPr>
              <w:t>的</w:t>
            </w:r>
            <w:r w:rsidRPr="004A449C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21690EFD" w14:textId="2DDE4819" w:rsidR="00B66366" w:rsidRPr="006451DA" w:rsidRDefault="00B66366" w:rsidP="00B66366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目前的人员</w:t>
            </w:r>
            <w:r w:rsidRPr="006451DA">
              <w:rPr>
                <w:rFonts w:ascii="宋体" w:eastAsia="宋体" w:hAnsi="宋体"/>
              </w:rPr>
              <w:t>扩张主要在原有业务区域</w:t>
            </w:r>
            <w:r>
              <w:rPr>
                <w:rFonts w:ascii="宋体" w:eastAsia="宋体" w:hAnsi="宋体" w:hint="eastAsia"/>
              </w:rPr>
              <w:t>，包括华南、华中和华东地区。</w:t>
            </w:r>
            <w:r w:rsidR="007165E0" w:rsidRPr="00306D15">
              <w:rPr>
                <w:rFonts w:ascii="宋体" w:hAnsi="宋体" w:hint="eastAsia"/>
                <w:szCs w:val="21"/>
              </w:rPr>
              <w:t>公司</w:t>
            </w:r>
            <w:r w:rsidR="007165E0">
              <w:rPr>
                <w:rFonts w:ascii="宋体" w:hAnsi="宋体" w:hint="eastAsia"/>
                <w:szCs w:val="21"/>
              </w:rPr>
              <w:t>首要策略是围绕粤港澳大湾区，深耕华南，提升华南区域市场份额，</w:t>
            </w:r>
            <w:r>
              <w:rPr>
                <w:rFonts w:ascii="宋体" w:hAnsi="宋体" w:hint="eastAsia"/>
                <w:szCs w:val="21"/>
              </w:rPr>
              <w:t>同时也</w:t>
            </w:r>
            <w:r w:rsidR="007165E0">
              <w:rPr>
                <w:rFonts w:ascii="宋体" w:hAnsi="宋体" w:hint="eastAsia"/>
                <w:szCs w:val="21"/>
              </w:rPr>
              <w:t>已着手进行区域扩张，包括提升大湾区的覆盖密度，新增海南、湖南</w:t>
            </w:r>
            <w:r w:rsidR="007165E0">
              <w:rPr>
                <w:rFonts w:ascii="宋体" w:hAnsi="宋体"/>
                <w:szCs w:val="21"/>
              </w:rPr>
              <w:t>、</w:t>
            </w:r>
            <w:r w:rsidR="007165E0">
              <w:rPr>
                <w:rFonts w:ascii="宋体" w:hAnsi="宋体" w:hint="eastAsia"/>
                <w:szCs w:val="21"/>
              </w:rPr>
              <w:t>广西、江西等区域公司，</w:t>
            </w:r>
            <w:r>
              <w:rPr>
                <w:rFonts w:ascii="宋体" w:hAnsi="宋体" w:hint="eastAsia"/>
                <w:szCs w:val="21"/>
              </w:rPr>
              <w:t>未来还将进一步增加区域公司。装配式建筑设计优势是公司异地拓展的重要抓手。</w:t>
            </w:r>
          </w:p>
          <w:p w14:paraId="21B08040" w14:textId="77777777" w:rsidR="007165E0" w:rsidRPr="007165E0" w:rsidRDefault="007165E0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6A45F58" w14:textId="064B8545" w:rsidR="005261B9" w:rsidRPr="005261B9" w:rsidRDefault="00436C5A" w:rsidP="004A449C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5261B9" w:rsidRPr="005261B9">
              <w:rPr>
                <w:rFonts w:ascii="宋体" w:hAnsi="宋体" w:cs="宋体" w:hint="eastAsia"/>
                <w:b/>
                <w:szCs w:val="21"/>
              </w:rPr>
              <w:t>装配式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设计</w:t>
            </w:r>
            <w:r>
              <w:rPr>
                <w:rFonts w:ascii="宋体" w:hAnsi="宋体" w:cs="宋体" w:hint="eastAsia"/>
                <w:b/>
                <w:szCs w:val="21"/>
              </w:rPr>
              <w:t>业务的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优势</w:t>
            </w:r>
          </w:p>
          <w:p w14:paraId="0B5DCAB2" w14:textId="0DD74F8C" w:rsidR="00436C5A" w:rsidRDefault="0067175E" w:rsidP="0067175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7175E">
              <w:rPr>
                <w:rFonts w:ascii="宋体" w:hAnsi="宋体" w:hint="eastAsia"/>
                <w:szCs w:val="21"/>
              </w:rPr>
              <w:t>公司</w:t>
            </w:r>
            <w:r w:rsidR="007165E0">
              <w:rPr>
                <w:rFonts w:ascii="宋体" w:hAnsi="宋体" w:hint="eastAsia"/>
                <w:szCs w:val="21"/>
              </w:rPr>
              <w:t>从2004年</w:t>
            </w:r>
            <w:r w:rsidR="007165E0">
              <w:rPr>
                <w:rFonts w:ascii="宋体" w:hAnsi="宋体"/>
                <w:szCs w:val="21"/>
              </w:rPr>
              <w:t>启动装配式建筑研究，</w:t>
            </w:r>
            <w:r w:rsidRPr="0067175E">
              <w:rPr>
                <w:rFonts w:ascii="宋体" w:hAnsi="宋体" w:hint="eastAsia"/>
                <w:szCs w:val="21"/>
              </w:rPr>
              <w:t>是最早开展装配式建筑设计研究的企业之一，至今</w:t>
            </w:r>
            <w:r w:rsidR="007165E0" w:rsidRPr="007165E0">
              <w:rPr>
                <w:rFonts w:ascii="宋体" w:hAnsi="宋体" w:hint="eastAsia"/>
                <w:szCs w:val="21"/>
              </w:rPr>
              <w:t>已在全国18个城市完成近百个装配式建筑项目设计，总建筑面积超过2,000万㎡</w:t>
            </w:r>
            <w:r w:rsidR="007165E0">
              <w:rPr>
                <w:rFonts w:ascii="宋体" w:hAnsi="宋体" w:hint="eastAsia"/>
                <w:szCs w:val="21"/>
              </w:rPr>
              <w:t>，</w:t>
            </w:r>
            <w:r w:rsidRPr="0067175E">
              <w:rPr>
                <w:rFonts w:ascii="宋体" w:hAnsi="宋体" w:hint="eastAsia"/>
                <w:szCs w:val="21"/>
              </w:rPr>
              <w:t>取得了丰富的研究经验与成果。</w:t>
            </w:r>
          </w:p>
          <w:p w14:paraId="0ABC5165" w14:textId="0EC44A70" w:rsidR="006D53DB" w:rsidRDefault="007165E0" w:rsidP="00B6636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近几年</w:t>
            </w:r>
            <w:r>
              <w:rPr>
                <w:rFonts w:ascii="宋体" w:hAnsi="宋体"/>
                <w:szCs w:val="21"/>
              </w:rPr>
              <w:t>，</w:t>
            </w:r>
            <w:r w:rsidR="008477FC">
              <w:rPr>
                <w:rFonts w:ascii="宋体" w:hAnsi="宋体" w:hint="eastAsia"/>
                <w:szCs w:val="21"/>
              </w:rPr>
              <w:t>公司自主研发了“</w:t>
            </w:r>
            <w:r w:rsidR="00B65DCD">
              <w:rPr>
                <w:rFonts w:ascii="宋体" w:hAnsi="宋体" w:hint="eastAsia"/>
                <w:szCs w:val="21"/>
              </w:rPr>
              <w:t>工业化</w:t>
            </w:r>
            <w:r w:rsidR="008477FC">
              <w:rPr>
                <w:rFonts w:ascii="宋体" w:hAnsi="宋体" w:hint="eastAsia"/>
                <w:szCs w:val="21"/>
              </w:rPr>
              <w:t>+</w:t>
            </w:r>
            <w:r w:rsidR="00B65DCD" w:rsidRPr="00B65DCD">
              <w:rPr>
                <w:rFonts w:ascii="宋体" w:hAnsi="宋体" w:hint="eastAsia"/>
                <w:szCs w:val="21"/>
              </w:rPr>
              <w:t>BIM</w:t>
            </w:r>
            <w:r w:rsidR="008477FC">
              <w:rPr>
                <w:rFonts w:ascii="宋体" w:hAnsi="宋体" w:hint="eastAsia"/>
                <w:szCs w:val="21"/>
              </w:rPr>
              <w:t>+</w:t>
            </w:r>
            <w:r w:rsidR="00B65DCD" w:rsidRPr="00B65DCD">
              <w:rPr>
                <w:rFonts w:ascii="宋体" w:hAnsi="宋体" w:hint="eastAsia"/>
                <w:szCs w:val="21"/>
              </w:rPr>
              <w:t>绿建</w:t>
            </w:r>
            <w:r w:rsidR="008477FC">
              <w:rPr>
                <w:rFonts w:ascii="宋体" w:hAnsi="宋体" w:hint="eastAsia"/>
                <w:szCs w:val="21"/>
              </w:rPr>
              <w:t>”</w:t>
            </w:r>
            <w:r w:rsidR="00B65DCD" w:rsidRPr="00B65DCD">
              <w:rPr>
                <w:rFonts w:ascii="宋体" w:hAnsi="宋体" w:hint="eastAsia"/>
                <w:szCs w:val="21"/>
              </w:rPr>
              <w:t>三位一体的</w:t>
            </w:r>
            <w:r w:rsidR="00227471">
              <w:rPr>
                <w:rFonts w:ascii="宋体" w:hAnsi="宋体" w:hint="eastAsia"/>
                <w:szCs w:val="21"/>
              </w:rPr>
              <w:t>设计平台</w:t>
            </w:r>
            <w:r w:rsidR="00B65DCD">
              <w:rPr>
                <w:rFonts w:ascii="宋体" w:hAnsi="宋体" w:hint="eastAsia"/>
                <w:szCs w:val="21"/>
              </w:rPr>
              <w:t>，通过自主</w:t>
            </w:r>
            <w:r w:rsidR="006978AB">
              <w:rPr>
                <w:rFonts w:ascii="宋体" w:hAnsi="宋体" w:hint="eastAsia"/>
                <w:szCs w:val="21"/>
              </w:rPr>
              <w:t>研发的</w:t>
            </w:r>
            <w:r w:rsidR="00B65DCD">
              <w:rPr>
                <w:rFonts w:ascii="宋体" w:hAnsi="宋体" w:hint="eastAsia"/>
                <w:szCs w:val="21"/>
              </w:rPr>
              <w:t>平台实现计算、绘图、分析和自动成图</w:t>
            </w:r>
            <w:r w:rsidR="008477FC">
              <w:rPr>
                <w:rFonts w:ascii="宋体" w:hAnsi="宋体" w:hint="eastAsia"/>
                <w:szCs w:val="21"/>
              </w:rPr>
              <w:t>等</w:t>
            </w:r>
            <w:r w:rsidR="00B66366">
              <w:rPr>
                <w:rFonts w:ascii="宋体" w:hAnsi="宋体" w:hint="eastAsia"/>
                <w:szCs w:val="21"/>
              </w:rPr>
              <w:t>。此外，</w:t>
            </w:r>
            <w:r>
              <w:rPr>
                <w:rFonts w:ascii="宋体" w:hAnsi="宋体"/>
                <w:szCs w:val="21"/>
              </w:rPr>
              <w:t>公司与华润水泥合资成立了</w:t>
            </w:r>
            <w:r>
              <w:rPr>
                <w:rFonts w:ascii="宋体" w:hAnsi="宋体" w:hint="eastAsia"/>
                <w:szCs w:val="21"/>
              </w:rPr>
              <w:t>PC构件厂</w:t>
            </w:r>
            <w:r>
              <w:rPr>
                <w:rFonts w:ascii="宋体" w:hAnsi="宋体"/>
                <w:szCs w:val="21"/>
              </w:rPr>
              <w:t>，用于装配式设计</w:t>
            </w:r>
            <w:r>
              <w:rPr>
                <w:rFonts w:ascii="宋体" w:hAnsi="宋体" w:hint="eastAsia"/>
                <w:szCs w:val="21"/>
              </w:rPr>
              <w:t>产品的</w:t>
            </w:r>
            <w:r>
              <w:rPr>
                <w:rFonts w:ascii="宋体" w:hAnsi="宋体"/>
                <w:szCs w:val="21"/>
              </w:rPr>
              <w:t>落地研究</w:t>
            </w:r>
            <w:r w:rsidR="00B66366">
              <w:rPr>
                <w:rFonts w:ascii="宋体" w:hAnsi="宋体" w:hint="eastAsia"/>
                <w:szCs w:val="21"/>
              </w:rPr>
              <w:t>，</w:t>
            </w:r>
            <w:r w:rsidR="00C53014">
              <w:rPr>
                <w:rFonts w:ascii="宋体" w:hAnsi="宋体" w:hint="eastAsia"/>
                <w:szCs w:val="21"/>
              </w:rPr>
              <w:t>目前公司已经</w:t>
            </w:r>
            <w:r w:rsidR="008477FC">
              <w:rPr>
                <w:rFonts w:ascii="宋体" w:hAnsi="宋体" w:hint="eastAsia"/>
                <w:szCs w:val="21"/>
              </w:rPr>
              <w:t>覆盖设计、生产、施工</w:t>
            </w:r>
            <w:r w:rsidR="00C53014">
              <w:rPr>
                <w:rFonts w:ascii="宋体" w:hAnsi="宋体" w:hint="eastAsia"/>
                <w:szCs w:val="21"/>
              </w:rPr>
              <w:t>等核心环节，形成了产业链综合竞争优势。</w:t>
            </w:r>
            <w:r w:rsidR="00C53014">
              <w:rPr>
                <w:rFonts w:ascii="宋体" w:hAnsi="宋体"/>
                <w:szCs w:val="21"/>
              </w:rPr>
              <w:t xml:space="preserve"> </w:t>
            </w:r>
          </w:p>
          <w:p w14:paraId="1B685ACB" w14:textId="77777777" w:rsidR="00B66366" w:rsidRDefault="00B66366" w:rsidP="00B6636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7816FDA5" w14:textId="6E35C822" w:rsidR="00B66366" w:rsidRPr="00B66366" w:rsidRDefault="00B66366" w:rsidP="00B6636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此外，</w:t>
            </w:r>
            <w:r w:rsidRPr="009B618E">
              <w:rPr>
                <w:rFonts w:ascii="宋体" w:hAnsi="宋体" w:hint="eastAsia"/>
                <w:szCs w:val="21"/>
              </w:rPr>
              <w:t>参与</w:t>
            </w:r>
            <w:r>
              <w:rPr>
                <w:rFonts w:ascii="宋体" w:hAnsi="宋体" w:hint="eastAsia"/>
                <w:szCs w:val="21"/>
              </w:rPr>
              <w:t>各方还</w:t>
            </w:r>
            <w:r w:rsidRPr="009B618E">
              <w:rPr>
                <w:rFonts w:ascii="宋体" w:hAnsi="宋体" w:hint="eastAsia"/>
                <w:szCs w:val="21"/>
              </w:rPr>
              <w:t>就设计行业</w:t>
            </w:r>
            <w:r>
              <w:rPr>
                <w:rFonts w:ascii="宋体" w:hAnsi="宋体" w:hint="eastAsia"/>
                <w:szCs w:val="21"/>
              </w:rPr>
              <w:t>、人均效率、设计收费、B</w:t>
            </w:r>
            <w:r>
              <w:rPr>
                <w:rFonts w:ascii="宋体" w:hAnsi="宋体"/>
                <w:szCs w:val="21"/>
              </w:rPr>
              <w:t>IM</w:t>
            </w:r>
            <w:r>
              <w:rPr>
                <w:rFonts w:ascii="宋体" w:hAnsi="宋体" w:hint="eastAsia"/>
                <w:szCs w:val="21"/>
              </w:rPr>
              <w:t>发展、人员规划等</w:t>
            </w:r>
            <w:r w:rsidRPr="009B618E">
              <w:rPr>
                <w:rFonts w:ascii="宋体" w:hAnsi="宋体" w:hint="eastAsia"/>
                <w:szCs w:val="21"/>
              </w:rPr>
              <w:t>领域进行了交流。</w:t>
            </w:r>
          </w:p>
        </w:tc>
      </w:tr>
      <w:tr w:rsidR="006D53DB" w14:paraId="3C344678" w14:textId="77777777" w:rsidTr="00C53014">
        <w:trPr>
          <w:trHeight w:val="737"/>
        </w:trPr>
        <w:tc>
          <w:tcPr>
            <w:tcW w:w="597" w:type="pct"/>
            <w:vAlign w:val="center"/>
          </w:tcPr>
          <w:p w14:paraId="165589DF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403" w:type="pct"/>
            <w:vAlign w:val="center"/>
          </w:tcPr>
          <w:p w14:paraId="6A96F4A5" w14:textId="77777777" w:rsidR="006D53DB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D53DB" w14:paraId="2F0BFA40" w14:textId="77777777" w:rsidTr="00C53014">
        <w:trPr>
          <w:trHeight w:val="737"/>
        </w:trPr>
        <w:tc>
          <w:tcPr>
            <w:tcW w:w="597" w:type="pct"/>
            <w:vAlign w:val="center"/>
          </w:tcPr>
          <w:p w14:paraId="3C802BFB" w14:textId="77777777" w:rsidR="006D53DB" w:rsidRPr="0067175E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  期</w:t>
            </w:r>
          </w:p>
        </w:tc>
        <w:tc>
          <w:tcPr>
            <w:tcW w:w="4403" w:type="pct"/>
            <w:vAlign w:val="center"/>
          </w:tcPr>
          <w:p w14:paraId="1C24137A" w14:textId="00302037" w:rsidR="006D53DB" w:rsidRPr="0067175E" w:rsidRDefault="006D53DB" w:rsidP="007165E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7165E0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98C354D" w14:textId="77777777" w:rsidR="001908A3" w:rsidRPr="00DA012F" w:rsidRDefault="001908A3" w:rsidP="001908A3">
      <w:pPr>
        <w:ind w:firstLine="420"/>
      </w:pPr>
    </w:p>
    <w:sectPr w:rsidR="001908A3" w:rsidRPr="00DA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4E39" w14:textId="77777777" w:rsidR="00BE0602" w:rsidRDefault="00BE0602" w:rsidP="00A46EFD">
      <w:r>
        <w:separator/>
      </w:r>
    </w:p>
  </w:endnote>
  <w:endnote w:type="continuationSeparator" w:id="0">
    <w:p w14:paraId="0A7532F8" w14:textId="77777777" w:rsidR="00BE0602" w:rsidRDefault="00BE0602" w:rsidP="00A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E082" w14:textId="77777777" w:rsidR="00BE0602" w:rsidRDefault="00BE0602" w:rsidP="00A46EFD">
      <w:r>
        <w:separator/>
      </w:r>
    </w:p>
  </w:footnote>
  <w:footnote w:type="continuationSeparator" w:id="0">
    <w:p w14:paraId="1824C6AF" w14:textId="77777777" w:rsidR="00BE0602" w:rsidRDefault="00BE0602" w:rsidP="00A4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C30"/>
    <w:multiLevelType w:val="hybridMultilevel"/>
    <w:tmpl w:val="B4B283A0"/>
    <w:lvl w:ilvl="0" w:tplc="9AA42CB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887B5B"/>
    <w:multiLevelType w:val="hybridMultilevel"/>
    <w:tmpl w:val="C5F0088C"/>
    <w:lvl w:ilvl="0" w:tplc="401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F"/>
    <w:rsid w:val="00110C5E"/>
    <w:rsid w:val="001901DD"/>
    <w:rsid w:val="001908A3"/>
    <w:rsid w:val="00210A32"/>
    <w:rsid w:val="00227471"/>
    <w:rsid w:val="00240D05"/>
    <w:rsid w:val="00253DB0"/>
    <w:rsid w:val="002D7419"/>
    <w:rsid w:val="00312254"/>
    <w:rsid w:val="0035024A"/>
    <w:rsid w:val="00364E66"/>
    <w:rsid w:val="003866DF"/>
    <w:rsid w:val="0039504D"/>
    <w:rsid w:val="00400D03"/>
    <w:rsid w:val="00436C5A"/>
    <w:rsid w:val="004A3FB5"/>
    <w:rsid w:val="004A449C"/>
    <w:rsid w:val="004B591A"/>
    <w:rsid w:val="005261B9"/>
    <w:rsid w:val="005309F8"/>
    <w:rsid w:val="005345D6"/>
    <w:rsid w:val="00591755"/>
    <w:rsid w:val="00596ABC"/>
    <w:rsid w:val="005B7D08"/>
    <w:rsid w:val="005C70C4"/>
    <w:rsid w:val="005E1124"/>
    <w:rsid w:val="005E6A6E"/>
    <w:rsid w:val="0061324B"/>
    <w:rsid w:val="00641270"/>
    <w:rsid w:val="0067175E"/>
    <w:rsid w:val="00682F83"/>
    <w:rsid w:val="006978AB"/>
    <w:rsid w:val="006D53DB"/>
    <w:rsid w:val="007165E0"/>
    <w:rsid w:val="007659E2"/>
    <w:rsid w:val="00765B5D"/>
    <w:rsid w:val="00765E4C"/>
    <w:rsid w:val="007B4F5F"/>
    <w:rsid w:val="007E2B9C"/>
    <w:rsid w:val="007F292B"/>
    <w:rsid w:val="008208B2"/>
    <w:rsid w:val="0083449D"/>
    <w:rsid w:val="008477FC"/>
    <w:rsid w:val="00852995"/>
    <w:rsid w:val="0086622B"/>
    <w:rsid w:val="008B2769"/>
    <w:rsid w:val="008F3FEA"/>
    <w:rsid w:val="00915133"/>
    <w:rsid w:val="009270A3"/>
    <w:rsid w:val="00951243"/>
    <w:rsid w:val="00964A9F"/>
    <w:rsid w:val="009B618E"/>
    <w:rsid w:val="009F603B"/>
    <w:rsid w:val="00A22177"/>
    <w:rsid w:val="00A46EFD"/>
    <w:rsid w:val="00A64A3F"/>
    <w:rsid w:val="00A9131C"/>
    <w:rsid w:val="00A91368"/>
    <w:rsid w:val="00A94730"/>
    <w:rsid w:val="00AE7A80"/>
    <w:rsid w:val="00B366B1"/>
    <w:rsid w:val="00B50BF0"/>
    <w:rsid w:val="00B65DCD"/>
    <w:rsid w:val="00B66366"/>
    <w:rsid w:val="00B85D3D"/>
    <w:rsid w:val="00BA6E5E"/>
    <w:rsid w:val="00BB2F0A"/>
    <w:rsid w:val="00BE0602"/>
    <w:rsid w:val="00C14D82"/>
    <w:rsid w:val="00C16635"/>
    <w:rsid w:val="00C33820"/>
    <w:rsid w:val="00C53014"/>
    <w:rsid w:val="00C80E1A"/>
    <w:rsid w:val="00C8129E"/>
    <w:rsid w:val="00CF5BD2"/>
    <w:rsid w:val="00D73F29"/>
    <w:rsid w:val="00D92A9D"/>
    <w:rsid w:val="00D97BF2"/>
    <w:rsid w:val="00DA012F"/>
    <w:rsid w:val="00DB3438"/>
    <w:rsid w:val="00DD3696"/>
    <w:rsid w:val="00DD7FCF"/>
    <w:rsid w:val="00E22031"/>
    <w:rsid w:val="00EA2593"/>
    <w:rsid w:val="00ED56BD"/>
    <w:rsid w:val="00F03E99"/>
    <w:rsid w:val="00F10D63"/>
    <w:rsid w:val="00FE1A01"/>
    <w:rsid w:val="2D7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55B23"/>
  <w15:docId w15:val="{6439BEFD-37A8-445E-9534-FDBB467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6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6EFD"/>
    <w:rPr>
      <w:kern w:val="2"/>
      <w:sz w:val="18"/>
      <w:szCs w:val="18"/>
    </w:rPr>
  </w:style>
  <w:style w:type="paragraph" w:styleId="a4">
    <w:name w:val="footer"/>
    <w:basedOn w:val="a"/>
    <w:link w:val="Char0"/>
    <w:rsid w:val="00A46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6EF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7B4F5F"/>
    <w:pPr>
      <w:ind w:firstLineChars="200" w:firstLine="420"/>
    </w:pPr>
  </w:style>
  <w:style w:type="paragraph" w:styleId="a6">
    <w:name w:val="Normal (Web)"/>
    <w:basedOn w:val="a"/>
    <w:rsid w:val="006D5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孙晨</cp:lastModifiedBy>
  <cp:revision>12</cp:revision>
  <dcterms:created xsi:type="dcterms:W3CDTF">2020-08-25T09:44:00Z</dcterms:created>
  <dcterms:modified xsi:type="dcterms:W3CDTF">2020-08-28T10:52:00Z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HT_FileSaveTime">
    <vt:lpwstr>2020-06-03 22:47:00</vt:lpwstr>
  </property>
  <property fmtid="{D5CDD505-2E9C-101B-9397-08002B2CF9AE}" pid="4" name="BD_Doc_Page_Count">
    <vt:lpwstr>8</vt:lpwstr>
  </property>
</Properties>
</file>