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5018A201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4A2D36">
        <w:rPr>
          <w:bCs/>
          <w:iCs/>
          <w:color w:val="000000"/>
          <w:sz w:val="24"/>
        </w:rPr>
        <w:t>2</w:t>
      </w:r>
      <w:r w:rsidR="00C74B55">
        <w:rPr>
          <w:bCs/>
          <w:iCs/>
          <w:color w:val="000000"/>
          <w:sz w:val="24"/>
        </w:rPr>
        <w:t>9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586912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86912">
        <w:trPr>
          <w:trHeight w:val="830"/>
        </w:trPr>
        <w:tc>
          <w:tcPr>
            <w:tcW w:w="1447" w:type="dxa"/>
            <w:vAlign w:val="center"/>
          </w:tcPr>
          <w:p w14:paraId="55D80764" w14:textId="5A14F607" w:rsidR="00244772" w:rsidRDefault="00244772" w:rsidP="00586912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</w:t>
            </w:r>
          </w:p>
        </w:tc>
        <w:tc>
          <w:tcPr>
            <w:tcW w:w="7770" w:type="dxa"/>
            <w:vAlign w:val="center"/>
          </w:tcPr>
          <w:p w14:paraId="5BA07552" w14:textId="0839F9AF" w:rsidR="005E239B" w:rsidRPr="00A95B44" w:rsidRDefault="0051387F" w:rsidP="000C1B58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工银瑞信</w:t>
            </w:r>
          </w:p>
        </w:tc>
      </w:tr>
      <w:tr w:rsidR="00244772" w:rsidRPr="001F3B16" w14:paraId="2F3E3E11" w14:textId="77777777" w:rsidTr="00586912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4F834345" w:rsidR="005E239B" w:rsidRPr="001F3B16" w:rsidRDefault="00FD666F" w:rsidP="0051387F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D62034">
              <w:rPr>
                <w:bCs/>
                <w:sz w:val="24"/>
              </w:rPr>
              <w:t>8</w:t>
            </w:r>
            <w:r w:rsidR="00F47982" w:rsidRPr="001F3B16">
              <w:rPr>
                <w:bCs/>
                <w:sz w:val="24"/>
              </w:rPr>
              <w:t>月</w:t>
            </w:r>
            <w:r w:rsidR="00D62034">
              <w:rPr>
                <w:bCs/>
                <w:sz w:val="24"/>
              </w:rPr>
              <w:t>2</w:t>
            </w:r>
            <w:r w:rsidR="003B06D0">
              <w:rPr>
                <w:bCs/>
                <w:sz w:val="24"/>
              </w:rPr>
              <w:t>8</w:t>
            </w:r>
            <w:bookmarkStart w:id="0" w:name="_GoBack"/>
            <w:bookmarkEnd w:id="0"/>
            <w:r w:rsidR="00F47982" w:rsidRPr="001F3B16">
              <w:rPr>
                <w:bCs/>
                <w:sz w:val="24"/>
              </w:rPr>
              <w:t>日</w:t>
            </w:r>
            <w:r w:rsidR="0051387F">
              <w:rPr>
                <w:rFonts w:hint="eastAsia"/>
                <w:bCs/>
                <w:sz w:val="24"/>
              </w:rPr>
              <w:t>下午</w:t>
            </w:r>
            <w:r w:rsidR="001F4386">
              <w:rPr>
                <w:bCs/>
                <w:sz w:val="24"/>
              </w:rPr>
              <w:t>1</w:t>
            </w:r>
            <w:r w:rsidR="0051387F">
              <w:rPr>
                <w:bCs/>
                <w:sz w:val="24"/>
              </w:rPr>
              <w:t>3</w:t>
            </w:r>
            <w:r w:rsidR="00BF0302">
              <w:rPr>
                <w:rFonts w:hint="eastAsia"/>
                <w:bCs/>
                <w:sz w:val="24"/>
              </w:rPr>
              <w:t>:</w:t>
            </w:r>
            <w:r w:rsidR="00A46B5D">
              <w:rPr>
                <w:bCs/>
                <w:sz w:val="24"/>
              </w:rPr>
              <w:t>00</w:t>
            </w:r>
          </w:p>
        </w:tc>
      </w:tr>
      <w:tr w:rsidR="00244772" w:rsidRPr="005C2688" w14:paraId="340D1F40" w14:textId="77777777" w:rsidTr="00586912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18370B1" w:rsidR="00244772" w:rsidRPr="005C2688" w:rsidRDefault="0051387F" w:rsidP="0051387F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上海市松江区中心路</w:t>
            </w:r>
            <w:r>
              <w:rPr>
                <w:rFonts w:hint="eastAsia"/>
                <w:kern w:val="0"/>
                <w:sz w:val="24"/>
                <w:szCs w:val="21"/>
              </w:rPr>
              <w:t>1158</w:t>
            </w:r>
            <w:r>
              <w:rPr>
                <w:rFonts w:hint="eastAsia"/>
                <w:kern w:val="0"/>
                <w:sz w:val="24"/>
                <w:szCs w:val="21"/>
              </w:rPr>
              <w:t>号</w:t>
            </w:r>
            <w:r>
              <w:rPr>
                <w:rFonts w:hint="eastAsia"/>
                <w:kern w:val="0"/>
                <w:sz w:val="24"/>
                <w:szCs w:val="21"/>
              </w:rPr>
              <w:t>21B</w:t>
            </w:r>
            <w:r>
              <w:rPr>
                <w:rFonts w:hint="eastAsia"/>
                <w:kern w:val="0"/>
                <w:sz w:val="24"/>
                <w:szCs w:val="21"/>
              </w:rPr>
              <w:t>幢</w:t>
            </w:r>
            <w:r>
              <w:rPr>
                <w:rFonts w:hint="eastAsia"/>
                <w:kern w:val="0"/>
                <w:sz w:val="24"/>
                <w:szCs w:val="21"/>
              </w:rPr>
              <w:t>16</w:t>
            </w:r>
            <w:r>
              <w:rPr>
                <w:rFonts w:hint="eastAsia"/>
                <w:kern w:val="0"/>
                <w:sz w:val="24"/>
                <w:szCs w:val="21"/>
              </w:rPr>
              <w:t>楼会议室</w:t>
            </w:r>
          </w:p>
        </w:tc>
      </w:tr>
      <w:tr w:rsidR="00244772" w:rsidRPr="00D62034" w14:paraId="02F64CEF" w14:textId="77777777" w:rsidTr="00586912">
        <w:trPr>
          <w:trHeight w:val="257"/>
        </w:trPr>
        <w:tc>
          <w:tcPr>
            <w:tcW w:w="1447" w:type="dxa"/>
            <w:vAlign w:val="center"/>
          </w:tcPr>
          <w:p w14:paraId="7674B714" w14:textId="40D7A378" w:rsidR="00244772" w:rsidRDefault="00244772" w:rsidP="00586912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</w:t>
            </w:r>
          </w:p>
        </w:tc>
        <w:tc>
          <w:tcPr>
            <w:tcW w:w="7770" w:type="dxa"/>
            <w:vAlign w:val="center"/>
          </w:tcPr>
          <w:p w14:paraId="76A06958" w14:textId="4E3C032F" w:rsidR="00FD666F" w:rsidRPr="005E239B" w:rsidRDefault="00D62034" w:rsidP="00D62034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副总经理、</w:t>
            </w:r>
            <w:r w:rsidR="001F4386"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：徐耘</w:t>
            </w:r>
            <w:r w:rsidR="0096604E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 w:rsidR="0023640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：林德栋</w:t>
            </w:r>
          </w:p>
        </w:tc>
      </w:tr>
      <w:tr w:rsidR="00244772" w:rsidRPr="008E0E28" w14:paraId="28D6804F" w14:textId="77777777" w:rsidTr="00586912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7EB55C9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</w:t>
            </w:r>
            <w:r w:rsidR="000C015F">
              <w:rPr>
                <w:rFonts w:hint="eastAsia"/>
                <w:bCs/>
                <w:sz w:val="24"/>
              </w:rPr>
              <w:t>上半年</w:t>
            </w:r>
            <w:r w:rsidR="000A6F48" w:rsidRPr="00F21051">
              <w:rPr>
                <w:bCs/>
                <w:sz w:val="24"/>
              </w:rPr>
              <w:t>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7184C533" w14:textId="77F08C79" w:rsidR="00773FFE" w:rsidRDefault="00773FFE" w:rsidP="00773FF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51387F">
              <w:rPr>
                <w:rFonts w:hint="eastAsia"/>
                <w:bCs/>
                <w:sz w:val="24"/>
              </w:rPr>
              <w:t>出行市场目前如何</w:t>
            </w:r>
            <w:r>
              <w:rPr>
                <w:rFonts w:hint="eastAsia"/>
                <w:bCs/>
                <w:sz w:val="24"/>
              </w:rPr>
              <w:t>？</w:t>
            </w:r>
            <w:r>
              <w:rPr>
                <w:bCs/>
                <w:sz w:val="24"/>
              </w:rPr>
              <w:t xml:space="preserve"> </w:t>
            </w:r>
          </w:p>
          <w:p w14:paraId="4515D477" w14:textId="11C8CE9D" w:rsidR="00773FFE" w:rsidRPr="00773FFE" w:rsidRDefault="00773FFE" w:rsidP="00773FF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51387F">
              <w:rPr>
                <w:rFonts w:hint="eastAsia"/>
                <w:bCs/>
                <w:sz w:val="24"/>
              </w:rPr>
              <w:t>今年以来出行市场受到了疫情的一定影响，但随着疫情的好转，出行需求逐步回暖，出行市场目前已经得到了一定程度的恢复</w:t>
            </w:r>
            <w:r w:rsidR="00791650">
              <w:rPr>
                <w:rFonts w:hint="eastAsia"/>
                <w:bCs/>
                <w:sz w:val="24"/>
              </w:rPr>
              <w:t>。</w:t>
            </w:r>
          </w:p>
          <w:p w14:paraId="0825416F" w14:textId="27B03AFE" w:rsidR="00FB53C2" w:rsidRDefault="00773FFE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791650">
              <w:rPr>
                <w:rFonts w:hint="eastAsia"/>
                <w:bCs/>
                <w:sz w:val="24"/>
              </w:rPr>
              <w:t>如何看待品牌经营业务和代工制造业务的关系</w:t>
            </w:r>
            <w:r>
              <w:rPr>
                <w:rFonts w:hint="eastAsia"/>
                <w:bCs/>
                <w:sz w:val="24"/>
              </w:rPr>
              <w:t>？</w:t>
            </w:r>
          </w:p>
          <w:p w14:paraId="027B9800" w14:textId="17F4A4C2" w:rsidR="00FB53C2" w:rsidRDefault="00536A67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791650" w:rsidRPr="00791650">
              <w:rPr>
                <w:rFonts w:hint="eastAsia"/>
                <w:bCs/>
                <w:sz w:val="24"/>
              </w:rPr>
              <w:t>随着我国国力的提升、供应链及渠道体系的完善、民族自信心的提高、人才储备的丰富，在未来我国很可能诞生一大批世界级品牌，而箱包服饰等出行消费品作为海量市场的大行业，具有更大可能性。公司的品牌经营业务与代工制造业务</w:t>
            </w:r>
            <w:r w:rsidR="00791650">
              <w:rPr>
                <w:rFonts w:hint="eastAsia"/>
                <w:bCs/>
                <w:sz w:val="24"/>
              </w:rPr>
              <w:t>目前已经显示出了良好的协同效应，将有助于推动公司的长期健康发展。</w:t>
            </w:r>
          </w:p>
          <w:p w14:paraId="427F4E0F" w14:textId="77777777" w:rsidR="00791650" w:rsidRPr="00791650" w:rsidRDefault="00791650" w:rsidP="0079165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791650">
              <w:rPr>
                <w:rFonts w:hint="eastAsia"/>
                <w:bCs/>
                <w:sz w:val="24"/>
              </w:rPr>
              <w:t>3</w:t>
            </w:r>
            <w:r w:rsidRPr="00791650">
              <w:rPr>
                <w:rFonts w:hint="eastAsia"/>
                <w:bCs/>
                <w:sz w:val="24"/>
              </w:rPr>
              <w:t>、时尚女包业务的市场大吗？</w:t>
            </w:r>
          </w:p>
          <w:p w14:paraId="44F931AF" w14:textId="25EEAD38" w:rsidR="00791650" w:rsidRDefault="00791650" w:rsidP="0079165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791650">
              <w:rPr>
                <w:rFonts w:hint="eastAsia"/>
                <w:bCs/>
                <w:sz w:val="24"/>
              </w:rPr>
              <w:t>公司时尚女包业务属于代工制造领域，与公司业务具有高度协同</w:t>
            </w:r>
            <w:r w:rsidRPr="00791650">
              <w:rPr>
                <w:rFonts w:hint="eastAsia"/>
                <w:bCs/>
                <w:sz w:val="24"/>
              </w:rPr>
              <w:lastRenderedPageBreak/>
              <w:t>性。根据</w:t>
            </w:r>
            <w:r w:rsidRPr="00791650">
              <w:rPr>
                <w:rFonts w:hint="eastAsia"/>
                <w:bCs/>
                <w:sz w:val="24"/>
              </w:rPr>
              <w:t>Euromonitor</w:t>
            </w:r>
            <w:r w:rsidRPr="00791650">
              <w:rPr>
                <w:rFonts w:hint="eastAsia"/>
                <w:bCs/>
                <w:sz w:val="24"/>
              </w:rPr>
              <w:t>数据，</w:t>
            </w:r>
            <w:r w:rsidRPr="00791650">
              <w:rPr>
                <w:rFonts w:hint="eastAsia"/>
                <w:bCs/>
                <w:sz w:val="24"/>
              </w:rPr>
              <w:t>2019</w:t>
            </w:r>
            <w:r w:rsidRPr="00791650">
              <w:rPr>
                <w:rFonts w:hint="eastAsia"/>
                <w:bCs/>
                <w:sz w:val="24"/>
              </w:rPr>
              <w:t>年全球手提包市场规模约为</w:t>
            </w:r>
            <w:r w:rsidRPr="00791650">
              <w:rPr>
                <w:rFonts w:hint="eastAsia"/>
                <w:bCs/>
                <w:sz w:val="24"/>
              </w:rPr>
              <w:t>661.12</w:t>
            </w:r>
            <w:r w:rsidRPr="00791650">
              <w:rPr>
                <w:rFonts w:hint="eastAsia"/>
                <w:bCs/>
                <w:sz w:val="24"/>
              </w:rPr>
              <w:t>亿美元，中国手提包市场规模约为</w:t>
            </w:r>
            <w:r w:rsidRPr="00791650">
              <w:rPr>
                <w:rFonts w:hint="eastAsia"/>
                <w:bCs/>
                <w:sz w:val="24"/>
              </w:rPr>
              <w:t>787.24</w:t>
            </w:r>
            <w:r w:rsidRPr="00791650">
              <w:rPr>
                <w:rFonts w:hint="eastAsia"/>
                <w:bCs/>
                <w:sz w:val="24"/>
              </w:rPr>
              <w:t>亿元人民币。手提包市场以女性产品为主，时尚女包产品具备较大的市场空间。</w:t>
            </w:r>
          </w:p>
          <w:p w14:paraId="49C97BE4" w14:textId="49BBFC2B" w:rsidR="00791650" w:rsidRDefault="00791650" w:rsidP="0079165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、目前公司对于全年的情况有什么展望？</w:t>
            </w:r>
            <w:r>
              <w:rPr>
                <w:bCs/>
                <w:sz w:val="24"/>
              </w:rPr>
              <w:t xml:space="preserve"> </w:t>
            </w:r>
          </w:p>
          <w:p w14:paraId="191A8113" w14:textId="7A9E0AF7" w:rsidR="00511F65" w:rsidRPr="0055480D" w:rsidRDefault="00791650" w:rsidP="00F8646B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F8646B">
              <w:rPr>
                <w:rFonts w:hint="eastAsia"/>
                <w:bCs/>
                <w:sz w:val="24"/>
              </w:rPr>
              <w:t>疫情对行业造成一定冲击，但在客观上也加速了落后产能淘汰和行业集中度提升的趋势。公司拥有一支来自</w:t>
            </w:r>
            <w:r w:rsidR="00F8646B">
              <w:rPr>
                <w:rFonts w:hint="eastAsia"/>
                <w:bCs/>
                <w:sz w:val="24"/>
              </w:rPr>
              <w:t>IT</w:t>
            </w:r>
            <w:r w:rsidR="00F8646B">
              <w:rPr>
                <w:rFonts w:hint="eastAsia"/>
                <w:bCs/>
                <w:sz w:val="24"/>
              </w:rPr>
              <w:t>、互联网、</w:t>
            </w:r>
            <w:r w:rsidR="00F8646B" w:rsidRPr="000738B9">
              <w:rPr>
                <w:rFonts w:hint="eastAsia"/>
                <w:bCs/>
                <w:sz w:val="24"/>
              </w:rPr>
              <w:t>世界</w:t>
            </w:r>
            <w:r w:rsidR="00F8646B" w:rsidRPr="000738B9">
              <w:rPr>
                <w:rFonts w:hint="eastAsia"/>
                <w:bCs/>
                <w:sz w:val="24"/>
              </w:rPr>
              <w:t>500</w:t>
            </w:r>
            <w:r w:rsidR="00F8646B" w:rsidRPr="000738B9">
              <w:rPr>
                <w:rFonts w:hint="eastAsia"/>
                <w:bCs/>
                <w:sz w:val="24"/>
              </w:rPr>
              <w:t>强</w:t>
            </w:r>
            <w:r w:rsidR="00F8646B">
              <w:rPr>
                <w:rFonts w:hint="eastAsia"/>
                <w:bCs/>
                <w:sz w:val="24"/>
              </w:rPr>
              <w:t>、</w:t>
            </w:r>
            <w:r w:rsidR="00F8646B" w:rsidRPr="000738B9">
              <w:rPr>
                <w:rFonts w:hint="eastAsia"/>
                <w:bCs/>
                <w:sz w:val="24"/>
              </w:rPr>
              <w:t>消费品、零售行业</w:t>
            </w:r>
            <w:r w:rsidR="00F8646B">
              <w:rPr>
                <w:rFonts w:hint="eastAsia"/>
                <w:bCs/>
                <w:sz w:val="24"/>
              </w:rPr>
              <w:t>的优秀的</w:t>
            </w:r>
            <w:r w:rsidR="00F8646B" w:rsidRPr="000738B9">
              <w:rPr>
                <w:rFonts w:hint="eastAsia"/>
                <w:bCs/>
                <w:sz w:val="24"/>
              </w:rPr>
              <w:t>跨界</w:t>
            </w:r>
            <w:r w:rsidR="00F8646B">
              <w:rPr>
                <w:rFonts w:hint="eastAsia"/>
                <w:bCs/>
                <w:sz w:val="24"/>
              </w:rPr>
              <w:t>管理团队，能够针对市场环境快速反应。公司全体上下士气高昂，全力以赴推进战略实施，有信心保持企业的长期健康发展。</w:t>
            </w:r>
          </w:p>
        </w:tc>
      </w:tr>
      <w:tr w:rsidR="00244772" w:rsidRPr="00893E56" w14:paraId="7CDBF08A" w14:textId="77777777" w:rsidTr="00586912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86912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16D010CF" w:rsidR="00244772" w:rsidRPr="00A54472" w:rsidRDefault="00244772" w:rsidP="003D411D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D553E5">
              <w:rPr>
                <w:bCs/>
                <w:iCs/>
                <w:color w:val="000000"/>
                <w:kern w:val="0"/>
                <w:sz w:val="24"/>
              </w:rPr>
              <w:t>8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A46B5D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="003D411D">
              <w:rPr>
                <w:bCs/>
                <w:iCs/>
                <w:color w:val="000000"/>
                <w:kern w:val="0"/>
                <w:sz w:val="24"/>
              </w:rPr>
              <w:t>8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D2CF" w14:textId="77777777" w:rsidR="00D05CB3" w:rsidRDefault="00D05CB3" w:rsidP="00134946">
      <w:r>
        <w:separator/>
      </w:r>
    </w:p>
  </w:endnote>
  <w:endnote w:type="continuationSeparator" w:id="0">
    <w:p w14:paraId="69745777" w14:textId="77777777" w:rsidR="00D05CB3" w:rsidRDefault="00D05CB3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4946" w14:textId="77777777" w:rsidR="00D05CB3" w:rsidRDefault="00D05CB3" w:rsidP="00134946">
      <w:r>
        <w:separator/>
      </w:r>
    </w:p>
  </w:footnote>
  <w:footnote w:type="continuationSeparator" w:id="0">
    <w:p w14:paraId="2A890F66" w14:textId="77777777" w:rsidR="00D05CB3" w:rsidRDefault="00D05CB3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492"/>
    <w:rsid w:val="000A6F48"/>
    <w:rsid w:val="000B125E"/>
    <w:rsid w:val="000B7517"/>
    <w:rsid w:val="000C015F"/>
    <w:rsid w:val="000C09D2"/>
    <w:rsid w:val="000C1B58"/>
    <w:rsid w:val="000C6CB4"/>
    <w:rsid w:val="000C6E87"/>
    <w:rsid w:val="000D0B53"/>
    <w:rsid w:val="000D5380"/>
    <w:rsid w:val="000F6492"/>
    <w:rsid w:val="001042D6"/>
    <w:rsid w:val="001062DF"/>
    <w:rsid w:val="0011000C"/>
    <w:rsid w:val="00117BCF"/>
    <w:rsid w:val="00121017"/>
    <w:rsid w:val="001304F8"/>
    <w:rsid w:val="00130E94"/>
    <w:rsid w:val="00134946"/>
    <w:rsid w:val="001455F6"/>
    <w:rsid w:val="00145E28"/>
    <w:rsid w:val="00150CFC"/>
    <w:rsid w:val="00154CC9"/>
    <w:rsid w:val="0016375F"/>
    <w:rsid w:val="001644AC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85B05"/>
    <w:rsid w:val="00192017"/>
    <w:rsid w:val="001A0FDB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C1CE6"/>
    <w:rsid w:val="001E5A6C"/>
    <w:rsid w:val="001F13D7"/>
    <w:rsid w:val="001F3B16"/>
    <w:rsid w:val="001F4386"/>
    <w:rsid w:val="001F5762"/>
    <w:rsid w:val="001F64C5"/>
    <w:rsid w:val="00202003"/>
    <w:rsid w:val="00202CA3"/>
    <w:rsid w:val="00203F99"/>
    <w:rsid w:val="00210813"/>
    <w:rsid w:val="00212A82"/>
    <w:rsid w:val="00220291"/>
    <w:rsid w:val="00231EB5"/>
    <w:rsid w:val="00233FBD"/>
    <w:rsid w:val="00236402"/>
    <w:rsid w:val="00240273"/>
    <w:rsid w:val="00242D6E"/>
    <w:rsid w:val="00243284"/>
    <w:rsid w:val="00243DD8"/>
    <w:rsid w:val="002446A6"/>
    <w:rsid w:val="00244772"/>
    <w:rsid w:val="00247E85"/>
    <w:rsid w:val="00247EF3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5FF6"/>
    <w:rsid w:val="0039679C"/>
    <w:rsid w:val="003A0C33"/>
    <w:rsid w:val="003A5DAC"/>
    <w:rsid w:val="003A6C9C"/>
    <w:rsid w:val="003A7471"/>
    <w:rsid w:val="003B06D0"/>
    <w:rsid w:val="003B3F8A"/>
    <w:rsid w:val="003D411D"/>
    <w:rsid w:val="003F0313"/>
    <w:rsid w:val="003F1133"/>
    <w:rsid w:val="003F22AC"/>
    <w:rsid w:val="003F7F3C"/>
    <w:rsid w:val="0041265C"/>
    <w:rsid w:val="00412EC8"/>
    <w:rsid w:val="004159CA"/>
    <w:rsid w:val="0042126B"/>
    <w:rsid w:val="00427252"/>
    <w:rsid w:val="00430C2F"/>
    <w:rsid w:val="00430CDE"/>
    <w:rsid w:val="00436049"/>
    <w:rsid w:val="00436C12"/>
    <w:rsid w:val="004407C2"/>
    <w:rsid w:val="004449FF"/>
    <w:rsid w:val="00456EA6"/>
    <w:rsid w:val="00464449"/>
    <w:rsid w:val="00466CD1"/>
    <w:rsid w:val="00472CFA"/>
    <w:rsid w:val="00482E9C"/>
    <w:rsid w:val="00485390"/>
    <w:rsid w:val="00486747"/>
    <w:rsid w:val="00490A58"/>
    <w:rsid w:val="0049635D"/>
    <w:rsid w:val="00497D57"/>
    <w:rsid w:val="004A1337"/>
    <w:rsid w:val="004A2D36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4F58D2"/>
    <w:rsid w:val="00504AF1"/>
    <w:rsid w:val="005075DD"/>
    <w:rsid w:val="00510C56"/>
    <w:rsid w:val="00511F65"/>
    <w:rsid w:val="0051387F"/>
    <w:rsid w:val="0052725E"/>
    <w:rsid w:val="00533829"/>
    <w:rsid w:val="0053590B"/>
    <w:rsid w:val="00536A67"/>
    <w:rsid w:val="00536AF0"/>
    <w:rsid w:val="00541128"/>
    <w:rsid w:val="005437B2"/>
    <w:rsid w:val="00544F89"/>
    <w:rsid w:val="00545E13"/>
    <w:rsid w:val="0055480D"/>
    <w:rsid w:val="00561F82"/>
    <w:rsid w:val="00564285"/>
    <w:rsid w:val="0057474E"/>
    <w:rsid w:val="0057765A"/>
    <w:rsid w:val="00580641"/>
    <w:rsid w:val="00582236"/>
    <w:rsid w:val="00584B02"/>
    <w:rsid w:val="00586912"/>
    <w:rsid w:val="00590220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37BA3"/>
    <w:rsid w:val="0065113B"/>
    <w:rsid w:val="0065367A"/>
    <w:rsid w:val="006551B1"/>
    <w:rsid w:val="0066183D"/>
    <w:rsid w:val="006758A4"/>
    <w:rsid w:val="00681717"/>
    <w:rsid w:val="00682BC4"/>
    <w:rsid w:val="00692BAE"/>
    <w:rsid w:val="00694F21"/>
    <w:rsid w:val="00695B62"/>
    <w:rsid w:val="00696F56"/>
    <w:rsid w:val="006A53B9"/>
    <w:rsid w:val="006A5A93"/>
    <w:rsid w:val="006B4BF7"/>
    <w:rsid w:val="006C1F50"/>
    <w:rsid w:val="006C387C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3FFE"/>
    <w:rsid w:val="007768CC"/>
    <w:rsid w:val="00783551"/>
    <w:rsid w:val="00783F60"/>
    <w:rsid w:val="00786508"/>
    <w:rsid w:val="007872DF"/>
    <w:rsid w:val="00791650"/>
    <w:rsid w:val="00791CE4"/>
    <w:rsid w:val="007923F7"/>
    <w:rsid w:val="00793D50"/>
    <w:rsid w:val="007971AF"/>
    <w:rsid w:val="007A2506"/>
    <w:rsid w:val="007A56F9"/>
    <w:rsid w:val="007A5831"/>
    <w:rsid w:val="007A7994"/>
    <w:rsid w:val="007B1B1F"/>
    <w:rsid w:val="007B30AA"/>
    <w:rsid w:val="007B361C"/>
    <w:rsid w:val="007B5380"/>
    <w:rsid w:val="007C0C3E"/>
    <w:rsid w:val="007C2557"/>
    <w:rsid w:val="007D0329"/>
    <w:rsid w:val="007D7A15"/>
    <w:rsid w:val="007E0CCC"/>
    <w:rsid w:val="007E685D"/>
    <w:rsid w:val="007E6A74"/>
    <w:rsid w:val="007F3306"/>
    <w:rsid w:val="007F5DA2"/>
    <w:rsid w:val="0080226F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451AF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1B6C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6604E"/>
    <w:rsid w:val="00971326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4E8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46B5D"/>
    <w:rsid w:val="00A5080B"/>
    <w:rsid w:val="00A52BB1"/>
    <w:rsid w:val="00A54472"/>
    <w:rsid w:val="00A57FF1"/>
    <w:rsid w:val="00A60379"/>
    <w:rsid w:val="00A607C8"/>
    <w:rsid w:val="00A635AA"/>
    <w:rsid w:val="00A64F07"/>
    <w:rsid w:val="00A64F12"/>
    <w:rsid w:val="00A71D5A"/>
    <w:rsid w:val="00A741BC"/>
    <w:rsid w:val="00A86ED9"/>
    <w:rsid w:val="00A87262"/>
    <w:rsid w:val="00A923B7"/>
    <w:rsid w:val="00A95B44"/>
    <w:rsid w:val="00A95D63"/>
    <w:rsid w:val="00A9607C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716"/>
    <w:rsid w:val="00B01F6A"/>
    <w:rsid w:val="00B02140"/>
    <w:rsid w:val="00B1743B"/>
    <w:rsid w:val="00B2332A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A5AA9"/>
    <w:rsid w:val="00BB3CAF"/>
    <w:rsid w:val="00BB498B"/>
    <w:rsid w:val="00BB532B"/>
    <w:rsid w:val="00BB5E9A"/>
    <w:rsid w:val="00BB63FB"/>
    <w:rsid w:val="00BC150F"/>
    <w:rsid w:val="00BC1C3A"/>
    <w:rsid w:val="00BC6431"/>
    <w:rsid w:val="00BD5583"/>
    <w:rsid w:val="00BE5EF9"/>
    <w:rsid w:val="00BE6947"/>
    <w:rsid w:val="00BE77FE"/>
    <w:rsid w:val="00BF02AB"/>
    <w:rsid w:val="00BF0302"/>
    <w:rsid w:val="00BF511A"/>
    <w:rsid w:val="00C00CA3"/>
    <w:rsid w:val="00C10864"/>
    <w:rsid w:val="00C11CBB"/>
    <w:rsid w:val="00C132E7"/>
    <w:rsid w:val="00C176D5"/>
    <w:rsid w:val="00C21043"/>
    <w:rsid w:val="00C22C45"/>
    <w:rsid w:val="00C26018"/>
    <w:rsid w:val="00C3110A"/>
    <w:rsid w:val="00C322BB"/>
    <w:rsid w:val="00C357D6"/>
    <w:rsid w:val="00C418FD"/>
    <w:rsid w:val="00C474C5"/>
    <w:rsid w:val="00C47CC8"/>
    <w:rsid w:val="00C50190"/>
    <w:rsid w:val="00C51B3B"/>
    <w:rsid w:val="00C64015"/>
    <w:rsid w:val="00C648AA"/>
    <w:rsid w:val="00C648CA"/>
    <w:rsid w:val="00C64A05"/>
    <w:rsid w:val="00C667EC"/>
    <w:rsid w:val="00C74B55"/>
    <w:rsid w:val="00C752A4"/>
    <w:rsid w:val="00C7535A"/>
    <w:rsid w:val="00C77017"/>
    <w:rsid w:val="00C82470"/>
    <w:rsid w:val="00C908E9"/>
    <w:rsid w:val="00C91D84"/>
    <w:rsid w:val="00C9581F"/>
    <w:rsid w:val="00CA794A"/>
    <w:rsid w:val="00CB2889"/>
    <w:rsid w:val="00CB5070"/>
    <w:rsid w:val="00CB64BA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321"/>
    <w:rsid w:val="00D01416"/>
    <w:rsid w:val="00D02A96"/>
    <w:rsid w:val="00D04DA9"/>
    <w:rsid w:val="00D05CB3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53E5"/>
    <w:rsid w:val="00D57343"/>
    <w:rsid w:val="00D62034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20FE"/>
    <w:rsid w:val="00E0252E"/>
    <w:rsid w:val="00E066FF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0A58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0813"/>
    <w:rsid w:val="00F47982"/>
    <w:rsid w:val="00F56DED"/>
    <w:rsid w:val="00F60A8E"/>
    <w:rsid w:val="00F667C7"/>
    <w:rsid w:val="00F7344A"/>
    <w:rsid w:val="00F861A4"/>
    <w:rsid w:val="00F8646B"/>
    <w:rsid w:val="00F86EE8"/>
    <w:rsid w:val="00F924EA"/>
    <w:rsid w:val="00F95FC7"/>
    <w:rsid w:val="00FB38A5"/>
    <w:rsid w:val="00FB533C"/>
    <w:rsid w:val="00FB53C2"/>
    <w:rsid w:val="00FC1628"/>
    <w:rsid w:val="00FC6395"/>
    <w:rsid w:val="00FD11E8"/>
    <w:rsid w:val="00FD2660"/>
    <w:rsid w:val="00FD27AC"/>
    <w:rsid w:val="00FD666F"/>
    <w:rsid w:val="00FD75AD"/>
    <w:rsid w:val="00FE051B"/>
    <w:rsid w:val="00FF1F2F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D471-E8AE-40BE-96F8-05269256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24</cp:revision>
  <cp:lastPrinted>2017-06-19T08:55:00Z</cp:lastPrinted>
  <dcterms:created xsi:type="dcterms:W3CDTF">2020-07-24T09:09:00Z</dcterms:created>
  <dcterms:modified xsi:type="dcterms:W3CDTF">2020-08-28T15:16:00Z</dcterms:modified>
</cp:coreProperties>
</file>