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DAFDC" w14:textId="77777777" w:rsidR="00244772" w:rsidRPr="00DB0316" w:rsidRDefault="00244772" w:rsidP="00244772">
      <w:pPr>
        <w:spacing w:beforeLines="50" w:before="156" w:afterLines="50" w:after="156" w:line="400" w:lineRule="exact"/>
        <w:rPr>
          <w:b/>
          <w:bCs/>
          <w:iCs/>
          <w:color w:val="000000"/>
          <w:sz w:val="24"/>
        </w:rPr>
      </w:pPr>
      <w:r w:rsidRPr="00DB0316">
        <w:rPr>
          <w:b/>
          <w:bCs/>
          <w:iCs/>
          <w:color w:val="000000"/>
          <w:sz w:val="24"/>
        </w:rPr>
        <w:t>证券代码：</w:t>
      </w:r>
      <w:r w:rsidRPr="00DB0316">
        <w:rPr>
          <w:b/>
          <w:bCs/>
          <w:iCs/>
          <w:color w:val="000000"/>
          <w:sz w:val="24"/>
        </w:rPr>
        <w:t xml:space="preserve">300577                                  </w:t>
      </w:r>
      <w:r w:rsidRPr="00DB0316">
        <w:rPr>
          <w:b/>
          <w:bCs/>
          <w:iCs/>
          <w:color w:val="000000"/>
          <w:sz w:val="24"/>
        </w:rPr>
        <w:t>证券简称：开润股份</w:t>
      </w:r>
    </w:p>
    <w:p w14:paraId="23D071A7" w14:textId="77777777" w:rsidR="00244772" w:rsidRPr="002F0A37" w:rsidRDefault="00244772" w:rsidP="00244772">
      <w:pPr>
        <w:spacing w:beforeLines="50" w:before="156" w:afterLines="50" w:after="156" w:line="400" w:lineRule="exact"/>
        <w:jc w:val="center"/>
        <w:rPr>
          <w:rFonts w:ascii="黑体" w:eastAsia="黑体" w:hAnsi="黑体"/>
          <w:b/>
          <w:bCs/>
          <w:iCs/>
          <w:color w:val="000000"/>
          <w:sz w:val="32"/>
          <w:szCs w:val="32"/>
        </w:rPr>
      </w:pPr>
      <w:r w:rsidRPr="002F0A37"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安徽开润股份有限公司</w:t>
      </w:r>
    </w:p>
    <w:p w14:paraId="0EA4C845" w14:textId="77777777" w:rsidR="00244772" w:rsidRDefault="00244772" w:rsidP="00244772">
      <w:pPr>
        <w:spacing w:beforeLines="50" w:before="156" w:afterLines="50" w:after="156" w:line="400" w:lineRule="exact"/>
        <w:jc w:val="center"/>
        <w:rPr>
          <w:rFonts w:ascii="黑体" w:eastAsia="黑体" w:hAnsi="黑体"/>
          <w:b/>
          <w:bCs/>
          <w:iCs/>
          <w:color w:val="000000"/>
          <w:sz w:val="32"/>
          <w:szCs w:val="32"/>
        </w:rPr>
      </w:pPr>
      <w:r w:rsidRPr="002F0A37"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62A3C62C" w14:textId="00595543" w:rsidR="00244772" w:rsidRPr="00D21C4F" w:rsidRDefault="00244772" w:rsidP="00244772">
      <w:pPr>
        <w:spacing w:line="400" w:lineRule="exact"/>
        <w:rPr>
          <w:bCs/>
          <w:iCs/>
          <w:color w:val="000000"/>
          <w:sz w:val="24"/>
        </w:rPr>
      </w:pPr>
      <w:r w:rsidRPr="00D21C4F">
        <w:rPr>
          <w:bCs/>
          <w:iCs/>
          <w:color w:val="000000"/>
          <w:sz w:val="24"/>
        </w:rPr>
        <w:t xml:space="preserve">                                                       </w:t>
      </w:r>
      <w:r w:rsidRPr="00D21C4F">
        <w:rPr>
          <w:bCs/>
          <w:iCs/>
          <w:color w:val="000000"/>
          <w:sz w:val="24"/>
        </w:rPr>
        <w:t>编号：</w:t>
      </w:r>
      <w:r w:rsidRPr="00D21C4F">
        <w:rPr>
          <w:bCs/>
          <w:iCs/>
          <w:color w:val="000000"/>
          <w:sz w:val="24"/>
        </w:rPr>
        <w:t>20</w:t>
      </w:r>
      <w:r w:rsidR="00B6327A">
        <w:rPr>
          <w:bCs/>
          <w:iCs/>
          <w:color w:val="000000"/>
          <w:sz w:val="24"/>
        </w:rPr>
        <w:t>20</w:t>
      </w:r>
      <w:r w:rsidRPr="00D21C4F">
        <w:rPr>
          <w:bCs/>
          <w:iCs/>
          <w:color w:val="000000"/>
          <w:sz w:val="24"/>
        </w:rPr>
        <w:t>-</w:t>
      </w:r>
      <w:r w:rsidR="00802DC1" w:rsidRPr="00D21C4F">
        <w:rPr>
          <w:bCs/>
          <w:iCs/>
          <w:color w:val="000000"/>
          <w:sz w:val="24"/>
        </w:rPr>
        <w:t>0</w:t>
      </w:r>
      <w:r w:rsidR="00411DBD">
        <w:rPr>
          <w:bCs/>
          <w:iCs/>
          <w:color w:val="000000"/>
          <w:sz w:val="24"/>
        </w:rPr>
        <w:t>31</w:t>
      </w:r>
    </w:p>
    <w:tbl>
      <w:tblPr>
        <w:tblW w:w="92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7"/>
        <w:gridCol w:w="7770"/>
      </w:tblGrid>
      <w:tr w:rsidR="00244772" w14:paraId="56A011CF" w14:textId="77777777" w:rsidTr="00586912">
        <w:trPr>
          <w:trHeight w:val="2296"/>
        </w:trPr>
        <w:tc>
          <w:tcPr>
            <w:tcW w:w="1447" w:type="dxa"/>
            <w:vAlign w:val="center"/>
          </w:tcPr>
          <w:p w14:paraId="3FF66E49" w14:textId="77777777" w:rsidR="00244772" w:rsidRDefault="00244772" w:rsidP="00545E13">
            <w:pPr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  <w:szCs w:val="20"/>
              </w:rPr>
              <w:t>投资者关系活动类别</w:t>
            </w:r>
          </w:p>
        </w:tc>
        <w:tc>
          <w:tcPr>
            <w:tcW w:w="7770" w:type="dxa"/>
            <w:vAlign w:val="center"/>
          </w:tcPr>
          <w:p w14:paraId="6BF1BA5D" w14:textId="77777777" w:rsidR="00244772" w:rsidRPr="005E239B" w:rsidRDefault="00244772" w:rsidP="00545E13">
            <w:pPr>
              <w:spacing w:line="360" w:lineRule="auto"/>
              <w:ind w:left="42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■</w:t>
            </w:r>
            <w:r w:rsidRPr="005E239B">
              <w:rPr>
                <w:rFonts w:ascii="宋体" w:hAnsi="宋体" w:hint="eastAsia"/>
                <w:kern w:val="0"/>
                <w:sz w:val="24"/>
              </w:rPr>
              <w:t xml:space="preserve">特定对象调研        </w:t>
            </w: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5E239B">
              <w:rPr>
                <w:rFonts w:ascii="宋体" w:hAnsi="宋体" w:hint="eastAsia"/>
                <w:kern w:val="0"/>
                <w:sz w:val="24"/>
              </w:rPr>
              <w:t>分析师会议</w:t>
            </w:r>
          </w:p>
          <w:p w14:paraId="33876571" w14:textId="77777777" w:rsidR="00244772" w:rsidRPr="005E239B" w:rsidRDefault="00244772" w:rsidP="00545E13">
            <w:pPr>
              <w:spacing w:line="360" w:lineRule="auto"/>
              <w:ind w:left="42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5E239B">
              <w:rPr>
                <w:rFonts w:ascii="宋体" w:hAnsi="宋体" w:hint="eastAsia"/>
                <w:kern w:val="0"/>
                <w:sz w:val="24"/>
              </w:rPr>
              <w:t xml:space="preserve">媒体采访            </w:t>
            </w: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5E239B">
              <w:rPr>
                <w:rFonts w:ascii="宋体" w:hAnsi="宋体" w:hint="eastAsia"/>
                <w:kern w:val="0"/>
                <w:sz w:val="24"/>
              </w:rPr>
              <w:t>业绩说明会</w:t>
            </w:r>
          </w:p>
          <w:p w14:paraId="6C4B6A01" w14:textId="77777777" w:rsidR="00244772" w:rsidRPr="005E239B" w:rsidRDefault="00244772" w:rsidP="00545E13">
            <w:pPr>
              <w:spacing w:line="360" w:lineRule="auto"/>
              <w:ind w:left="42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5E239B">
              <w:rPr>
                <w:rFonts w:ascii="宋体" w:hAnsi="宋体" w:hint="eastAsia"/>
                <w:kern w:val="0"/>
                <w:sz w:val="24"/>
              </w:rPr>
              <w:t xml:space="preserve">新闻发布会          </w:t>
            </w: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5E239B">
              <w:rPr>
                <w:rFonts w:ascii="宋体" w:hAnsi="宋体" w:hint="eastAsia"/>
                <w:kern w:val="0"/>
                <w:sz w:val="24"/>
              </w:rPr>
              <w:t>路演活动</w:t>
            </w:r>
          </w:p>
          <w:p w14:paraId="242E8CEB" w14:textId="77777777" w:rsidR="00244772" w:rsidRPr="005E239B" w:rsidRDefault="00244772" w:rsidP="00545E13">
            <w:pPr>
              <w:tabs>
                <w:tab w:val="left" w:pos="3045"/>
                <w:tab w:val="center" w:pos="3199"/>
              </w:tabs>
              <w:spacing w:line="360" w:lineRule="auto"/>
              <w:ind w:left="42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5E239B">
              <w:rPr>
                <w:rFonts w:ascii="宋体" w:hAnsi="宋体" w:hint="eastAsia"/>
                <w:kern w:val="0"/>
                <w:sz w:val="24"/>
              </w:rPr>
              <w:t>现场参观</w:t>
            </w:r>
            <w:r w:rsidRPr="005E239B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ab/>
            </w:r>
          </w:p>
          <w:p w14:paraId="28E0E438" w14:textId="77777777" w:rsidR="00244772" w:rsidRDefault="00244772" w:rsidP="00545E13">
            <w:pPr>
              <w:tabs>
                <w:tab w:val="center" w:pos="3199"/>
              </w:tabs>
              <w:spacing w:line="360" w:lineRule="auto"/>
              <w:ind w:left="420"/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0"/>
              </w:rPr>
            </w:pP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5E239B">
              <w:rPr>
                <w:rFonts w:ascii="宋体" w:hAnsi="宋体" w:hint="eastAsia"/>
                <w:kern w:val="0"/>
                <w:sz w:val="24"/>
              </w:rPr>
              <w:t xml:space="preserve">其他 </w:t>
            </w:r>
          </w:p>
        </w:tc>
      </w:tr>
      <w:tr w:rsidR="00244772" w:rsidRPr="003E6A98" w14:paraId="35C1BD81" w14:textId="77777777" w:rsidTr="00586912">
        <w:trPr>
          <w:trHeight w:val="830"/>
        </w:trPr>
        <w:tc>
          <w:tcPr>
            <w:tcW w:w="1447" w:type="dxa"/>
            <w:vAlign w:val="center"/>
          </w:tcPr>
          <w:p w14:paraId="55D80764" w14:textId="5A14F607" w:rsidR="00244772" w:rsidRDefault="00244772" w:rsidP="00586912">
            <w:pPr>
              <w:jc w:val="center"/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  <w:szCs w:val="20"/>
              </w:rPr>
              <w:t>参与单位名称及人员</w:t>
            </w:r>
          </w:p>
        </w:tc>
        <w:tc>
          <w:tcPr>
            <w:tcW w:w="7770" w:type="dxa"/>
            <w:vAlign w:val="center"/>
          </w:tcPr>
          <w:p w14:paraId="5BA07552" w14:textId="1107A327" w:rsidR="005E239B" w:rsidRPr="00A95B44" w:rsidRDefault="00411DBD" w:rsidP="000C1B58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国投瑞银</w:t>
            </w:r>
          </w:p>
        </w:tc>
      </w:tr>
      <w:tr w:rsidR="00244772" w:rsidRPr="001F3B16" w14:paraId="2F3E3E11" w14:textId="77777777" w:rsidTr="00586912">
        <w:trPr>
          <w:trHeight w:val="570"/>
        </w:trPr>
        <w:tc>
          <w:tcPr>
            <w:tcW w:w="1447" w:type="dxa"/>
            <w:vAlign w:val="center"/>
          </w:tcPr>
          <w:p w14:paraId="648FDB39" w14:textId="77777777" w:rsidR="00244772" w:rsidRPr="001F3B16" w:rsidRDefault="00244772" w:rsidP="00545E13">
            <w:pPr>
              <w:jc w:val="center"/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</w:pPr>
            <w:r w:rsidRPr="001F3B16"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  <w:t>时间</w:t>
            </w:r>
          </w:p>
        </w:tc>
        <w:tc>
          <w:tcPr>
            <w:tcW w:w="7770" w:type="dxa"/>
            <w:vAlign w:val="center"/>
          </w:tcPr>
          <w:p w14:paraId="7DD9FFFB" w14:textId="7F5A8AD7" w:rsidR="005E239B" w:rsidRPr="001F3B16" w:rsidRDefault="00FD666F" w:rsidP="00411DBD">
            <w:pPr>
              <w:spacing w:line="360" w:lineRule="auto"/>
              <w:rPr>
                <w:kern w:val="0"/>
                <w:sz w:val="24"/>
              </w:rPr>
            </w:pPr>
            <w:r w:rsidRPr="001F3B16">
              <w:rPr>
                <w:bCs/>
                <w:sz w:val="24"/>
              </w:rPr>
              <w:t>20</w:t>
            </w:r>
            <w:r w:rsidR="00B6327A">
              <w:rPr>
                <w:bCs/>
                <w:sz w:val="24"/>
              </w:rPr>
              <w:t>20</w:t>
            </w:r>
            <w:r w:rsidR="00F47982" w:rsidRPr="001F3B16">
              <w:rPr>
                <w:bCs/>
                <w:sz w:val="24"/>
              </w:rPr>
              <w:t>年</w:t>
            </w:r>
            <w:r w:rsidR="00D62034">
              <w:rPr>
                <w:bCs/>
                <w:sz w:val="24"/>
              </w:rPr>
              <w:t>8</w:t>
            </w:r>
            <w:r w:rsidR="00F47982" w:rsidRPr="001F3B16">
              <w:rPr>
                <w:bCs/>
                <w:sz w:val="24"/>
              </w:rPr>
              <w:t>月</w:t>
            </w:r>
            <w:r w:rsidR="00D62034">
              <w:rPr>
                <w:bCs/>
                <w:sz w:val="24"/>
              </w:rPr>
              <w:t>2</w:t>
            </w:r>
            <w:r w:rsidR="00125914">
              <w:rPr>
                <w:bCs/>
                <w:sz w:val="24"/>
              </w:rPr>
              <w:t>8</w:t>
            </w:r>
            <w:bookmarkStart w:id="0" w:name="_GoBack"/>
            <w:bookmarkEnd w:id="0"/>
            <w:r w:rsidR="00F47982" w:rsidRPr="001F3B16">
              <w:rPr>
                <w:bCs/>
                <w:sz w:val="24"/>
              </w:rPr>
              <w:t>日</w:t>
            </w:r>
            <w:r w:rsidR="0051387F">
              <w:rPr>
                <w:rFonts w:hint="eastAsia"/>
                <w:bCs/>
                <w:sz w:val="24"/>
              </w:rPr>
              <w:t>下午</w:t>
            </w:r>
            <w:r w:rsidR="001F4386">
              <w:rPr>
                <w:bCs/>
                <w:sz w:val="24"/>
              </w:rPr>
              <w:t>1</w:t>
            </w:r>
            <w:r w:rsidR="00411DBD">
              <w:rPr>
                <w:bCs/>
                <w:sz w:val="24"/>
              </w:rPr>
              <w:t>7</w:t>
            </w:r>
            <w:r w:rsidR="00BF0302">
              <w:rPr>
                <w:rFonts w:hint="eastAsia"/>
                <w:bCs/>
                <w:sz w:val="24"/>
              </w:rPr>
              <w:t>:</w:t>
            </w:r>
            <w:r w:rsidR="00A46B5D">
              <w:rPr>
                <w:bCs/>
                <w:sz w:val="24"/>
              </w:rPr>
              <w:t>00</w:t>
            </w:r>
          </w:p>
        </w:tc>
      </w:tr>
      <w:tr w:rsidR="00244772" w:rsidRPr="005C2688" w14:paraId="340D1F40" w14:textId="77777777" w:rsidTr="00586912">
        <w:trPr>
          <w:trHeight w:val="564"/>
        </w:trPr>
        <w:tc>
          <w:tcPr>
            <w:tcW w:w="1447" w:type="dxa"/>
            <w:vAlign w:val="center"/>
          </w:tcPr>
          <w:p w14:paraId="01DFCBA6" w14:textId="77777777" w:rsidR="00244772" w:rsidRPr="005C2688" w:rsidRDefault="00244772" w:rsidP="00545E13">
            <w:pPr>
              <w:jc w:val="center"/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</w:pPr>
            <w:r w:rsidRPr="005C2688"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  <w:t>地点</w:t>
            </w:r>
          </w:p>
        </w:tc>
        <w:tc>
          <w:tcPr>
            <w:tcW w:w="7770" w:type="dxa"/>
            <w:vAlign w:val="center"/>
          </w:tcPr>
          <w:p w14:paraId="01945EFF" w14:textId="76E74192" w:rsidR="00244772" w:rsidRPr="005C2688" w:rsidRDefault="00CE0B62" w:rsidP="0051387F">
            <w:pPr>
              <w:spacing w:line="360" w:lineRule="auto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通讯会议</w:t>
            </w:r>
          </w:p>
        </w:tc>
      </w:tr>
      <w:tr w:rsidR="00244772" w:rsidRPr="00D62034" w14:paraId="02F64CEF" w14:textId="77777777" w:rsidTr="00586912">
        <w:trPr>
          <w:trHeight w:val="257"/>
        </w:trPr>
        <w:tc>
          <w:tcPr>
            <w:tcW w:w="1447" w:type="dxa"/>
            <w:vAlign w:val="center"/>
          </w:tcPr>
          <w:p w14:paraId="7674B714" w14:textId="40D7A378" w:rsidR="00244772" w:rsidRDefault="00244772" w:rsidP="00586912">
            <w:pPr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  <w:szCs w:val="20"/>
              </w:rPr>
              <w:t>上市公司接待人员</w:t>
            </w:r>
          </w:p>
        </w:tc>
        <w:tc>
          <w:tcPr>
            <w:tcW w:w="7770" w:type="dxa"/>
            <w:vAlign w:val="center"/>
          </w:tcPr>
          <w:p w14:paraId="76A06958" w14:textId="4E3C032F" w:rsidR="00FD666F" w:rsidRPr="005E239B" w:rsidRDefault="00D62034" w:rsidP="00D62034">
            <w:pPr>
              <w:spacing w:line="360" w:lineRule="auto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副总经理、</w:t>
            </w:r>
            <w:r w:rsidR="001F4386">
              <w:rPr>
                <w:rFonts w:ascii="宋体" w:hAnsi="宋体" w:hint="eastAsia"/>
                <w:kern w:val="0"/>
                <w:sz w:val="24"/>
                <w:szCs w:val="21"/>
              </w:rPr>
              <w:t>董事会秘书</w:t>
            </w:r>
            <w:r>
              <w:rPr>
                <w:rFonts w:ascii="宋体" w:hAnsi="宋体" w:hint="eastAsia"/>
                <w:kern w:val="0"/>
                <w:sz w:val="24"/>
                <w:szCs w:val="21"/>
              </w:rPr>
              <w:t>：徐耘</w:t>
            </w:r>
            <w:r w:rsidR="0096604E">
              <w:rPr>
                <w:rFonts w:ascii="宋体" w:hAnsi="宋体" w:hint="eastAsia"/>
                <w:kern w:val="0"/>
                <w:sz w:val="24"/>
                <w:szCs w:val="21"/>
              </w:rPr>
              <w:t>；</w:t>
            </w:r>
            <w:r w:rsidR="00236402">
              <w:rPr>
                <w:rFonts w:ascii="宋体" w:hAnsi="宋体" w:hint="eastAsia"/>
                <w:kern w:val="0"/>
                <w:sz w:val="24"/>
                <w:szCs w:val="21"/>
              </w:rPr>
              <w:t>证券事务代表</w:t>
            </w:r>
            <w:r>
              <w:rPr>
                <w:rFonts w:ascii="宋体" w:hAnsi="宋体" w:hint="eastAsia"/>
                <w:kern w:val="0"/>
                <w:sz w:val="24"/>
                <w:szCs w:val="21"/>
              </w:rPr>
              <w:t>：林德栋</w:t>
            </w:r>
          </w:p>
        </w:tc>
      </w:tr>
      <w:tr w:rsidR="00244772" w:rsidRPr="008E0E28" w14:paraId="28D6804F" w14:textId="77777777" w:rsidTr="00586912">
        <w:trPr>
          <w:trHeight w:val="983"/>
        </w:trPr>
        <w:tc>
          <w:tcPr>
            <w:tcW w:w="1447" w:type="dxa"/>
            <w:vAlign w:val="center"/>
          </w:tcPr>
          <w:p w14:paraId="3DF218F5" w14:textId="77777777" w:rsidR="00244772" w:rsidRPr="001F3B16" w:rsidRDefault="00244772" w:rsidP="00545E13">
            <w:pPr>
              <w:spacing w:line="360" w:lineRule="auto"/>
              <w:jc w:val="center"/>
              <w:rPr>
                <w:b/>
                <w:bCs/>
                <w:iCs/>
                <w:color w:val="000000"/>
                <w:kern w:val="0"/>
                <w:sz w:val="24"/>
              </w:rPr>
            </w:pPr>
            <w:r w:rsidRPr="001F3B16">
              <w:rPr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7770" w:type="dxa"/>
          </w:tcPr>
          <w:p w14:paraId="0BB44853" w14:textId="47EB55C9" w:rsidR="00992493" w:rsidRPr="00F21051" w:rsidRDefault="003F1133" w:rsidP="007A2506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rPr>
                <w:bCs/>
                <w:sz w:val="24"/>
              </w:rPr>
            </w:pPr>
            <w:r w:rsidRPr="00F21051">
              <w:rPr>
                <w:bCs/>
                <w:sz w:val="24"/>
              </w:rPr>
              <w:t>一、</w:t>
            </w:r>
            <w:r w:rsidR="000A6F48" w:rsidRPr="00F21051">
              <w:rPr>
                <w:bCs/>
                <w:sz w:val="24"/>
              </w:rPr>
              <w:t>介绍公司</w:t>
            </w:r>
            <w:r w:rsidR="000C015F">
              <w:rPr>
                <w:rFonts w:hint="eastAsia"/>
                <w:bCs/>
                <w:sz w:val="24"/>
              </w:rPr>
              <w:t>上半年</w:t>
            </w:r>
            <w:r w:rsidR="000A6F48" w:rsidRPr="00F21051">
              <w:rPr>
                <w:bCs/>
                <w:sz w:val="24"/>
              </w:rPr>
              <w:t>经营情况</w:t>
            </w:r>
          </w:p>
          <w:p w14:paraId="30D6C988" w14:textId="77777777" w:rsidR="007A2506" w:rsidRPr="00F21051" w:rsidRDefault="007A2506" w:rsidP="007A2506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rPr>
                <w:bCs/>
                <w:sz w:val="24"/>
              </w:rPr>
            </w:pPr>
            <w:r w:rsidRPr="00F21051">
              <w:rPr>
                <w:bCs/>
                <w:sz w:val="24"/>
              </w:rPr>
              <w:t>二、主要问题及回答</w:t>
            </w:r>
          </w:p>
          <w:p w14:paraId="7184C533" w14:textId="0069B021" w:rsidR="00773FFE" w:rsidRDefault="00773FFE" w:rsidP="00773FFE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、</w:t>
            </w:r>
            <w:r w:rsidR="0073624C">
              <w:rPr>
                <w:rFonts w:hint="eastAsia"/>
                <w:bCs/>
                <w:sz w:val="24"/>
              </w:rPr>
              <w:t>公司</w:t>
            </w:r>
            <w:r w:rsidR="00411DBD">
              <w:rPr>
                <w:rFonts w:hint="eastAsia"/>
                <w:bCs/>
                <w:sz w:val="24"/>
              </w:rPr>
              <w:t>在人才体系建设上做了哪些工作？</w:t>
            </w:r>
            <w:r>
              <w:rPr>
                <w:bCs/>
                <w:sz w:val="24"/>
              </w:rPr>
              <w:t xml:space="preserve"> </w:t>
            </w:r>
          </w:p>
          <w:p w14:paraId="3EB4FB78" w14:textId="644BC374" w:rsidR="0073624C" w:rsidRPr="0073624C" w:rsidRDefault="00773FFE" w:rsidP="0073624C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答：</w:t>
            </w:r>
            <w:r w:rsidR="00411DBD" w:rsidRPr="00411DBD">
              <w:rPr>
                <w:rFonts w:hint="eastAsia"/>
                <w:bCs/>
                <w:sz w:val="24"/>
              </w:rPr>
              <w:t>为更好地推动业务发展，提升人才效能，加强组织温度，公司从“业务</w:t>
            </w:r>
            <w:r w:rsidR="00411DBD" w:rsidRPr="00411DBD">
              <w:rPr>
                <w:rFonts w:hint="eastAsia"/>
                <w:bCs/>
                <w:sz w:val="24"/>
              </w:rPr>
              <w:t>-</w:t>
            </w:r>
            <w:r w:rsidR="00411DBD" w:rsidRPr="00411DBD">
              <w:rPr>
                <w:rFonts w:hint="eastAsia"/>
                <w:bCs/>
                <w:sz w:val="24"/>
              </w:rPr>
              <w:t>组织</w:t>
            </w:r>
            <w:r w:rsidR="00411DBD" w:rsidRPr="00411DBD">
              <w:rPr>
                <w:rFonts w:hint="eastAsia"/>
                <w:bCs/>
                <w:sz w:val="24"/>
              </w:rPr>
              <w:t>-</w:t>
            </w:r>
            <w:r w:rsidR="00411DBD" w:rsidRPr="00411DBD">
              <w:rPr>
                <w:rFonts w:hint="eastAsia"/>
                <w:bCs/>
                <w:sz w:val="24"/>
              </w:rPr>
              <w:t>人才</w:t>
            </w:r>
            <w:r w:rsidR="00411DBD" w:rsidRPr="00411DBD">
              <w:rPr>
                <w:rFonts w:hint="eastAsia"/>
                <w:bCs/>
                <w:sz w:val="24"/>
              </w:rPr>
              <w:t>-</w:t>
            </w:r>
            <w:r w:rsidR="00411DBD" w:rsidRPr="00411DBD">
              <w:rPr>
                <w:rFonts w:hint="eastAsia"/>
                <w:bCs/>
                <w:sz w:val="24"/>
              </w:rPr>
              <w:t>文化”四个方面入手，循序渐进地深化和升级。业务方面，加强三支柱中</w:t>
            </w:r>
            <w:r w:rsidR="00411DBD" w:rsidRPr="00411DBD">
              <w:rPr>
                <w:rFonts w:hint="eastAsia"/>
                <w:bCs/>
                <w:sz w:val="24"/>
              </w:rPr>
              <w:t>HRBP</w:t>
            </w:r>
            <w:r w:rsidR="00411DBD" w:rsidRPr="00411DBD">
              <w:rPr>
                <w:rFonts w:hint="eastAsia"/>
                <w:bCs/>
                <w:sz w:val="24"/>
              </w:rPr>
              <w:t>角色的发挥，通过外部招聘和内部配置，为排兵布阵保驾护航，对业务加强赋能。组织方面，结合业务战略优化组织架构和职能完善，加强管控的效力和效度。人才方面，引入高端人才促进组织发展，并通过内部优化提升效能，推动人才梯队的可持续化发展。文化方面，通过举办一系列的特色活动，加强凝聚力和活力，让文化深入人心。同时，在体系和机制建设上，全力打造“组织治理的</w:t>
            </w:r>
            <w:r w:rsidR="00411DBD" w:rsidRPr="00411DBD">
              <w:rPr>
                <w:rFonts w:hint="eastAsia"/>
                <w:bCs/>
                <w:sz w:val="24"/>
              </w:rPr>
              <w:t>7</w:t>
            </w:r>
            <w:r w:rsidR="00411DBD" w:rsidRPr="00411DBD">
              <w:rPr>
                <w:rFonts w:hint="eastAsia"/>
                <w:bCs/>
                <w:sz w:val="24"/>
              </w:rPr>
              <w:t>大体系”（职级体系、绩效体系、薪酬福利体系、晋升体系、荣誉体系、招聘体系、编制体系），从而夯实组织治理基础，支持复杂业务的需求。</w:t>
            </w:r>
          </w:p>
          <w:p w14:paraId="0825416F" w14:textId="064A50AA" w:rsidR="00FB53C2" w:rsidRDefault="00773FFE" w:rsidP="00FB53C2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2</w:t>
            </w:r>
            <w:r w:rsidR="00FB53C2">
              <w:rPr>
                <w:rFonts w:hint="eastAsia"/>
                <w:bCs/>
                <w:sz w:val="24"/>
              </w:rPr>
              <w:t>、</w:t>
            </w:r>
            <w:r w:rsidR="006D1F4D">
              <w:rPr>
                <w:rFonts w:hint="eastAsia"/>
                <w:bCs/>
                <w:sz w:val="24"/>
              </w:rPr>
              <w:t>公司</w:t>
            </w:r>
            <w:r w:rsidR="00411DBD">
              <w:rPr>
                <w:rFonts w:hint="eastAsia"/>
                <w:bCs/>
                <w:sz w:val="24"/>
              </w:rPr>
              <w:t>2020</w:t>
            </w:r>
            <w:r w:rsidR="00411DBD">
              <w:rPr>
                <w:rFonts w:hint="eastAsia"/>
                <w:bCs/>
                <w:sz w:val="24"/>
              </w:rPr>
              <w:t>年上半年管理费用增加的原因是</w:t>
            </w:r>
            <w:r w:rsidR="006D1F4D">
              <w:rPr>
                <w:rFonts w:hint="eastAsia"/>
                <w:bCs/>
                <w:sz w:val="24"/>
              </w:rPr>
              <w:t>？</w:t>
            </w:r>
          </w:p>
          <w:p w14:paraId="0AAF1935" w14:textId="78E9D6A4" w:rsidR="006D1F4D" w:rsidRPr="006D1F4D" w:rsidRDefault="00536A67" w:rsidP="006D1F4D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答：</w:t>
            </w:r>
            <w:r w:rsidR="00411DBD">
              <w:rPr>
                <w:rFonts w:hint="eastAsia"/>
                <w:bCs/>
                <w:sz w:val="24"/>
              </w:rPr>
              <w:t>主要原因是公司拓展业务，加强人才引进力度所致</w:t>
            </w:r>
            <w:r w:rsidR="006D1F4D" w:rsidRPr="006D1F4D">
              <w:rPr>
                <w:rFonts w:hint="eastAsia"/>
                <w:bCs/>
                <w:sz w:val="24"/>
              </w:rPr>
              <w:t>。</w:t>
            </w:r>
          </w:p>
          <w:p w14:paraId="427F4E0F" w14:textId="2AD86867" w:rsidR="00791650" w:rsidRPr="00791650" w:rsidRDefault="00791650" w:rsidP="00791650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791650">
              <w:rPr>
                <w:rFonts w:hint="eastAsia"/>
                <w:bCs/>
                <w:sz w:val="24"/>
              </w:rPr>
              <w:t>3</w:t>
            </w:r>
            <w:r w:rsidRPr="00791650">
              <w:rPr>
                <w:rFonts w:hint="eastAsia"/>
                <w:bCs/>
                <w:sz w:val="24"/>
              </w:rPr>
              <w:t>、</w:t>
            </w:r>
            <w:r w:rsidR="006D1F4D">
              <w:rPr>
                <w:rFonts w:hint="eastAsia"/>
                <w:bCs/>
                <w:sz w:val="24"/>
              </w:rPr>
              <w:t>公司</w:t>
            </w:r>
            <w:r w:rsidR="00411DBD">
              <w:rPr>
                <w:rFonts w:hint="eastAsia"/>
                <w:bCs/>
                <w:sz w:val="24"/>
              </w:rPr>
              <w:t>的供应链管理有哪些竞争优势</w:t>
            </w:r>
            <w:r w:rsidRPr="00791650">
              <w:rPr>
                <w:rFonts w:hint="eastAsia"/>
                <w:bCs/>
                <w:sz w:val="24"/>
              </w:rPr>
              <w:t>？</w:t>
            </w:r>
          </w:p>
          <w:p w14:paraId="44F931AF" w14:textId="65ABA527" w:rsidR="00791650" w:rsidRDefault="00791650" w:rsidP="00791650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答：</w:t>
            </w:r>
            <w:r w:rsidR="00411DBD" w:rsidRPr="00411DBD">
              <w:rPr>
                <w:rFonts w:hint="eastAsia"/>
                <w:bCs/>
                <w:sz w:val="24"/>
              </w:rPr>
              <w:t>公司拥有行业内科技属性突出的供应链体系，公司产品的核心原材料、核心配件等均来自国际知名供应商，优质资源的整合为高品质产品的生产奠定基础。公司重视供应商管理，选择价值观契合的优质供应商，与德国科思创（原德国拜耳）、杜邦、日本东丽、</w:t>
            </w:r>
            <w:r w:rsidR="00411DBD" w:rsidRPr="00411DBD">
              <w:rPr>
                <w:rFonts w:hint="eastAsia"/>
                <w:bCs/>
                <w:sz w:val="24"/>
              </w:rPr>
              <w:t>YKK</w:t>
            </w:r>
            <w:r w:rsidR="00411DBD" w:rsidRPr="00411DBD">
              <w:rPr>
                <w:rFonts w:hint="eastAsia"/>
                <w:bCs/>
                <w:sz w:val="24"/>
              </w:rPr>
              <w:t>、</w:t>
            </w:r>
            <w:r w:rsidR="00411DBD" w:rsidRPr="00411DBD">
              <w:rPr>
                <w:rFonts w:hint="eastAsia"/>
                <w:bCs/>
                <w:sz w:val="24"/>
              </w:rPr>
              <w:t>Segway</w:t>
            </w:r>
            <w:r w:rsidR="00411DBD" w:rsidRPr="00411DBD">
              <w:rPr>
                <w:rFonts w:hint="eastAsia"/>
                <w:bCs/>
                <w:sz w:val="24"/>
              </w:rPr>
              <w:t>等知名供应商建立了深度的合作关系，在原材料创新、工艺创新和核心配件改良方面不断向前精进，形成了稳定优质的供应商资源和供应链管理能力。</w:t>
            </w:r>
          </w:p>
          <w:p w14:paraId="0B61C100" w14:textId="052FDA98" w:rsidR="00411DBD" w:rsidRDefault="00411DBD" w:rsidP="00411DBD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>
              <w:rPr>
                <w:rFonts w:hint="eastAsia"/>
                <w:bCs/>
                <w:sz w:val="24"/>
              </w:rPr>
              <w:t>、公司怎么看品牌经营业务和代工制造业务的关系？</w:t>
            </w:r>
          </w:p>
          <w:p w14:paraId="191A8113" w14:textId="44DC5AAB" w:rsidR="00511F65" w:rsidRPr="00411DBD" w:rsidRDefault="00411DBD" w:rsidP="00411DBD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答：</w:t>
            </w:r>
            <w:r w:rsidRPr="00791650">
              <w:rPr>
                <w:rFonts w:hint="eastAsia"/>
                <w:bCs/>
                <w:sz w:val="24"/>
              </w:rPr>
              <w:t>随着我国国力的提升、供应链及渠道体系的完善、民族自信心的提高、人才储备的丰富，在未来我国很可能诞生一大批世界级品牌，而箱包服饰等出行消费品作为海量市场的大行业，具有更大可能性。公司的品牌经营业务与代工制造业务</w:t>
            </w:r>
            <w:r>
              <w:rPr>
                <w:rFonts w:hint="eastAsia"/>
                <w:bCs/>
                <w:sz w:val="24"/>
              </w:rPr>
              <w:t>目前已经显示出了良好的协同效应，有助于推动公司的长期健康发展。</w:t>
            </w:r>
          </w:p>
        </w:tc>
      </w:tr>
      <w:tr w:rsidR="00244772" w:rsidRPr="00893E56" w14:paraId="7CDBF08A" w14:textId="77777777" w:rsidTr="00586912">
        <w:trPr>
          <w:trHeight w:val="481"/>
        </w:trPr>
        <w:tc>
          <w:tcPr>
            <w:tcW w:w="1447" w:type="dxa"/>
            <w:vAlign w:val="center"/>
          </w:tcPr>
          <w:p w14:paraId="48051856" w14:textId="77777777" w:rsidR="00244772" w:rsidRPr="00893E56" w:rsidRDefault="00244772" w:rsidP="00545E13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 w:rsidRPr="00893E56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7770" w:type="dxa"/>
            <w:vAlign w:val="center"/>
          </w:tcPr>
          <w:p w14:paraId="06837995" w14:textId="77777777" w:rsidR="00244772" w:rsidRPr="005E239B" w:rsidRDefault="00244772" w:rsidP="00545E13">
            <w:pPr>
              <w:spacing w:line="360" w:lineRule="auto"/>
              <w:jc w:val="lef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:rsidR="00244772" w:rsidRPr="00893E56" w14:paraId="0897B1DB" w14:textId="77777777" w:rsidTr="00586912">
        <w:trPr>
          <w:trHeight w:val="333"/>
        </w:trPr>
        <w:tc>
          <w:tcPr>
            <w:tcW w:w="1447" w:type="dxa"/>
            <w:vAlign w:val="center"/>
          </w:tcPr>
          <w:p w14:paraId="1CA7CCCE" w14:textId="77777777" w:rsidR="00244772" w:rsidRPr="00893E56" w:rsidRDefault="00244772" w:rsidP="00545E13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 w:rsidRPr="00893E56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7770" w:type="dxa"/>
            <w:vAlign w:val="center"/>
          </w:tcPr>
          <w:p w14:paraId="6C68B940" w14:textId="16D010CF" w:rsidR="00244772" w:rsidRPr="00A54472" w:rsidRDefault="00244772" w:rsidP="003D411D">
            <w:pPr>
              <w:spacing w:line="360" w:lineRule="auto"/>
              <w:rPr>
                <w:bCs/>
                <w:iCs/>
                <w:color w:val="000000"/>
                <w:kern w:val="0"/>
                <w:sz w:val="24"/>
              </w:rPr>
            </w:pPr>
            <w:r w:rsidRPr="00A54472">
              <w:rPr>
                <w:bCs/>
                <w:iCs/>
                <w:color w:val="000000"/>
                <w:kern w:val="0"/>
                <w:sz w:val="24"/>
              </w:rPr>
              <w:t>20</w:t>
            </w:r>
            <w:r w:rsidR="00B6327A">
              <w:rPr>
                <w:bCs/>
                <w:iCs/>
                <w:color w:val="000000"/>
                <w:kern w:val="0"/>
                <w:sz w:val="24"/>
              </w:rPr>
              <w:t>20</w:t>
            </w:r>
            <w:r w:rsidRPr="00A54472">
              <w:rPr>
                <w:bCs/>
                <w:iCs/>
                <w:color w:val="000000"/>
                <w:kern w:val="0"/>
                <w:sz w:val="24"/>
              </w:rPr>
              <w:t>年</w:t>
            </w:r>
            <w:r w:rsidR="00D553E5">
              <w:rPr>
                <w:bCs/>
                <w:iCs/>
                <w:color w:val="000000"/>
                <w:kern w:val="0"/>
                <w:sz w:val="24"/>
              </w:rPr>
              <w:t>8</w:t>
            </w:r>
            <w:r w:rsidRPr="00A54472">
              <w:rPr>
                <w:bCs/>
                <w:iCs/>
                <w:color w:val="000000"/>
                <w:kern w:val="0"/>
                <w:sz w:val="24"/>
              </w:rPr>
              <w:t>月</w:t>
            </w:r>
            <w:r w:rsidR="00A46B5D">
              <w:rPr>
                <w:bCs/>
                <w:iCs/>
                <w:color w:val="000000"/>
                <w:kern w:val="0"/>
                <w:sz w:val="24"/>
              </w:rPr>
              <w:t>2</w:t>
            </w:r>
            <w:r w:rsidR="003D411D">
              <w:rPr>
                <w:bCs/>
                <w:iCs/>
                <w:color w:val="000000"/>
                <w:kern w:val="0"/>
                <w:sz w:val="24"/>
              </w:rPr>
              <w:t>8</w:t>
            </w:r>
            <w:r w:rsidRPr="00A54472">
              <w:rPr>
                <w:bCs/>
                <w:iCs/>
                <w:color w:val="000000"/>
                <w:kern w:val="0"/>
                <w:sz w:val="24"/>
              </w:rPr>
              <w:t>日</w:t>
            </w:r>
          </w:p>
        </w:tc>
      </w:tr>
    </w:tbl>
    <w:p w14:paraId="3E8EDDB9" w14:textId="77777777" w:rsidR="00244772" w:rsidRPr="00244772" w:rsidRDefault="00244772" w:rsidP="00312393"/>
    <w:sectPr w:rsidR="00244772" w:rsidRPr="00244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3BBF3" w14:textId="77777777" w:rsidR="000973B7" w:rsidRDefault="000973B7" w:rsidP="00134946">
      <w:r>
        <w:separator/>
      </w:r>
    </w:p>
  </w:endnote>
  <w:endnote w:type="continuationSeparator" w:id="0">
    <w:p w14:paraId="19505E3E" w14:textId="77777777" w:rsidR="000973B7" w:rsidRDefault="000973B7" w:rsidP="0013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8C762" w14:textId="77777777" w:rsidR="000973B7" w:rsidRDefault="000973B7" w:rsidP="00134946">
      <w:r>
        <w:separator/>
      </w:r>
    </w:p>
  </w:footnote>
  <w:footnote w:type="continuationSeparator" w:id="0">
    <w:p w14:paraId="5A413178" w14:textId="77777777" w:rsidR="000973B7" w:rsidRDefault="000973B7" w:rsidP="0013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61D8"/>
    <w:multiLevelType w:val="hybridMultilevel"/>
    <w:tmpl w:val="DC60DF90"/>
    <w:lvl w:ilvl="0" w:tplc="155A9366">
      <w:start w:val="1"/>
      <w:numFmt w:val="decimal"/>
      <w:lvlText w:val="%1、"/>
      <w:lvlJc w:val="left"/>
      <w:pPr>
        <w:ind w:left="975" w:hanging="615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7D868AD"/>
    <w:multiLevelType w:val="hybridMultilevel"/>
    <w:tmpl w:val="934EB3DC"/>
    <w:lvl w:ilvl="0" w:tplc="3FE6D9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CB"/>
    <w:rsid w:val="00006EE4"/>
    <w:rsid w:val="000139CB"/>
    <w:rsid w:val="00015E7C"/>
    <w:rsid w:val="00017618"/>
    <w:rsid w:val="00017BB1"/>
    <w:rsid w:val="00035D11"/>
    <w:rsid w:val="000413AB"/>
    <w:rsid w:val="00043E4C"/>
    <w:rsid w:val="00053716"/>
    <w:rsid w:val="00053D22"/>
    <w:rsid w:val="0005763C"/>
    <w:rsid w:val="000576B4"/>
    <w:rsid w:val="00060D5C"/>
    <w:rsid w:val="0006283B"/>
    <w:rsid w:val="00065643"/>
    <w:rsid w:val="000674DE"/>
    <w:rsid w:val="00070C13"/>
    <w:rsid w:val="000735C5"/>
    <w:rsid w:val="000738B9"/>
    <w:rsid w:val="000749F1"/>
    <w:rsid w:val="00080BD9"/>
    <w:rsid w:val="000973B7"/>
    <w:rsid w:val="000A0BE6"/>
    <w:rsid w:val="000A6492"/>
    <w:rsid w:val="000A6F48"/>
    <w:rsid w:val="000B125E"/>
    <w:rsid w:val="000B7517"/>
    <w:rsid w:val="000C015F"/>
    <w:rsid w:val="000C09D2"/>
    <w:rsid w:val="000C1B58"/>
    <w:rsid w:val="000C6CB4"/>
    <w:rsid w:val="000C6E87"/>
    <w:rsid w:val="000D0B53"/>
    <w:rsid w:val="000D5380"/>
    <w:rsid w:val="000F6492"/>
    <w:rsid w:val="001042D6"/>
    <w:rsid w:val="001062DF"/>
    <w:rsid w:val="0011000C"/>
    <w:rsid w:val="00117BCF"/>
    <w:rsid w:val="00121017"/>
    <w:rsid w:val="00125914"/>
    <w:rsid w:val="001304F8"/>
    <w:rsid w:val="00130E94"/>
    <w:rsid w:val="00134946"/>
    <w:rsid w:val="001455F6"/>
    <w:rsid w:val="00145E28"/>
    <w:rsid w:val="00150CFC"/>
    <w:rsid w:val="00154CC9"/>
    <w:rsid w:val="0016375F"/>
    <w:rsid w:val="001644AC"/>
    <w:rsid w:val="001651D5"/>
    <w:rsid w:val="00166499"/>
    <w:rsid w:val="001674F7"/>
    <w:rsid w:val="0017115D"/>
    <w:rsid w:val="0017274A"/>
    <w:rsid w:val="00173CF5"/>
    <w:rsid w:val="001753D5"/>
    <w:rsid w:val="00180044"/>
    <w:rsid w:val="00184384"/>
    <w:rsid w:val="00185AA5"/>
    <w:rsid w:val="00185B05"/>
    <w:rsid w:val="00192017"/>
    <w:rsid w:val="001A0FDB"/>
    <w:rsid w:val="001A1F58"/>
    <w:rsid w:val="001A2548"/>
    <w:rsid w:val="001A4720"/>
    <w:rsid w:val="001A62B5"/>
    <w:rsid w:val="001A7B7E"/>
    <w:rsid w:val="001B0A64"/>
    <w:rsid w:val="001B206E"/>
    <w:rsid w:val="001B26B4"/>
    <w:rsid w:val="001B36E8"/>
    <w:rsid w:val="001B6257"/>
    <w:rsid w:val="001C0008"/>
    <w:rsid w:val="001C1CE6"/>
    <w:rsid w:val="001E5A6C"/>
    <w:rsid w:val="001F13D7"/>
    <w:rsid w:val="001F3B16"/>
    <w:rsid w:val="001F4386"/>
    <w:rsid w:val="001F5762"/>
    <w:rsid w:val="001F64C5"/>
    <w:rsid w:val="00202003"/>
    <w:rsid w:val="00202CA3"/>
    <w:rsid w:val="00203F99"/>
    <w:rsid w:val="00210813"/>
    <w:rsid w:val="00212A82"/>
    <w:rsid w:val="00220291"/>
    <w:rsid w:val="00231EB5"/>
    <w:rsid w:val="00233FBD"/>
    <w:rsid w:val="00236402"/>
    <w:rsid w:val="00240273"/>
    <w:rsid w:val="00242D6E"/>
    <w:rsid w:val="00243284"/>
    <w:rsid w:val="00243DD8"/>
    <w:rsid w:val="002446A6"/>
    <w:rsid w:val="00244772"/>
    <w:rsid w:val="00247E85"/>
    <w:rsid w:val="00247EF3"/>
    <w:rsid w:val="00251224"/>
    <w:rsid w:val="00270697"/>
    <w:rsid w:val="002708CB"/>
    <w:rsid w:val="0027127A"/>
    <w:rsid w:val="00277439"/>
    <w:rsid w:val="00283276"/>
    <w:rsid w:val="0029103A"/>
    <w:rsid w:val="002B2EA0"/>
    <w:rsid w:val="002B7816"/>
    <w:rsid w:val="002B7ADC"/>
    <w:rsid w:val="002C667B"/>
    <w:rsid w:val="002D118C"/>
    <w:rsid w:val="002D2C6A"/>
    <w:rsid w:val="002D3A85"/>
    <w:rsid w:val="002D55D5"/>
    <w:rsid w:val="002D6E02"/>
    <w:rsid w:val="002E3CEB"/>
    <w:rsid w:val="002F0A37"/>
    <w:rsid w:val="002F1670"/>
    <w:rsid w:val="002F278B"/>
    <w:rsid w:val="002F45DC"/>
    <w:rsid w:val="003006CD"/>
    <w:rsid w:val="00302094"/>
    <w:rsid w:val="00303643"/>
    <w:rsid w:val="003053C0"/>
    <w:rsid w:val="003066F7"/>
    <w:rsid w:val="003069EC"/>
    <w:rsid w:val="003074C0"/>
    <w:rsid w:val="0031150D"/>
    <w:rsid w:val="00312393"/>
    <w:rsid w:val="00314CB2"/>
    <w:rsid w:val="00315248"/>
    <w:rsid w:val="003236A7"/>
    <w:rsid w:val="00324520"/>
    <w:rsid w:val="003410E9"/>
    <w:rsid w:val="003450DF"/>
    <w:rsid w:val="0035342A"/>
    <w:rsid w:val="00363018"/>
    <w:rsid w:val="00367367"/>
    <w:rsid w:val="00367AA7"/>
    <w:rsid w:val="00372255"/>
    <w:rsid w:val="00380FAC"/>
    <w:rsid w:val="003876FD"/>
    <w:rsid w:val="0038779C"/>
    <w:rsid w:val="00393F7C"/>
    <w:rsid w:val="0039427A"/>
    <w:rsid w:val="00395076"/>
    <w:rsid w:val="00395FF6"/>
    <w:rsid w:val="0039679C"/>
    <w:rsid w:val="003A0C33"/>
    <w:rsid w:val="003A5DAC"/>
    <w:rsid w:val="003A6C9C"/>
    <w:rsid w:val="003A7471"/>
    <w:rsid w:val="003B3F8A"/>
    <w:rsid w:val="003D411D"/>
    <w:rsid w:val="003F0313"/>
    <w:rsid w:val="003F1133"/>
    <w:rsid w:val="003F22AC"/>
    <w:rsid w:val="003F7F3C"/>
    <w:rsid w:val="00411DBD"/>
    <w:rsid w:val="0041265C"/>
    <w:rsid w:val="00412EC8"/>
    <w:rsid w:val="004159CA"/>
    <w:rsid w:val="0042126B"/>
    <w:rsid w:val="00427252"/>
    <w:rsid w:val="00430C2F"/>
    <w:rsid w:val="00430CDE"/>
    <w:rsid w:val="00436049"/>
    <w:rsid w:val="00436C12"/>
    <w:rsid w:val="004407C2"/>
    <w:rsid w:val="004449FF"/>
    <w:rsid w:val="00456EA6"/>
    <w:rsid w:val="00464449"/>
    <w:rsid w:val="00466CD1"/>
    <w:rsid w:val="00472CFA"/>
    <w:rsid w:val="00482E9C"/>
    <w:rsid w:val="00485390"/>
    <w:rsid w:val="00486747"/>
    <w:rsid w:val="00490A58"/>
    <w:rsid w:val="0049635D"/>
    <w:rsid w:val="00497D57"/>
    <w:rsid w:val="004A1337"/>
    <w:rsid w:val="004A2D36"/>
    <w:rsid w:val="004A60AB"/>
    <w:rsid w:val="004B1289"/>
    <w:rsid w:val="004B4D35"/>
    <w:rsid w:val="004C1974"/>
    <w:rsid w:val="004C3BC5"/>
    <w:rsid w:val="004C7BE3"/>
    <w:rsid w:val="004D2436"/>
    <w:rsid w:val="004D3E7B"/>
    <w:rsid w:val="004D4AC6"/>
    <w:rsid w:val="004E3752"/>
    <w:rsid w:val="004E7D8B"/>
    <w:rsid w:val="004F0CF2"/>
    <w:rsid w:val="004F3807"/>
    <w:rsid w:val="004F58D2"/>
    <w:rsid w:val="00504AF1"/>
    <w:rsid w:val="005075DD"/>
    <w:rsid w:val="00510C56"/>
    <w:rsid w:val="00511F65"/>
    <w:rsid w:val="0051387F"/>
    <w:rsid w:val="0052725E"/>
    <w:rsid w:val="00533829"/>
    <w:rsid w:val="0053590B"/>
    <w:rsid w:val="00536A67"/>
    <w:rsid w:val="00536AF0"/>
    <w:rsid w:val="00541128"/>
    <w:rsid w:val="005437B2"/>
    <w:rsid w:val="00544F89"/>
    <w:rsid w:val="00545E13"/>
    <w:rsid w:val="0055480D"/>
    <w:rsid w:val="00561F82"/>
    <w:rsid w:val="00564285"/>
    <w:rsid w:val="0057474E"/>
    <w:rsid w:val="0057765A"/>
    <w:rsid w:val="00580641"/>
    <w:rsid w:val="00582236"/>
    <w:rsid w:val="00584B02"/>
    <w:rsid w:val="00586912"/>
    <w:rsid w:val="00590220"/>
    <w:rsid w:val="005909DE"/>
    <w:rsid w:val="00594E11"/>
    <w:rsid w:val="00595043"/>
    <w:rsid w:val="00596784"/>
    <w:rsid w:val="005A0DDF"/>
    <w:rsid w:val="005A1EF2"/>
    <w:rsid w:val="005A256B"/>
    <w:rsid w:val="005A39BE"/>
    <w:rsid w:val="005A500D"/>
    <w:rsid w:val="005A61E5"/>
    <w:rsid w:val="005A7EFD"/>
    <w:rsid w:val="005B126F"/>
    <w:rsid w:val="005B1D98"/>
    <w:rsid w:val="005C0470"/>
    <w:rsid w:val="005C2688"/>
    <w:rsid w:val="005C35CF"/>
    <w:rsid w:val="005D4ABB"/>
    <w:rsid w:val="005D6BF8"/>
    <w:rsid w:val="005D7F1E"/>
    <w:rsid w:val="005E239B"/>
    <w:rsid w:val="005F0781"/>
    <w:rsid w:val="005F230D"/>
    <w:rsid w:val="006057AA"/>
    <w:rsid w:val="006058CF"/>
    <w:rsid w:val="006064C3"/>
    <w:rsid w:val="0060762A"/>
    <w:rsid w:val="00611ED6"/>
    <w:rsid w:val="006208C2"/>
    <w:rsid w:val="00623EC3"/>
    <w:rsid w:val="00624A79"/>
    <w:rsid w:val="00624BAC"/>
    <w:rsid w:val="00624ECC"/>
    <w:rsid w:val="0063016F"/>
    <w:rsid w:val="00637BA3"/>
    <w:rsid w:val="0065113B"/>
    <w:rsid w:val="0065367A"/>
    <w:rsid w:val="006551B1"/>
    <w:rsid w:val="0066183D"/>
    <w:rsid w:val="006758A4"/>
    <w:rsid w:val="00681717"/>
    <w:rsid w:val="00682BC4"/>
    <w:rsid w:val="00692BAE"/>
    <w:rsid w:val="00694F21"/>
    <w:rsid w:val="00695B62"/>
    <w:rsid w:val="00696F56"/>
    <w:rsid w:val="006A53B9"/>
    <w:rsid w:val="006A5A93"/>
    <w:rsid w:val="006B4BF7"/>
    <w:rsid w:val="006C1F50"/>
    <w:rsid w:val="006C387C"/>
    <w:rsid w:val="006D1F4D"/>
    <w:rsid w:val="006D7DFA"/>
    <w:rsid w:val="006F0A33"/>
    <w:rsid w:val="006F730D"/>
    <w:rsid w:val="00702BE0"/>
    <w:rsid w:val="0070441F"/>
    <w:rsid w:val="00712424"/>
    <w:rsid w:val="00713995"/>
    <w:rsid w:val="00714D1C"/>
    <w:rsid w:val="00727D4C"/>
    <w:rsid w:val="00727D6C"/>
    <w:rsid w:val="00731CF5"/>
    <w:rsid w:val="0073624C"/>
    <w:rsid w:val="007415A6"/>
    <w:rsid w:val="00744619"/>
    <w:rsid w:val="007521DD"/>
    <w:rsid w:val="0075283F"/>
    <w:rsid w:val="00752BDD"/>
    <w:rsid w:val="00762907"/>
    <w:rsid w:val="007647C4"/>
    <w:rsid w:val="00767BAC"/>
    <w:rsid w:val="00773FFE"/>
    <w:rsid w:val="007768CC"/>
    <w:rsid w:val="00783551"/>
    <w:rsid w:val="00783F60"/>
    <w:rsid w:val="00786508"/>
    <w:rsid w:val="007872DF"/>
    <w:rsid w:val="00791650"/>
    <w:rsid w:val="00791CE4"/>
    <w:rsid w:val="007923F7"/>
    <w:rsid w:val="00793D50"/>
    <w:rsid w:val="007971AF"/>
    <w:rsid w:val="007A2506"/>
    <w:rsid w:val="007A56F9"/>
    <w:rsid w:val="007A5831"/>
    <w:rsid w:val="007A7994"/>
    <w:rsid w:val="007B1B1F"/>
    <w:rsid w:val="007B30AA"/>
    <w:rsid w:val="007B361C"/>
    <w:rsid w:val="007B5380"/>
    <w:rsid w:val="007C0C3E"/>
    <w:rsid w:val="007C2557"/>
    <w:rsid w:val="007D0329"/>
    <w:rsid w:val="007D7A15"/>
    <w:rsid w:val="007E0CCC"/>
    <w:rsid w:val="007E685D"/>
    <w:rsid w:val="007E6A74"/>
    <w:rsid w:val="007F3306"/>
    <w:rsid w:val="007F5DA2"/>
    <w:rsid w:val="0080226F"/>
    <w:rsid w:val="00802DC1"/>
    <w:rsid w:val="00804259"/>
    <w:rsid w:val="00811C36"/>
    <w:rsid w:val="008141F4"/>
    <w:rsid w:val="008212E6"/>
    <w:rsid w:val="00822E7D"/>
    <w:rsid w:val="0082491F"/>
    <w:rsid w:val="008270F5"/>
    <w:rsid w:val="00827906"/>
    <w:rsid w:val="00836D3E"/>
    <w:rsid w:val="00836F4C"/>
    <w:rsid w:val="008451AF"/>
    <w:rsid w:val="00851D55"/>
    <w:rsid w:val="008557C5"/>
    <w:rsid w:val="00861D11"/>
    <w:rsid w:val="00864113"/>
    <w:rsid w:val="0087547F"/>
    <w:rsid w:val="008806B7"/>
    <w:rsid w:val="00880D75"/>
    <w:rsid w:val="00885E79"/>
    <w:rsid w:val="00890C71"/>
    <w:rsid w:val="008977FF"/>
    <w:rsid w:val="008A4A66"/>
    <w:rsid w:val="008A5BAF"/>
    <w:rsid w:val="008B2908"/>
    <w:rsid w:val="008B2A0A"/>
    <w:rsid w:val="008B6178"/>
    <w:rsid w:val="008B7EC4"/>
    <w:rsid w:val="008C3855"/>
    <w:rsid w:val="008C425D"/>
    <w:rsid w:val="008D152C"/>
    <w:rsid w:val="008D306F"/>
    <w:rsid w:val="008D4519"/>
    <w:rsid w:val="008E0E28"/>
    <w:rsid w:val="008E1B6C"/>
    <w:rsid w:val="008E31B1"/>
    <w:rsid w:val="008E5512"/>
    <w:rsid w:val="008F3D02"/>
    <w:rsid w:val="008F477E"/>
    <w:rsid w:val="00901D56"/>
    <w:rsid w:val="00901E71"/>
    <w:rsid w:val="00904227"/>
    <w:rsid w:val="009076CD"/>
    <w:rsid w:val="00922FC9"/>
    <w:rsid w:val="00923922"/>
    <w:rsid w:val="00941E3A"/>
    <w:rsid w:val="009444C3"/>
    <w:rsid w:val="00946FB8"/>
    <w:rsid w:val="00951C30"/>
    <w:rsid w:val="009536A0"/>
    <w:rsid w:val="0096604E"/>
    <w:rsid w:val="00971326"/>
    <w:rsid w:val="009713AD"/>
    <w:rsid w:val="00972BC7"/>
    <w:rsid w:val="00975234"/>
    <w:rsid w:val="00986823"/>
    <w:rsid w:val="00986BCD"/>
    <w:rsid w:val="00987804"/>
    <w:rsid w:val="00990026"/>
    <w:rsid w:val="0099243A"/>
    <w:rsid w:val="00992493"/>
    <w:rsid w:val="009924E8"/>
    <w:rsid w:val="0099290A"/>
    <w:rsid w:val="009A18D3"/>
    <w:rsid w:val="009A78AF"/>
    <w:rsid w:val="009B4E81"/>
    <w:rsid w:val="009C1310"/>
    <w:rsid w:val="009C73A1"/>
    <w:rsid w:val="009D3F4B"/>
    <w:rsid w:val="009D50B6"/>
    <w:rsid w:val="009E6125"/>
    <w:rsid w:val="009E7513"/>
    <w:rsid w:val="009F782F"/>
    <w:rsid w:val="00A15E69"/>
    <w:rsid w:val="00A2331C"/>
    <w:rsid w:val="00A24B86"/>
    <w:rsid w:val="00A4109E"/>
    <w:rsid w:val="00A42DDD"/>
    <w:rsid w:val="00A43FAF"/>
    <w:rsid w:val="00A45418"/>
    <w:rsid w:val="00A460EC"/>
    <w:rsid w:val="00A46B5D"/>
    <w:rsid w:val="00A5080B"/>
    <w:rsid w:val="00A52BB1"/>
    <w:rsid w:val="00A54472"/>
    <w:rsid w:val="00A57FF1"/>
    <w:rsid w:val="00A60379"/>
    <w:rsid w:val="00A607C8"/>
    <w:rsid w:val="00A635AA"/>
    <w:rsid w:val="00A64F07"/>
    <w:rsid w:val="00A64F12"/>
    <w:rsid w:val="00A71D5A"/>
    <w:rsid w:val="00A741BC"/>
    <w:rsid w:val="00A86ED9"/>
    <w:rsid w:val="00A87262"/>
    <w:rsid w:val="00A923B7"/>
    <w:rsid w:val="00A95B44"/>
    <w:rsid w:val="00A95D63"/>
    <w:rsid w:val="00A9607C"/>
    <w:rsid w:val="00AA4351"/>
    <w:rsid w:val="00AB4291"/>
    <w:rsid w:val="00AC0450"/>
    <w:rsid w:val="00AC3782"/>
    <w:rsid w:val="00AC4192"/>
    <w:rsid w:val="00AD6C26"/>
    <w:rsid w:val="00AD6F65"/>
    <w:rsid w:val="00AE005A"/>
    <w:rsid w:val="00AE38E1"/>
    <w:rsid w:val="00AE7886"/>
    <w:rsid w:val="00AF0EBB"/>
    <w:rsid w:val="00AF3878"/>
    <w:rsid w:val="00AF736A"/>
    <w:rsid w:val="00B01716"/>
    <w:rsid w:val="00B01F6A"/>
    <w:rsid w:val="00B02140"/>
    <w:rsid w:val="00B1743B"/>
    <w:rsid w:val="00B2332A"/>
    <w:rsid w:val="00B24598"/>
    <w:rsid w:val="00B42FA1"/>
    <w:rsid w:val="00B51605"/>
    <w:rsid w:val="00B528E8"/>
    <w:rsid w:val="00B549F3"/>
    <w:rsid w:val="00B5567F"/>
    <w:rsid w:val="00B6327A"/>
    <w:rsid w:val="00B64A07"/>
    <w:rsid w:val="00B651F2"/>
    <w:rsid w:val="00B704C9"/>
    <w:rsid w:val="00B7184E"/>
    <w:rsid w:val="00B71FF0"/>
    <w:rsid w:val="00B72C65"/>
    <w:rsid w:val="00B735F0"/>
    <w:rsid w:val="00B7417D"/>
    <w:rsid w:val="00B74821"/>
    <w:rsid w:val="00B770D6"/>
    <w:rsid w:val="00B83A60"/>
    <w:rsid w:val="00B92B82"/>
    <w:rsid w:val="00B94E50"/>
    <w:rsid w:val="00BA5AA9"/>
    <w:rsid w:val="00BB3CAF"/>
    <w:rsid w:val="00BB498B"/>
    <w:rsid w:val="00BB532B"/>
    <w:rsid w:val="00BB5E9A"/>
    <w:rsid w:val="00BB63FB"/>
    <w:rsid w:val="00BC150F"/>
    <w:rsid w:val="00BC1C3A"/>
    <w:rsid w:val="00BC6431"/>
    <w:rsid w:val="00BD5583"/>
    <w:rsid w:val="00BE5EF9"/>
    <w:rsid w:val="00BE6947"/>
    <w:rsid w:val="00BE77FE"/>
    <w:rsid w:val="00BF02AB"/>
    <w:rsid w:val="00BF0302"/>
    <w:rsid w:val="00BF511A"/>
    <w:rsid w:val="00C00CA3"/>
    <w:rsid w:val="00C10864"/>
    <w:rsid w:val="00C11CBB"/>
    <w:rsid w:val="00C132E7"/>
    <w:rsid w:val="00C176D5"/>
    <w:rsid w:val="00C21043"/>
    <w:rsid w:val="00C22C45"/>
    <w:rsid w:val="00C26018"/>
    <w:rsid w:val="00C3110A"/>
    <w:rsid w:val="00C322BB"/>
    <w:rsid w:val="00C357D6"/>
    <w:rsid w:val="00C418FD"/>
    <w:rsid w:val="00C474C5"/>
    <w:rsid w:val="00C47CC8"/>
    <w:rsid w:val="00C50190"/>
    <w:rsid w:val="00C51B3B"/>
    <w:rsid w:val="00C64015"/>
    <w:rsid w:val="00C648AA"/>
    <w:rsid w:val="00C648CA"/>
    <w:rsid w:val="00C64A05"/>
    <w:rsid w:val="00C667EC"/>
    <w:rsid w:val="00C74B55"/>
    <w:rsid w:val="00C752A4"/>
    <w:rsid w:val="00C7535A"/>
    <w:rsid w:val="00C77017"/>
    <w:rsid w:val="00C82470"/>
    <w:rsid w:val="00C908E9"/>
    <w:rsid w:val="00C91D84"/>
    <w:rsid w:val="00C9581F"/>
    <w:rsid w:val="00CA794A"/>
    <w:rsid w:val="00CB2889"/>
    <w:rsid w:val="00CB5070"/>
    <w:rsid w:val="00CB64BA"/>
    <w:rsid w:val="00CB6C44"/>
    <w:rsid w:val="00CC4E69"/>
    <w:rsid w:val="00CC5584"/>
    <w:rsid w:val="00CC6B92"/>
    <w:rsid w:val="00CD32A9"/>
    <w:rsid w:val="00CD4432"/>
    <w:rsid w:val="00CD5869"/>
    <w:rsid w:val="00CE0B62"/>
    <w:rsid w:val="00CF077B"/>
    <w:rsid w:val="00CF36A2"/>
    <w:rsid w:val="00CF4DA7"/>
    <w:rsid w:val="00D01321"/>
    <w:rsid w:val="00D01416"/>
    <w:rsid w:val="00D02A96"/>
    <w:rsid w:val="00D04DA9"/>
    <w:rsid w:val="00D07E5F"/>
    <w:rsid w:val="00D12326"/>
    <w:rsid w:val="00D12B9B"/>
    <w:rsid w:val="00D12FDE"/>
    <w:rsid w:val="00D15FB6"/>
    <w:rsid w:val="00D21C4F"/>
    <w:rsid w:val="00D2446B"/>
    <w:rsid w:val="00D326F3"/>
    <w:rsid w:val="00D46819"/>
    <w:rsid w:val="00D50F69"/>
    <w:rsid w:val="00D51D61"/>
    <w:rsid w:val="00D52AC3"/>
    <w:rsid w:val="00D553E5"/>
    <w:rsid w:val="00D57343"/>
    <w:rsid w:val="00D62034"/>
    <w:rsid w:val="00D62789"/>
    <w:rsid w:val="00D6604F"/>
    <w:rsid w:val="00D6755F"/>
    <w:rsid w:val="00D741E9"/>
    <w:rsid w:val="00D77B9B"/>
    <w:rsid w:val="00D82EAA"/>
    <w:rsid w:val="00D91DE4"/>
    <w:rsid w:val="00D96D1F"/>
    <w:rsid w:val="00DB0316"/>
    <w:rsid w:val="00DB24D0"/>
    <w:rsid w:val="00DB5734"/>
    <w:rsid w:val="00DB69DC"/>
    <w:rsid w:val="00DC0F12"/>
    <w:rsid w:val="00DC143A"/>
    <w:rsid w:val="00DC145F"/>
    <w:rsid w:val="00DC432D"/>
    <w:rsid w:val="00DC6CB8"/>
    <w:rsid w:val="00DD633A"/>
    <w:rsid w:val="00DE1763"/>
    <w:rsid w:val="00DE3F55"/>
    <w:rsid w:val="00DE7D5A"/>
    <w:rsid w:val="00DF20FE"/>
    <w:rsid w:val="00E0252E"/>
    <w:rsid w:val="00E066FF"/>
    <w:rsid w:val="00E11062"/>
    <w:rsid w:val="00E11734"/>
    <w:rsid w:val="00E12735"/>
    <w:rsid w:val="00E12BCE"/>
    <w:rsid w:val="00E1405F"/>
    <w:rsid w:val="00E14FEE"/>
    <w:rsid w:val="00E22AB0"/>
    <w:rsid w:val="00E24F6E"/>
    <w:rsid w:val="00E26D64"/>
    <w:rsid w:val="00E31156"/>
    <w:rsid w:val="00E450F0"/>
    <w:rsid w:val="00E512C3"/>
    <w:rsid w:val="00E51C40"/>
    <w:rsid w:val="00E61A18"/>
    <w:rsid w:val="00E62757"/>
    <w:rsid w:val="00E678F6"/>
    <w:rsid w:val="00E70A58"/>
    <w:rsid w:val="00E71ECB"/>
    <w:rsid w:val="00E80C3B"/>
    <w:rsid w:val="00E93F6F"/>
    <w:rsid w:val="00E95AE7"/>
    <w:rsid w:val="00EB371D"/>
    <w:rsid w:val="00EB3B02"/>
    <w:rsid w:val="00EB72B4"/>
    <w:rsid w:val="00EC5CB7"/>
    <w:rsid w:val="00ED113D"/>
    <w:rsid w:val="00ED71C1"/>
    <w:rsid w:val="00EE1DF9"/>
    <w:rsid w:val="00EF11DE"/>
    <w:rsid w:val="00F00CD7"/>
    <w:rsid w:val="00F06CCE"/>
    <w:rsid w:val="00F075C8"/>
    <w:rsid w:val="00F111C9"/>
    <w:rsid w:val="00F13A95"/>
    <w:rsid w:val="00F16755"/>
    <w:rsid w:val="00F21051"/>
    <w:rsid w:val="00F2182B"/>
    <w:rsid w:val="00F26EF6"/>
    <w:rsid w:val="00F27175"/>
    <w:rsid w:val="00F32EDF"/>
    <w:rsid w:val="00F35DCF"/>
    <w:rsid w:val="00F36B2C"/>
    <w:rsid w:val="00F36EEB"/>
    <w:rsid w:val="00F40813"/>
    <w:rsid w:val="00F47982"/>
    <w:rsid w:val="00F56DED"/>
    <w:rsid w:val="00F60A8E"/>
    <w:rsid w:val="00F667C7"/>
    <w:rsid w:val="00F7344A"/>
    <w:rsid w:val="00F861A4"/>
    <w:rsid w:val="00F8646B"/>
    <w:rsid w:val="00F86EE8"/>
    <w:rsid w:val="00F924EA"/>
    <w:rsid w:val="00F95FC7"/>
    <w:rsid w:val="00FB38A5"/>
    <w:rsid w:val="00FB533C"/>
    <w:rsid w:val="00FB53C2"/>
    <w:rsid w:val="00FC1628"/>
    <w:rsid w:val="00FC6395"/>
    <w:rsid w:val="00FD11E8"/>
    <w:rsid w:val="00FD2660"/>
    <w:rsid w:val="00FD27AC"/>
    <w:rsid w:val="00FD666F"/>
    <w:rsid w:val="00FD75AD"/>
    <w:rsid w:val="00FE051B"/>
    <w:rsid w:val="00FF1F2F"/>
    <w:rsid w:val="00FF4B64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E6976"/>
  <w15:docId w15:val="{1CA2122D-1308-47AB-B064-C310F64A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7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4772"/>
    <w:pPr>
      <w:widowControl w:val="0"/>
      <w:autoSpaceDE w:val="0"/>
      <w:autoSpaceDN w:val="0"/>
      <w:adjustRightInd w:val="0"/>
      <w:ind w:firstLine="36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34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494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4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4946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6755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A794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A794A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36B2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F36B2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F36B2C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6B2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F36B2C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3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520FF-88AF-4CD0-8749-4D3FE8E8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korrun</dc:creator>
  <cp:keywords/>
  <dc:description/>
  <cp:lastModifiedBy>ldd</cp:lastModifiedBy>
  <cp:revision>28</cp:revision>
  <cp:lastPrinted>2017-06-19T08:55:00Z</cp:lastPrinted>
  <dcterms:created xsi:type="dcterms:W3CDTF">2020-07-24T09:09:00Z</dcterms:created>
  <dcterms:modified xsi:type="dcterms:W3CDTF">2020-08-28T15:15:00Z</dcterms:modified>
</cp:coreProperties>
</file>