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0D" w:rsidRDefault="00332E5E">
      <w:pPr>
        <w:spacing w:before="156" w:after="156" w:line="400" w:lineRule="exact"/>
        <w:ind w:firstLineChars="300" w:firstLine="720"/>
        <w:rPr>
          <w:rStyle w:val="NormalCharacter"/>
          <w:rFonts w:ascii="宋体" w:hAnsi="宋体"/>
          <w:bCs/>
          <w:iCs/>
          <w:color w:val="000000"/>
          <w:sz w:val="24"/>
        </w:rPr>
      </w:pPr>
      <w:r>
        <w:rPr>
          <w:rStyle w:val="NormalCharacter"/>
          <w:rFonts w:ascii="宋体" w:hAnsi="宋体"/>
          <w:bCs/>
          <w:iCs/>
          <w:color w:val="000000"/>
          <w:sz w:val="24"/>
        </w:rPr>
        <w:t>证券代码：002332                  证券简称：仙琚制药</w:t>
      </w:r>
    </w:p>
    <w:p w:rsidR="00F9280D" w:rsidRDefault="00F9280D">
      <w:pPr>
        <w:spacing w:before="156" w:after="156" w:line="400" w:lineRule="exact"/>
        <w:ind w:firstLineChars="300" w:firstLine="720"/>
        <w:rPr>
          <w:rStyle w:val="NormalCharacter"/>
          <w:rFonts w:ascii="宋体" w:hAnsi="宋体"/>
          <w:bCs/>
          <w:iCs/>
          <w:color w:val="000000"/>
          <w:sz w:val="24"/>
        </w:rPr>
      </w:pPr>
    </w:p>
    <w:p w:rsidR="00F9280D" w:rsidRDefault="00332E5E">
      <w:pPr>
        <w:spacing w:before="156" w:after="156" w:line="400" w:lineRule="exact"/>
        <w:jc w:val="center"/>
        <w:rPr>
          <w:rStyle w:val="NormalCharacter"/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Style w:val="NormalCharacter"/>
          <w:rFonts w:ascii="宋体" w:hAnsi="宋体"/>
          <w:b/>
          <w:bCs/>
          <w:iCs/>
          <w:color w:val="000000"/>
          <w:sz w:val="32"/>
          <w:szCs w:val="32"/>
        </w:rPr>
        <w:t>浙江仙琚制药股份有限公司投资者关系活动记录表</w:t>
      </w:r>
    </w:p>
    <w:p w:rsidR="00F9280D" w:rsidRDefault="00332E5E">
      <w:pPr>
        <w:spacing w:line="400" w:lineRule="exact"/>
        <w:rPr>
          <w:rStyle w:val="NormalCharacter"/>
          <w:rFonts w:ascii="宋体" w:hAnsi="宋体"/>
          <w:bCs/>
          <w:iCs/>
          <w:color w:val="FF0000"/>
          <w:sz w:val="24"/>
        </w:rPr>
      </w:pPr>
      <w:r>
        <w:rPr>
          <w:rStyle w:val="NormalCharacter"/>
          <w:rFonts w:ascii="宋体" w:hAnsi="宋体"/>
          <w:bCs/>
          <w:iCs/>
          <w:color w:val="000000"/>
          <w:sz w:val="24"/>
        </w:rPr>
        <w:t xml:space="preserve">                                                      编号：20</w:t>
      </w:r>
      <w:r>
        <w:rPr>
          <w:rStyle w:val="NormalCharacter"/>
          <w:rFonts w:ascii="宋体" w:hAnsi="宋体" w:hint="eastAsia"/>
          <w:bCs/>
          <w:iCs/>
          <w:color w:val="000000"/>
          <w:sz w:val="24"/>
        </w:rPr>
        <w:t>20</w:t>
      </w:r>
      <w:r>
        <w:rPr>
          <w:rStyle w:val="NormalCharacter"/>
          <w:rFonts w:ascii="宋体" w:hAnsi="宋体"/>
          <w:bCs/>
          <w:iCs/>
          <w:color w:val="000000"/>
          <w:sz w:val="24"/>
        </w:rPr>
        <w:t>-0</w:t>
      </w:r>
      <w:r>
        <w:rPr>
          <w:rStyle w:val="NormalCharacter"/>
          <w:rFonts w:ascii="宋体" w:hAnsi="宋体"/>
          <w:bCs/>
          <w:iCs/>
          <w:sz w:val="24"/>
        </w:rPr>
        <w:t>0</w:t>
      </w:r>
      <w:r>
        <w:rPr>
          <w:rStyle w:val="NormalCharacter"/>
          <w:rFonts w:ascii="宋体" w:hAnsi="宋体" w:hint="eastAsia"/>
          <w:bCs/>
          <w:iCs/>
          <w:sz w:val="24"/>
        </w:rPr>
        <w:t>9</w:t>
      </w:r>
    </w:p>
    <w:tbl>
      <w:tblPr>
        <w:tblW w:w="85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08"/>
        <w:gridCol w:w="6614"/>
      </w:tblGrid>
      <w:tr w:rsidR="00F9280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0D" w:rsidRDefault="00332E5E">
            <w:pPr>
              <w:spacing w:line="480" w:lineRule="atLeast"/>
              <w:rPr>
                <w:rStyle w:val="NormalCharacter"/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bCs/>
                <w:iCs/>
                <w:color w:val="000000"/>
                <w:sz w:val="24"/>
              </w:rPr>
              <w:t>投资者关系</w:t>
            </w:r>
          </w:p>
          <w:p w:rsidR="00F9280D" w:rsidRDefault="00332E5E">
            <w:pPr>
              <w:spacing w:line="480" w:lineRule="atLeast"/>
              <w:rPr>
                <w:rStyle w:val="NormalCharacter"/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bCs/>
                <w:iCs/>
                <w:color w:val="000000"/>
                <w:sz w:val="24"/>
              </w:rPr>
              <w:t>活动类别</w:t>
            </w:r>
          </w:p>
          <w:p w:rsidR="00F9280D" w:rsidRDefault="00F9280D">
            <w:pPr>
              <w:spacing w:line="480" w:lineRule="atLeast"/>
              <w:rPr>
                <w:rStyle w:val="NormalCharacter"/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0D" w:rsidRDefault="00332E5E">
            <w:pPr>
              <w:spacing w:line="480" w:lineRule="atLeast"/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rStyle w:val="NormalCharacter"/>
                <w:rFonts w:ascii="宋体" w:hAnsi="宋体"/>
                <w:sz w:val="24"/>
              </w:rPr>
              <w:t xml:space="preserve">特定对象调研       </w:t>
            </w:r>
            <w:r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Style w:val="NormalCharacter"/>
                <w:rFonts w:ascii="宋体" w:hAnsi="宋体"/>
                <w:sz w:val="24"/>
              </w:rPr>
              <w:t>分析师会议</w:t>
            </w:r>
          </w:p>
          <w:p w:rsidR="00F9280D" w:rsidRDefault="00332E5E">
            <w:pPr>
              <w:spacing w:line="480" w:lineRule="atLeast"/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rStyle w:val="NormalCharacter"/>
                <w:rFonts w:ascii="宋体" w:hAnsi="宋体"/>
                <w:sz w:val="24"/>
              </w:rPr>
              <w:t xml:space="preserve">媒体采访           </w:t>
            </w:r>
            <w:r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Style w:val="NormalCharacter"/>
                <w:rFonts w:ascii="宋体" w:hAnsi="宋体"/>
                <w:sz w:val="24"/>
              </w:rPr>
              <w:t>业绩说明会</w:t>
            </w:r>
          </w:p>
          <w:p w:rsidR="00F9280D" w:rsidRDefault="00332E5E">
            <w:pPr>
              <w:spacing w:line="480" w:lineRule="atLeast"/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Style w:val="NormalCharacter"/>
                <w:rFonts w:ascii="宋体" w:hAnsi="宋体"/>
                <w:sz w:val="24"/>
              </w:rPr>
              <w:t xml:space="preserve">新闻发布会         </w:t>
            </w:r>
            <w:r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Style w:val="NormalCharacter"/>
                <w:rFonts w:ascii="宋体" w:hAnsi="宋体"/>
                <w:sz w:val="24"/>
              </w:rPr>
              <w:t>路演活动</w:t>
            </w:r>
          </w:p>
          <w:p w:rsidR="00F9280D" w:rsidRDefault="00332E5E">
            <w:pPr>
              <w:tabs>
                <w:tab w:val="center" w:pos="3199"/>
              </w:tabs>
              <w:spacing w:line="480" w:lineRule="atLeast"/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Style w:val="NormalCharacter"/>
                <w:rFonts w:ascii="宋体" w:hAnsi="宋体"/>
                <w:sz w:val="24"/>
              </w:rPr>
              <w:t>现场参观</w:t>
            </w:r>
            <w:r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rStyle w:val="NormalCharacter"/>
                <w:rFonts w:ascii="宋体" w:hAnsi="宋体"/>
                <w:sz w:val="24"/>
              </w:rPr>
              <w:t xml:space="preserve">其他 </w:t>
            </w:r>
            <w:r>
              <w:rPr>
                <w:rStyle w:val="NormalCharacter"/>
                <w:rFonts w:ascii="宋体" w:hAnsi="宋体"/>
                <w:sz w:val="24"/>
                <w:szCs w:val="22"/>
              </w:rPr>
              <w:t>电话会议</w:t>
            </w:r>
          </w:p>
        </w:tc>
      </w:tr>
      <w:tr w:rsidR="00F9280D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0D" w:rsidRDefault="00332E5E">
            <w:pPr>
              <w:spacing w:line="480" w:lineRule="atLeast"/>
              <w:rPr>
                <w:rStyle w:val="NormalCharacter"/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b/>
                <w:bCs/>
                <w:iCs/>
                <w:color w:val="000000"/>
                <w:sz w:val="24"/>
              </w:rPr>
              <w:t>参与单位名称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5E" w:rsidRDefault="00332E5E" w:rsidP="00332E5E">
            <w:pPr>
              <w:spacing w:line="360" w:lineRule="auto"/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中泰证券  西南证券  大成基金  源乘投资  </w:t>
            </w:r>
            <w:r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  <w:t>弋江投资</w:t>
            </w:r>
          </w:p>
          <w:p w:rsidR="00332E5E" w:rsidRDefault="00332E5E" w:rsidP="00332E5E">
            <w:pPr>
              <w:spacing w:line="360" w:lineRule="auto"/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农银汇理  招商基金  千合资本  </w:t>
            </w:r>
            <w:r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  <w:t>于翼资产</w:t>
            </w:r>
            <w:r w:rsidR="00EA647D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兴银理财  </w:t>
            </w:r>
          </w:p>
          <w:p w:rsidR="00332E5E" w:rsidRDefault="00332E5E" w:rsidP="00332E5E">
            <w:pPr>
              <w:spacing w:line="360" w:lineRule="auto"/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  <w:t>重阳投资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华安基金  中海基金  银河基金 </w:t>
            </w:r>
            <w:r w:rsidR="00EA647D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  <w:t>九泰基金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</w:p>
          <w:p w:rsidR="00332E5E" w:rsidRDefault="00332E5E" w:rsidP="00332E5E">
            <w:pPr>
              <w:spacing w:line="360" w:lineRule="auto"/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上海善照  西部利得  上汽投资  弘毅远方  嘉实基金  </w:t>
            </w:r>
          </w:p>
          <w:p w:rsidR="00332E5E" w:rsidRDefault="00332E5E" w:rsidP="00332E5E">
            <w:pPr>
              <w:spacing w:line="360" w:lineRule="auto"/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  <w:t>玖鹏投资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永赢基金  海通自营  天治基金  中金资管  </w:t>
            </w:r>
          </w:p>
          <w:p w:rsidR="00332E5E" w:rsidRDefault="00332E5E" w:rsidP="00332E5E">
            <w:pPr>
              <w:spacing w:line="360" w:lineRule="auto"/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  <w:t>华夏基金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中泰资管  富国基金  招商基金  工银瑞信  </w:t>
            </w:r>
          </w:p>
          <w:p w:rsidR="00332E5E" w:rsidRPr="00CC31E0" w:rsidRDefault="00332E5E" w:rsidP="00332E5E">
            <w:pPr>
              <w:spacing w:line="360" w:lineRule="auto"/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玖鹏投资  厦门椿实  安信基金  星石投资  中银资管</w:t>
            </w:r>
          </w:p>
          <w:p w:rsidR="00332E5E" w:rsidRDefault="00332E5E" w:rsidP="00332E5E">
            <w:pPr>
              <w:spacing w:line="360" w:lineRule="auto"/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华宸未来  国投基金  前海人寿  中欧基金  </w:t>
            </w:r>
            <w:r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  <w:t>中金基金</w:t>
            </w:r>
          </w:p>
          <w:p w:rsidR="00332E5E" w:rsidRDefault="00332E5E" w:rsidP="00332E5E">
            <w:pPr>
              <w:spacing w:line="360" w:lineRule="auto"/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方正自营  永赢基金  方正自营  永赢基金  国海富兰克林</w:t>
            </w:r>
          </w:p>
          <w:p w:rsidR="00332E5E" w:rsidRDefault="00332E5E" w:rsidP="00332E5E">
            <w:pPr>
              <w:tabs>
                <w:tab w:val="left" w:pos="4830"/>
              </w:tabs>
              <w:spacing w:line="360" w:lineRule="auto"/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  <w:t>广发基金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毅木资产  东吴基金  长城基金</w:t>
            </w:r>
            <w:r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  <w:tab/>
              <w:t>中再资产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</w:p>
          <w:p w:rsidR="00332E5E" w:rsidRDefault="00332E5E" w:rsidP="00332E5E">
            <w:pPr>
              <w:spacing w:line="360" w:lineRule="auto"/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华泰资产  海通自营  平安资产  人寿保险  神农投资  </w:t>
            </w:r>
          </w:p>
          <w:p w:rsidR="00332E5E" w:rsidRDefault="00332E5E" w:rsidP="00332E5E">
            <w:pPr>
              <w:tabs>
                <w:tab w:val="left" w:pos="4830"/>
              </w:tabs>
              <w:spacing w:line="360" w:lineRule="auto"/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  <w:t>诚盛投资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  <w:t>摩根华鑫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华夏久盈  </w:t>
            </w:r>
            <w:r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  <w:t>理臻投资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博远基金</w:t>
            </w:r>
          </w:p>
          <w:p w:rsidR="00332E5E" w:rsidRPr="007522E4" w:rsidRDefault="00332E5E" w:rsidP="00332E5E">
            <w:pPr>
              <w:tabs>
                <w:tab w:val="left" w:pos="4830"/>
              </w:tabs>
              <w:spacing w:line="360" w:lineRule="auto"/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</w:pPr>
          </w:p>
          <w:p w:rsidR="00332E5E" w:rsidRDefault="00332E5E" w:rsidP="00332E5E">
            <w:pPr>
              <w:spacing w:line="360" w:lineRule="auto"/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长江医药  国泰基金  </w:t>
            </w:r>
            <w:r w:rsidRPr="00930B0B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长盛基金</w:t>
            </w:r>
            <w:r w:rsidR="00EA647D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DC3EE9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中融基金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EA647D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EA647D" w:rsidRPr="00DC3EE9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海富通</w:t>
            </w:r>
            <w:r w:rsidR="00EA647D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基金</w:t>
            </w:r>
          </w:p>
          <w:p w:rsidR="00332E5E" w:rsidRDefault="00332E5E" w:rsidP="00332E5E">
            <w:pPr>
              <w:spacing w:line="360" w:lineRule="auto"/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南华基金  竣弘投资  </w:t>
            </w:r>
            <w:r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  <w:t>淳厚基金</w:t>
            </w:r>
            <w:r w:rsidR="00EA647D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中银基金</w:t>
            </w:r>
            <w:r w:rsidR="00EA647D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骏弘投资  </w:t>
            </w:r>
          </w:p>
          <w:p w:rsidR="00332E5E" w:rsidRDefault="00332E5E" w:rsidP="00332E5E">
            <w:pPr>
              <w:spacing w:line="360" w:lineRule="auto"/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太平基金  建信基金</w:t>
            </w:r>
            <w:r w:rsidR="00EA647D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敦和资产</w:t>
            </w:r>
            <w:r w:rsidR="00EA647D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前海人寿  信诚基金</w:t>
            </w:r>
          </w:p>
          <w:p w:rsidR="00332E5E" w:rsidRPr="00E06474" w:rsidRDefault="00332E5E" w:rsidP="00332E5E">
            <w:pPr>
              <w:spacing w:line="360" w:lineRule="auto"/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  <w:t>国寿安保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国投瑞银</w:t>
            </w:r>
            <w:r w:rsidR="00EA647D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  <w:t>国君自营</w:t>
            </w:r>
            <w:r w:rsidR="00EA647D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新华基金  招商基金  </w:t>
            </w:r>
          </w:p>
          <w:p w:rsidR="00332E5E" w:rsidRDefault="00332E5E" w:rsidP="00332E5E">
            <w:pPr>
              <w:spacing w:line="360" w:lineRule="auto"/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  <w:t>金元顺安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鑫窠投资</w:t>
            </w:r>
            <w:r w:rsidR="00EA647D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汉和资本  红筹投资  兴证全球  </w:t>
            </w:r>
          </w:p>
          <w:p w:rsidR="00332E5E" w:rsidRDefault="00332E5E" w:rsidP="00332E5E">
            <w:pPr>
              <w:spacing w:line="360" w:lineRule="auto"/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榕树投资  长城财富</w:t>
            </w:r>
            <w:r w:rsidR="00EA647D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泰康资产</w:t>
            </w:r>
            <w:r w:rsidR="00EA647D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E93FF4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民生信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托  </w:t>
            </w:r>
            <w:r w:rsidRPr="00371570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长江养老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</w:p>
          <w:p w:rsidR="00332E5E" w:rsidRDefault="00332E5E" w:rsidP="00332E5E">
            <w:pPr>
              <w:spacing w:line="360" w:lineRule="auto"/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天风资管  </w:t>
            </w:r>
            <w:r w:rsidRPr="00DC3EE9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金辇投资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EA647D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Pr="00DC3EE9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中天证券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DC3EE9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华银天夏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DC3EE9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道仁资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产</w:t>
            </w:r>
          </w:p>
          <w:p w:rsidR="00332E5E" w:rsidRDefault="00332E5E" w:rsidP="00332E5E">
            <w:pPr>
              <w:spacing w:line="360" w:lineRule="auto"/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</w:pPr>
            <w:r w:rsidRPr="00DC3EE9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圆信永丰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益民基金  人保资产  </w:t>
            </w:r>
            <w:r w:rsidRPr="00B94424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华美投资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DC3EE9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摩根士丹利华鑫</w:t>
            </w:r>
          </w:p>
          <w:p w:rsidR="00332E5E" w:rsidRPr="00E65465" w:rsidRDefault="00332E5E" w:rsidP="00332E5E">
            <w:pPr>
              <w:spacing w:line="360" w:lineRule="auto"/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</w:pPr>
            <w:r w:rsidRPr="00DC3EE9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惠正投资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DC3EE9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融通基金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68122E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点钢投资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B94424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中英人寿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B94424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中信保诚</w:t>
            </w:r>
          </w:p>
          <w:p w:rsidR="00332E5E" w:rsidRDefault="00332E5E" w:rsidP="00332E5E">
            <w:pPr>
              <w:spacing w:line="360" w:lineRule="auto"/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</w:pPr>
            <w:r w:rsidRPr="00B94424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三峡资本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B94424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途灵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基金</w:t>
            </w:r>
            <w:r w:rsidR="00EA647D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通晟资产  </w:t>
            </w:r>
            <w:r w:rsidRPr="00DE7351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英大信托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DE7351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巽升资产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</w:p>
          <w:p w:rsidR="00332E5E" w:rsidRDefault="00332E5E" w:rsidP="00332E5E">
            <w:pPr>
              <w:spacing w:line="360" w:lineRule="auto"/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</w:pPr>
            <w:r w:rsidRPr="00DE7351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申九资产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5B166D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诺德基金</w:t>
            </w:r>
            <w:r w:rsidR="00EA647D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于翼投资  </w:t>
            </w:r>
            <w:r w:rsidRPr="00CC31E0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长江资管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7522E4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睿扬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</w:p>
          <w:p w:rsidR="00332E5E" w:rsidRDefault="00332E5E" w:rsidP="00332E5E">
            <w:pPr>
              <w:spacing w:line="360" w:lineRule="auto"/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</w:pPr>
            <w:r w:rsidRPr="007522E4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汇添富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  </w:t>
            </w:r>
            <w:r w:rsidRPr="007522E4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中银国际</w:t>
            </w:r>
            <w:r w:rsidR="00EA647D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永安国富  </w:t>
            </w:r>
            <w:r w:rsidRPr="00445617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国君资管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445617"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辰阳</w:t>
            </w: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投资</w:t>
            </w:r>
          </w:p>
          <w:p w:rsidR="00F9280D" w:rsidRDefault="00332E5E" w:rsidP="00332E5E">
            <w:pPr>
              <w:spacing w:line="360" w:lineRule="auto"/>
              <w:rPr>
                <w:rStyle w:val="NormalCharacter"/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Style w:val="NormalCharacter"/>
                <w:rFonts w:ascii="宋体" w:hAnsi="宋体" w:hint="eastAsia"/>
                <w:bCs/>
                <w:iCs/>
                <w:color w:val="000000"/>
                <w:sz w:val="24"/>
              </w:rPr>
              <w:t>中信自营</w:t>
            </w:r>
          </w:p>
        </w:tc>
      </w:tr>
      <w:tr w:rsidR="00F9280D" w:rsidRPr="00332E5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0D" w:rsidRPr="00332E5E" w:rsidRDefault="00332E5E">
            <w:pPr>
              <w:spacing w:line="480" w:lineRule="atLeast"/>
              <w:rPr>
                <w:rStyle w:val="NormalCharacter"/>
                <w:rFonts w:ascii="宋体" w:hAnsi="宋体"/>
                <w:b/>
                <w:bCs/>
                <w:iCs/>
                <w:sz w:val="24"/>
              </w:rPr>
            </w:pPr>
            <w:r w:rsidRPr="00332E5E">
              <w:rPr>
                <w:rStyle w:val="NormalCharacter"/>
                <w:rFonts w:ascii="宋体" w:hAnsi="宋体"/>
                <w:b/>
                <w:bCs/>
                <w:iCs/>
                <w:sz w:val="24"/>
              </w:rPr>
              <w:lastRenderedPageBreak/>
              <w:t>时间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0D" w:rsidRPr="00332E5E" w:rsidRDefault="00332E5E">
            <w:pPr>
              <w:spacing w:line="480" w:lineRule="atLeast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 w:rsidRPr="00332E5E">
              <w:rPr>
                <w:rStyle w:val="NormalCharacter"/>
                <w:rFonts w:ascii="宋体" w:hAnsi="宋体"/>
                <w:bCs/>
                <w:iCs/>
                <w:sz w:val="24"/>
              </w:rPr>
              <w:t>20</w:t>
            </w:r>
            <w:r w:rsidRPr="00332E5E"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20</w:t>
            </w:r>
            <w:r w:rsidRPr="00332E5E">
              <w:rPr>
                <w:rStyle w:val="NormalCharacter"/>
                <w:rFonts w:ascii="宋体" w:hAnsi="宋体"/>
                <w:bCs/>
                <w:iCs/>
                <w:sz w:val="24"/>
              </w:rPr>
              <w:t>年</w:t>
            </w:r>
            <w:r w:rsidRPr="00332E5E"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8</w:t>
            </w:r>
            <w:r w:rsidRPr="00332E5E">
              <w:rPr>
                <w:rStyle w:val="NormalCharacter"/>
                <w:rFonts w:ascii="宋体" w:hAnsi="宋体"/>
                <w:bCs/>
                <w:iCs/>
                <w:sz w:val="24"/>
              </w:rPr>
              <w:t>月2</w:t>
            </w:r>
            <w:r w:rsidRPr="00332E5E"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8</w:t>
            </w:r>
            <w:r w:rsidRPr="00332E5E">
              <w:rPr>
                <w:rStyle w:val="NormalCharacter"/>
                <w:rFonts w:ascii="宋体" w:hAnsi="宋体"/>
                <w:bCs/>
                <w:iCs/>
                <w:sz w:val="24"/>
              </w:rPr>
              <w:t>日</w:t>
            </w:r>
            <w:r w:rsidRPr="00332E5E"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 xml:space="preserve">  下午 16:30-17.30</w:t>
            </w:r>
          </w:p>
          <w:p w:rsidR="00F9280D" w:rsidRPr="00332E5E" w:rsidRDefault="00332E5E">
            <w:pPr>
              <w:spacing w:line="480" w:lineRule="atLeast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 w:rsidRPr="00332E5E"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 xml:space="preserve">                  晚上 19:30-20:30</w:t>
            </w:r>
          </w:p>
        </w:tc>
      </w:tr>
      <w:tr w:rsidR="00F9280D" w:rsidRPr="00332E5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0D" w:rsidRPr="00332E5E" w:rsidRDefault="00332E5E">
            <w:pPr>
              <w:spacing w:line="480" w:lineRule="atLeast"/>
              <w:rPr>
                <w:rStyle w:val="NormalCharacter"/>
                <w:rFonts w:ascii="宋体" w:hAnsi="宋体"/>
                <w:b/>
                <w:bCs/>
                <w:iCs/>
                <w:sz w:val="24"/>
              </w:rPr>
            </w:pPr>
            <w:r w:rsidRPr="00332E5E">
              <w:rPr>
                <w:rStyle w:val="NormalCharacter"/>
                <w:rFonts w:ascii="宋体" w:hAnsi="宋体"/>
                <w:b/>
                <w:bCs/>
                <w:iCs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0D" w:rsidRPr="00332E5E" w:rsidRDefault="00332E5E">
            <w:pPr>
              <w:spacing w:line="480" w:lineRule="atLeast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 w:rsidRPr="00332E5E">
              <w:rPr>
                <w:rStyle w:val="NormalCharacter"/>
                <w:rFonts w:ascii="宋体" w:hAnsi="宋体"/>
                <w:bCs/>
                <w:iCs/>
                <w:sz w:val="24"/>
              </w:rPr>
              <w:t>浙江仙琚制药股份有限公司会议室</w:t>
            </w:r>
            <w:r w:rsidRPr="00332E5E"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（电话会）</w:t>
            </w:r>
          </w:p>
        </w:tc>
      </w:tr>
      <w:tr w:rsidR="00F9280D" w:rsidRPr="00332E5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0D" w:rsidRPr="00332E5E" w:rsidRDefault="00332E5E">
            <w:pPr>
              <w:spacing w:line="480" w:lineRule="atLeast"/>
              <w:rPr>
                <w:rStyle w:val="NormalCharacter"/>
                <w:rFonts w:ascii="宋体" w:hAnsi="宋体"/>
                <w:b/>
                <w:bCs/>
                <w:iCs/>
                <w:sz w:val="24"/>
              </w:rPr>
            </w:pPr>
            <w:r w:rsidRPr="00332E5E">
              <w:rPr>
                <w:rStyle w:val="NormalCharacter"/>
                <w:rFonts w:ascii="宋体" w:hAnsi="宋体"/>
                <w:b/>
                <w:bCs/>
                <w:iCs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0D" w:rsidRPr="00332E5E" w:rsidRDefault="00332E5E">
            <w:pPr>
              <w:spacing w:line="480" w:lineRule="atLeast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 w:rsidRPr="00332E5E">
              <w:rPr>
                <w:rStyle w:val="NormalCharacter"/>
                <w:rFonts w:ascii="宋体" w:hAnsi="宋体"/>
                <w:bCs/>
                <w:iCs/>
                <w:sz w:val="24"/>
              </w:rPr>
              <w:t>董事会秘书    张王伟</w:t>
            </w:r>
          </w:p>
          <w:p w:rsidR="00F9280D" w:rsidRPr="00332E5E" w:rsidRDefault="00332E5E">
            <w:pPr>
              <w:spacing w:line="480" w:lineRule="atLeast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 w:rsidRPr="00332E5E">
              <w:rPr>
                <w:rStyle w:val="NormalCharacter"/>
                <w:rFonts w:ascii="宋体" w:hAnsi="宋体"/>
                <w:bCs/>
                <w:iCs/>
                <w:sz w:val="24"/>
              </w:rPr>
              <w:t xml:space="preserve">证券事务代表  </w:t>
            </w:r>
            <w:r w:rsidRPr="00332E5E"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沈旭红</w:t>
            </w:r>
          </w:p>
        </w:tc>
      </w:tr>
      <w:tr w:rsidR="00F9280D" w:rsidRPr="00332E5E">
        <w:trPr>
          <w:trHeight w:val="175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80D" w:rsidRPr="00332E5E" w:rsidRDefault="00332E5E">
            <w:pPr>
              <w:spacing w:line="480" w:lineRule="atLeast"/>
              <w:rPr>
                <w:rStyle w:val="NormalCharacter"/>
                <w:rFonts w:ascii="宋体" w:hAnsi="宋体"/>
                <w:b/>
                <w:bCs/>
                <w:iCs/>
                <w:sz w:val="24"/>
              </w:rPr>
            </w:pPr>
            <w:r w:rsidRPr="00332E5E">
              <w:rPr>
                <w:rStyle w:val="NormalCharacter"/>
                <w:rFonts w:ascii="宋体" w:hAnsi="宋体"/>
                <w:b/>
                <w:bCs/>
                <w:iCs/>
                <w:sz w:val="24"/>
              </w:rPr>
              <w:t>投资者关系活动主要内容介绍</w:t>
            </w:r>
          </w:p>
          <w:p w:rsidR="00F9280D" w:rsidRPr="00332E5E" w:rsidRDefault="00F9280D">
            <w:pPr>
              <w:spacing w:line="480" w:lineRule="atLeast"/>
              <w:rPr>
                <w:rStyle w:val="NormalCharacter"/>
                <w:rFonts w:ascii="宋体" w:hAnsi="宋体"/>
                <w:b/>
                <w:bCs/>
                <w:iCs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0D" w:rsidRPr="00332E5E" w:rsidRDefault="00332E5E">
            <w:pPr>
              <w:spacing w:line="420" w:lineRule="exact"/>
              <w:rPr>
                <w:rStyle w:val="NormalCharacter"/>
                <w:rFonts w:ascii="宋体" w:hAnsi="宋体"/>
                <w:b/>
                <w:sz w:val="24"/>
              </w:rPr>
            </w:pPr>
            <w:r w:rsidRPr="00332E5E">
              <w:rPr>
                <w:rStyle w:val="NormalCharacter"/>
                <w:rFonts w:ascii="宋体" w:hAnsi="宋体"/>
                <w:b/>
                <w:sz w:val="24"/>
              </w:rPr>
              <w:t>1、公司</w:t>
            </w:r>
            <w:r w:rsidRPr="00332E5E">
              <w:rPr>
                <w:rStyle w:val="NormalCharacter"/>
                <w:rFonts w:ascii="宋体" w:hAnsi="宋体" w:hint="eastAsia"/>
                <w:b/>
                <w:sz w:val="24"/>
              </w:rPr>
              <w:t>半年度</w:t>
            </w:r>
            <w:r w:rsidRPr="00332E5E">
              <w:rPr>
                <w:rStyle w:val="NormalCharacter"/>
                <w:rFonts w:ascii="宋体" w:hAnsi="宋体"/>
                <w:b/>
                <w:sz w:val="24"/>
              </w:rPr>
              <w:t>经营情况介绍</w:t>
            </w:r>
          </w:p>
          <w:p w:rsidR="00F9280D" w:rsidRPr="00022681" w:rsidRDefault="00332E5E">
            <w:pPr>
              <w:spacing w:line="360" w:lineRule="auto"/>
              <w:ind w:firstLineChars="200" w:firstLine="480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  <w:szCs w:val="22"/>
                <w:lang w:val="zh-CN"/>
              </w:rPr>
            </w:pPr>
            <w:r w:rsidRPr="0002268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szCs w:val="22"/>
                <w:lang w:val="zh-CN"/>
              </w:rPr>
              <w:t xml:space="preserve"> 2020年初新冠疫情席卷全球,上半年在疫情影响下医疗机构门诊量明显下降，导致部分医院用药品种用量下降。同时，国内医改工作持续推进：国家药品集中带量采购常态化，医药行业竞争格局面临重塑，行业分化加速，集中度提升；2020年上半年，公司克服疫情影响扎实推进各项工作，11只原料药产品在杨府原料药新厂区通过国内GMP认证、2只制剂新产品完成注册申报，原料药新厂区产品申报和客户审计有序推进，经营业绩逐季度向好。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>1-6月份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szCs w:val="22"/>
                <w:lang w:val="zh-CN"/>
              </w:rPr>
              <w:t>，公司实现营业收入17.7亿元，同比下降4.78%；实现利润总额2.56亿元，同比增长3.86%；实现归属于上市公司股东的净利润2.05亿元，同比增长18.2%。</w:t>
            </w:r>
          </w:p>
          <w:p w:rsidR="00F9280D" w:rsidRPr="00022681" w:rsidRDefault="00332E5E">
            <w:pPr>
              <w:spacing w:line="360" w:lineRule="auto"/>
              <w:ind w:firstLineChars="200" w:firstLine="480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  <w:szCs w:val="22"/>
                <w:lang w:val="zh-CN"/>
              </w:rPr>
            </w:pPr>
            <w:r w:rsidRPr="0002268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szCs w:val="22"/>
                <w:lang w:val="zh-CN"/>
              </w:rPr>
              <w:t>公司主营营业收入17.66亿元，同比下降4.53%。制剂销售收入8.85亿元，其中制剂自营产品销售收入8.2亿元，同比下降8%（其中一季度受疫情影响同比下降约15%，二季度逐步恢复）；医药拓展部制剂销售收入0.65亿元。原料药及中间体销售收入8.8亿元，其中主要甾体激素类原料药销售收入5.2亿元，海盛制药销售收入0.76亿元（海盛同比减少约0.53亿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szCs w:val="22"/>
                <w:lang w:val="zh-CN"/>
              </w:rPr>
              <w:lastRenderedPageBreak/>
              <w:t>元，同比下降41.2%），意大利Newchem公司销售收入2.93亿元，同比持平。</w:t>
            </w:r>
          </w:p>
          <w:p w:rsidR="00F9280D" w:rsidRPr="00022681" w:rsidRDefault="00332E5E">
            <w:pPr>
              <w:spacing w:line="360" w:lineRule="auto"/>
              <w:ind w:firstLineChars="200" w:firstLine="480"/>
              <w:jc w:val="left"/>
              <w:rPr>
                <w:rStyle w:val="NormalCharacter"/>
                <w:rFonts w:asciiTheme="minorEastAsia" w:eastAsiaTheme="minorEastAsia" w:hAnsiTheme="minorEastAsia"/>
                <w:sz w:val="24"/>
                <w:szCs w:val="22"/>
              </w:rPr>
            </w:pPr>
            <w:r w:rsidRPr="0002268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2"/>
              </w:rPr>
              <w:t>公司主要制剂自营产品销售收入按治疗领域划分：妇科计生类制剂产品销售收入</w:t>
            </w: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  <w:szCs w:val="22"/>
              </w:rPr>
              <w:t>2</w:t>
            </w: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  <w:szCs w:val="22"/>
                <w:lang w:val="zh-CN"/>
              </w:rPr>
              <w:t>.1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2"/>
              </w:rPr>
              <w:t>亿元，同比下降</w:t>
            </w: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  <w:szCs w:val="22"/>
                <w:lang w:val="zh-CN"/>
              </w:rPr>
              <w:t>19</w:t>
            </w: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  <w:szCs w:val="22"/>
              </w:rPr>
              <w:t>%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2"/>
              </w:rPr>
              <w:t>；麻醉肌松类制剂产品销售收入</w:t>
            </w: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  <w:szCs w:val="22"/>
                <w:lang w:val="zh-CN"/>
              </w:rPr>
              <w:t>1.96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2"/>
              </w:rPr>
              <w:t>亿元，同比下降</w:t>
            </w: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  <w:szCs w:val="22"/>
              </w:rPr>
              <w:t>1</w:t>
            </w: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  <w:szCs w:val="22"/>
                <w:lang w:val="zh-CN"/>
              </w:rPr>
              <w:t>5</w:t>
            </w: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  <w:szCs w:val="22"/>
              </w:rPr>
              <w:t>%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2"/>
              </w:rPr>
              <w:t>；呼吸类制剂产品销售收入</w:t>
            </w: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  <w:szCs w:val="22"/>
              </w:rPr>
              <w:t>1.</w:t>
            </w: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  <w:szCs w:val="22"/>
                <w:lang w:val="zh-CN"/>
              </w:rPr>
              <w:t>35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2"/>
              </w:rPr>
              <w:t>亿元，同比增长</w:t>
            </w: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  <w:szCs w:val="22"/>
                <w:lang w:val="zh-CN"/>
              </w:rPr>
              <w:t>17</w:t>
            </w: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  <w:szCs w:val="22"/>
              </w:rPr>
              <w:t>%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2"/>
              </w:rPr>
              <w:t>；皮肤科制剂产品销售收入</w:t>
            </w: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  <w:szCs w:val="22"/>
              </w:rPr>
              <w:t>0.6</w:t>
            </w: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  <w:szCs w:val="22"/>
                <w:lang w:val="zh-CN"/>
              </w:rPr>
              <w:t>2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2"/>
              </w:rPr>
              <w:t>亿元，同比下降</w:t>
            </w: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  <w:szCs w:val="22"/>
                <w:lang w:val="zh-CN"/>
              </w:rPr>
              <w:t>7</w:t>
            </w: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  <w:szCs w:val="22"/>
              </w:rPr>
              <w:t>%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2"/>
              </w:rPr>
              <w:t>；普药制剂产品销售收入</w:t>
            </w: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  <w:szCs w:val="22"/>
              </w:rPr>
              <w:t>1.</w:t>
            </w: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  <w:szCs w:val="22"/>
                <w:lang w:val="zh-CN"/>
              </w:rPr>
              <w:t>86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2"/>
              </w:rPr>
              <w:t>亿元，同比增长</w:t>
            </w: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  <w:szCs w:val="22"/>
                <w:lang w:val="zh-CN"/>
              </w:rPr>
              <w:t>10</w:t>
            </w: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  <w:szCs w:val="22"/>
              </w:rPr>
              <w:t>%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2"/>
              </w:rPr>
              <w:t>，综合招商产品</w:t>
            </w: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  <w:szCs w:val="22"/>
              </w:rPr>
              <w:t>0.</w:t>
            </w: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  <w:szCs w:val="22"/>
                <w:lang w:val="zh-CN"/>
              </w:rPr>
              <w:t>16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2"/>
              </w:rPr>
              <w:t>亿元，同比减少</w:t>
            </w: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  <w:szCs w:val="22"/>
                <w:lang w:val="zh-CN"/>
              </w:rPr>
              <w:t>52</w:t>
            </w: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  <w:szCs w:val="22"/>
              </w:rPr>
              <w:t>%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2"/>
              </w:rPr>
              <w:t>，其他外购代理产品</w:t>
            </w: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  <w:szCs w:val="22"/>
              </w:rPr>
              <w:t>0.1</w:t>
            </w: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  <w:szCs w:val="22"/>
                <w:lang w:val="zh-CN"/>
              </w:rPr>
              <w:t>5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2"/>
              </w:rPr>
              <w:t>亿元，同比减少</w:t>
            </w: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  <w:szCs w:val="22"/>
                <w:lang w:val="zh-CN"/>
              </w:rPr>
              <w:t>12</w:t>
            </w: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  <w:szCs w:val="22"/>
              </w:rPr>
              <w:t>%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2"/>
              </w:rPr>
              <w:t>。</w:t>
            </w:r>
          </w:p>
          <w:p w:rsidR="00F9280D" w:rsidRPr="00022681" w:rsidRDefault="00332E5E">
            <w:pPr>
              <w:spacing w:line="360" w:lineRule="auto"/>
              <w:ind w:firstLineChars="200" w:firstLine="480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  <w:szCs w:val="22"/>
                <w:lang w:val="zh-CN"/>
              </w:rPr>
            </w:pPr>
            <w:r w:rsidRPr="00022681">
              <w:rPr>
                <w:rStyle w:val="NormalCharacter"/>
                <w:rFonts w:asciiTheme="minorEastAsia" w:eastAsiaTheme="minorEastAsia" w:hAnsiTheme="minorEastAsia" w:hint="eastAsia"/>
                <w:sz w:val="24"/>
                <w:szCs w:val="22"/>
              </w:rPr>
              <w:t>综合来看，上半年公司积极应对疫情等影响，整体经营业绩保持稳健。</w:t>
            </w:r>
          </w:p>
          <w:p w:rsidR="00F9280D" w:rsidRPr="00022681" w:rsidRDefault="00332E5E" w:rsidP="00022681">
            <w:pPr>
              <w:autoSpaceDE w:val="0"/>
              <w:autoSpaceDN w:val="0"/>
              <w:adjustRightInd w:val="0"/>
              <w:spacing w:beforeLines="50" w:line="360" w:lineRule="auto"/>
              <w:rPr>
                <w:rStyle w:val="NormalCharacter"/>
                <w:rFonts w:asciiTheme="minorEastAsia" w:eastAsiaTheme="minorEastAsia" w:hAnsiTheme="minorEastAsia"/>
                <w:b/>
                <w:bCs/>
                <w:iCs/>
                <w:sz w:val="24"/>
                <w:szCs w:val="22"/>
              </w:rPr>
            </w:pPr>
            <w:r w:rsidRPr="00022681">
              <w:rPr>
                <w:rFonts w:asciiTheme="minorEastAsia" w:eastAsiaTheme="minorEastAsia" w:hAnsiTheme="minorEastAsia" w:hint="eastAsia"/>
                <w:b/>
                <w:sz w:val="24"/>
              </w:rPr>
              <w:t>2、拟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b/>
                <w:bCs/>
                <w:iCs/>
                <w:sz w:val="24"/>
                <w:szCs w:val="22"/>
              </w:rPr>
              <w:t>非公开发行股票项目情况介绍</w:t>
            </w:r>
          </w:p>
          <w:p w:rsidR="00F9280D" w:rsidRPr="00022681" w:rsidRDefault="00332E5E">
            <w:pPr>
              <w:spacing w:line="360" w:lineRule="auto"/>
              <w:ind w:firstLineChars="200" w:firstLine="480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  <w:szCs w:val="22"/>
                <w:lang w:val="zh-CN"/>
              </w:rPr>
            </w:pPr>
            <w:r w:rsidRPr="0002268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szCs w:val="22"/>
                <w:lang w:val="zh-CN"/>
              </w:rPr>
              <w:t>公司第七届董事会第二次会议及公司</w:t>
            </w:r>
            <w:r w:rsidRPr="00022681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  <w:szCs w:val="22"/>
                <w:lang w:val="zh-CN"/>
              </w:rPr>
              <w:t>2020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szCs w:val="22"/>
                <w:lang w:val="zh-CN"/>
              </w:rPr>
              <w:t>年第一次临时股东大会审议通过非公开发行事项，采用市场询价方式募集金额总额不超过</w:t>
            </w:r>
            <w:r w:rsidRPr="00022681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  <w:szCs w:val="22"/>
                <w:lang w:val="zh-CN"/>
              </w:rPr>
              <w:t>10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szCs w:val="22"/>
                <w:lang w:val="zh-CN"/>
              </w:rPr>
              <w:t>亿元（含</w:t>
            </w:r>
            <w:r w:rsidRPr="00022681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  <w:szCs w:val="22"/>
                <w:lang w:val="zh-CN"/>
              </w:rPr>
              <w:t>10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szCs w:val="22"/>
                <w:lang w:val="zh-CN"/>
              </w:rPr>
              <w:t>亿元）（含发行费用）。</w:t>
            </w:r>
          </w:p>
          <w:p w:rsidR="00F9280D" w:rsidRPr="00022681" w:rsidRDefault="00332E5E">
            <w:pPr>
              <w:spacing w:line="480" w:lineRule="atLeast"/>
              <w:ind w:firstLineChars="200" w:firstLine="480"/>
              <w:rPr>
                <w:rStyle w:val="NormalCharacter"/>
                <w:rFonts w:asciiTheme="minorEastAsia" w:eastAsiaTheme="minorEastAsia" w:hAnsiTheme="minorEastAsia"/>
                <w:bCs/>
                <w:iCs/>
                <w:sz w:val="24"/>
                <w:szCs w:val="22"/>
              </w:rPr>
            </w:pPr>
            <w:r w:rsidRPr="00022681">
              <w:rPr>
                <w:rStyle w:val="NormalCharacter"/>
                <w:rFonts w:asciiTheme="minorEastAsia" w:eastAsiaTheme="minorEastAsia" w:hAnsiTheme="minorEastAsia" w:hint="eastAsia"/>
                <w:bCs/>
                <w:iCs/>
                <w:sz w:val="24"/>
                <w:szCs w:val="22"/>
                <w:lang w:val="zh-CN"/>
              </w:rPr>
              <w:t>本次拟非公开发行将用于以下项目：（1）高端制剂的国际化建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bCs/>
                <w:iCs/>
                <w:sz w:val="24"/>
                <w:szCs w:val="22"/>
              </w:rPr>
              <w:t>设项目（7亿元）；（2）偿还借款（1.8亿元）；（3）补充资金（1.2亿元）。</w:t>
            </w:r>
          </w:p>
          <w:p w:rsidR="00F9280D" w:rsidRPr="00022681" w:rsidRDefault="00332E5E" w:rsidP="00022681">
            <w:pPr>
              <w:autoSpaceDE w:val="0"/>
              <w:autoSpaceDN w:val="0"/>
              <w:adjustRightInd w:val="0"/>
              <w:spacing w:beforeLines="50" w:line="360" w:lineRule="auto"/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22681">
              <w:rPr>
                <w:rFonts w:asciiTheme="minorEastAsia" w:eastAsiaTheme="minorEastAsia" w:hAnsiTheme="minorEastAsia" w:hint="eastAsia"/>
                <w:kern w:val="0"/>
                <w:sz w:val="24"/>
              </w:rPr>
              <w:t>高端制剂国际化建设项目主要覆盖呼吸科、皮质激素类注射剂、麻醉镇静等领域，上述高端制剂在国内外市场需求广阔。</w:t>
            </w:r>
          </w:p>
          <w:p w:rsidR="00F9280D" w:rsidRPr="00022681" w:rsidRDefault="00332E5E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022681">
              <w:rPr>
                <w:rFonts w:asciiTheme="minorEastAsia" w:eastAsiaTheme="minorEastAsia" w:hAnsiTheme="minorEastAsia" w:cs="宋体" w:hint="eastAsia"/>
                <w:sz w:val="24"/>
              </w:rPr>
              <w:t>公司8月底</w:t>
            </w:r>
            <w:r w:rsidRPr="00022681">
              <w:rPr>
                <w:rFonts w:asciiTheme="minorEastAsia" w:eastAsiaTheme="minorEastAsia" w:hAnsiTheme="minorEastAsia" w:cs="宋体"/>
                <w:sz w:val="24"/>
              </w:rPr>
              <w:t>收到中国证券监督管理委员会出具的《关于请做好</w:t>
            </w:r>
            <w:r w:rsidRPr="00022681">
              <w:rPr>
                <w:rFonts w:asciiTheme="minorEastAsia" w:eastAsiaTheme="minorEastAsia" w:hAnsiTheme="minorEastAsia" w:cs="宋体" w:hint="eastAsia"/>
                <w:sz w:val="24"/>
              </w:rPr>
              <w:t>仙琚制药</w:t>
            </w:r>
            <w:r w:rsidRPr="00022681">
              <w:rPr>
                <w:rFonts w:asciiTheme="minorEastAsia" w:eastAsiaTheme="minorEastAsia" w:hAnsiTheme="minorEastAsia" w:cs="宋体"/>
                <w:sz w:val="24"/>
              </w:rPr>
              <w:t>非公开发行股票发审委会议准备工作的函</w:t>
            </w:r>
            <w:r w:rsidRPr="00022681">
              <w:rPr>
                <w:rFonts w:asciiTheme="minorEastAsia" w:eastAsiaTheme="minorEastAsia" w:hAnsiTheme="minorEastAsia" w:cs="宋体" w:hint="eastAsia"/>
                <w:sz w:val="24"/>
              </w:rPr>
              <w:t>）</w:t>
            </w:r>
            <w:r w:rsidRPr="00022681">
              <w:rPr>
                <w:rFonts w:asciiTheme="minorEastAsia" w:eastAsiaTheme="minorEastAsia" w:hAnsiTheme="minorEastAsia" w:cs="宋体"/>
                <w:sz w:val="24"/>
              </w:rPr>
              <w:t>。公司已会同相关中介机构对函中所列问题进行认真核查，并按照要求对有关问题完成回复</w:t>
            </w:r>
            <w:r w:rsidRPr="00022681">
              <w:rPr>
                <w:rFonts w:asciiTheme="minorEastAsia" w:eastAsiaTheme="minorEastAsia" w:hAnsiTheme="minorEastAsia" w:cs="宋体" w:hint="eastAsia"/>
                <w:sz w:val="24"/>
              </w:rPr>
              <w:t>。</w:t>
            </w:r>
          </w:p>
          <w:p w:rsidR="00F9280D" w:rsidRPr="00022681" w:rsidRDefault="00F9280D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F9280D" w:rsidRPr="00022681" w:rsidRDefault="00332E5E">
            <w:pPr>
              <w:spacing w:line="360" w:lineRule="auto"/>
              <w:rPr>
                <w:rStyle w:val="NormalCharacter"/>
                <w:rFonts w:asciiTheme="minorEastAsia" w:eastAsiaTheme="minorEastAsia" w:hAnsiTheme="minorEastAsia"/>
                <w:b/>
                <w:sz w:val="24"/>
              </w:rPr>
            </w:pPr>
            <w:r w:rsidRPr="00022681">
              <w:rPr>
                <w:rStyle w:val="NormalCharacter"/>
                <w:rFonts w:asciiTheme="minorEastAsia" w:eastAsiaTheme="minorEastAsia" w:hAnsiTheme="minorEastAsia" w:hint="eastAsia"/>
                <w:b/>
                <w:sz w:val="24"/>
              </w:rPr>
              <w:t>3、</w:t>
            </w:r>
            <w:r w:rsidRPr="00022681">
              <w:rPr>
                <w:rStyle w:val="NormalCharacter"/>
                <w:rFonts w:asciiTheme="minorEastAsia" w:eastAsiaTheme="minorEastAsia" w:hAnsiTheme="minorEastAsia"/>
                <w:b/>
                <w:sz w:val="24"/>
              </w:rPr>
              <w:t>N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b/>
                <w:sz w:val="24"/>
              </w:rPr>
              <w:t>ewchem的生产经营情况</w:t>
            </w:r>
          </w:p>
          <w:p w:rsidR="00F9280D" w:rsidRPr="00022681" w:rsidRDefault="00332E5E">
            <w:pPr>
              <w:spacing w:line="360" w:lineRule="auto"/>
              <w:ind w:firstLineChars="200" w:firstLine="480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  <w:lang w:val="zh-CN"/>
              </w:rPr>
            </w:pPr>
            <w:r w:rsidRPr="0002268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lang w:val="zh-CN"/>
              </w:rPr>
              <w:t>意大利的疫情在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3、4月处于爆发期，对</w:t>
            </w:r>
            <w:r w:rsidRPr="00022681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  <w:lang w:val="zh-CN"/>
              </w:rPr>
              <w:t>N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lang w:val="zh-CN"/>
              </w:rPr>
              <w:t>ewchem的影响主要是疫情之下人员安排和产能受限，国际货运的时间延长，意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lang w:val="zh-CN"/>
              </w:rPr>
              <w:lastRenderedPageBreak/>
              <w:t>大利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5月初解封后疫情影响因素有所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lang w:val="zh-CN"/>
              </w:rPr>
              <w:t>改善，逐步向好。2020年上半年，实现了收入同比持平、利润同比略增。</w:t>
            </w:r>
          </w:p>
          <w:p w:rsidR="00F9280D" w:rsidRPr="00022681" w:rsidRDefault="00F9280D">
            <w:pPr>
              <w:spacing w:line="360" w:lineRule="auto"/>
              <w:ind w:firstLineChars="200" w:firstLine="480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  <w:p w:rsidR="00F9280D" w:rsidRPr="00022681" w:rsidRDefault="00332E5E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022681">
              <w:rPr>
                <w:rFonts w:asciiTheme="minorEastAsia" w:eastAsiaTheme="minorEastAsia" w:hAnsiTheme="minorEastAsia" w:hint="eastAsia"/>
                <w:b/>
                <w:sz w:val="24"/>
              </w:rPr>
              <w:t>4、</w:t>
            </w:r>
            <w:r w:rsidRPr="00022681">
              <w:rPr>
                <w:rFonts w:asciiTheme="minorEastAsia" w:eastAsiaTheme="minorEastAsia" w:hAnsiTheme="minorEastAsia"/>
                <w:b/>
                <w:sz w:val="24"/>
              </w:rPr>
              <w:t>普药保持增长的原因？</w:t>
            </w:r>
          </w:p>
          <w:p w:rsidR="00F9280D" w:rsidRPr="00022681" w:rsidRDefault="00332E5E">
            <w:pPr>
              <w:spacing w:line="360" w:lineRule="auto"/>
              <w:ind w:firstLineChars="200" w:firstLine="480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  <w:lang w:val="zh-CN"/>
              </w:rPr>
            </w:pPr>
            <w:r w:rsidRPr="00022681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  <w:lang w:val="zh-CN"/>
              </w:rPr>
              <w:t>国内普药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lang w:val="zh-CN"/>
              </w:rPr>
              <w:t>是一个利基市场，具有需求稳定、市场广阔，有潜在升级替代需求等特点。</w:t>
            </w:r>
            <w:r w:rsidRPr="00022681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  <w:lang w:val="zh-CN"/>
              </w:rPr>
              <w:t>公司的普药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lang w:val="zh-CN"/>
              </w:rPr>
              <w:t>凭借多年来积累的品牌和</w:t>
            </w:r>
            <w:r w:rsidRPr="00022681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  <w:lang w:val="zh-CN"/>
              </w:rPr>
              <w:t>质量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lang w:val="zh-CN"/>
              </w:rPr>
              <w:t>等产品优势</w:t>
            </w:r>
            <w:r w:rsidRPr="00022681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  <w:lang w:val="zh-CN"/>
              </w:rPr>
              <w:t>，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lang w:val="zh-CN"/>
              </w:rPr>
              <w:t>抓住供给端变化的市场机会</w:t>
            </w:r>
            <w:r w:rsidRPr="00022681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  <w:lang w:val="zh-CN"/>
              </w:rPr>
              <w:t>，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lang w:val="zh-CN"/>
              </w:rPr>
              <w:t>促</w:t>
            </w:r>
            <w:r w:rsidRPr="00022681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  <w:lang w:val="zh-CN"/>
              </w:rPr>
              <w:t>使公司这部分产品的销量提升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lang w:val="zh-CN"/>
              </w:rPr>
              <w:t>。</w:t>
            </w:r>
            <w:r w:rsidRPr="00022681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  <w:lang w:val="zh-CN"/>
              </w:rPr>
              <w:t>上半年，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lang w:val="zh-CN"/>
              </w:rPr>
              <w:t>普</w:t>
            </w:r>
            <w:r w:rsidRPr="00022681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  <w:lang w:val="zh-CN"/>
              </w:rPr>
              <w:t>药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lang w:val="zh-CN"/>
              </w:rPr>
              <w:t>销售</w:t>
            </w:r>
            <w:r w:rsidRPr="00022681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  <w:lang w:val="zh-CN"/>
              </w:rPr>
              <w:t>整体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lang w:val="zh-CN"/>
              </w:rPr>
              <w:t>呈现</w:t>
            </w:r>
            <w:r w:rsidRPr="00022681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  <w:lang w:val="zh-CN"/>
              </w:rPr>
              <w:t>10%增速，其中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lang w:val="zh-CN"/>
              </w:rPr>
              <w:t>主要是</w:t>
            </w:r>
            <w:r w:rsidRPr="00022681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  <w:lang w:val="zh-CN"/>
              </w:rPr>
              <w:t>醋酸曲安奈德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lang w:val="zh-CN"/>
              </w:rPr>
              <w:t>注射</w:t>
            </w:r>
            <w:r w:rsidRPr="00022681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  <w:lang w:val="zh-CN"/>
              </w:rPr>
              <w:t>液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  <w:lang w:val="zh-CN"/>
              </w:rPr>
              <w:t>、地塞米松片等产品</w:t>
            </w:r>
            <w:r w:rsidRPr="00022681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  <w:lang w:val="zh-CN"/>
              </w:rPr>
              <w:t>增长。</w:t>
            </w:r>
          </w:p>
          <w:p w:rsidR="00F9280D" w:rsidRPr="00022681" w:rsidRDefault="00F9280D">
            <w:pPr>
              <w:spacing w:line="360" w:lineRule="auto"/>
              <w:ind w:firstLineChars="200" w:firstLine="480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  <w:lang w:val="zh-CN"/>
              </w:rPr>
            </w:pPr>
          </w:p>
          <w:p w:rsidR="00F9280D" w:rsidRPr="00022681" w:rsidRDefault="00332E5E">
            <w:pPr>
              <w:spacing w:line="360" w:lineRule="auto"/>
              <w:jc w:val="left"/>
              <w:rPr>
                <w:rStyle w:val="NormalCharacter"/>
                <w:rFonts w:asciiTheme="minorEastAsia" w:eastAsiaTheme="minorEastAsia" w:hAnsiTheme="minorEastAsia"/>
                <w:b/>
                <w:sz w:val="24"/>
              </w:rPr>
            </w:pPr>
            <w:r w:rsidRPr="00022681">
              <w:rPr>
                <w:rStyle w:val="NormalCharacter"/>
                <w:rFonts w:asciiTheme="minorEastAsia" w:eastAsiaTheme="minorEastAsia" w:hAnsiTheme="minorEastAsia" w:hint="eastAsia"/>
                <w:b/>
                <w:sz w:val="24"/>
              </w:rPr>
              <w:t>5</w:t>
            </w:r>
            <w:r w:rsidRPr="00022681">
              <w:rPr>
                <w:rStyle w:val="NormalCharacter"/>
                <w:rFonts w:asciiTheme="minorEastAsia" w:eastAsiaTheme="minorEastAsia" w:hAnsiTheme="minorEastAsia"/>
                <w:b/>
                <w:sz w:val="24"/>
              </w:rPr>
              <w:t>、公司药品一致性评价方面开展情况</w:t>
            </w:r>
          </w:p>
          <w:p w:rsidR="00F9280D" w:rsidRPr="00022681" w:rsidRDefault="00332E5E">
            <w:pPr>
              <w:spacing w:line="360" w:lineRule="auto"/>
              <w:ind w:firstLineChars="200" w:firstLine="480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</w:rPr>
              <w:t>公司高度重视药品一致性评价工作，一致性评价工作取得了明显进展，截止目前已有罗库溴铵注射液、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盐酸罗哌卡因注射液</w:t>
            </w: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</w:rPr>
              <w:t>、米索前列醇片等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4</w:t>
            </w: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</w:rPr>
              <w:t>只产品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7</w:t>
            </w: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</w:rPr>
              <w:t>个品规获得国家药品监督管理局下发的一致性评价受理通知书。</w:t>
            </w:r>
            <w:r w:rsidRPr="00022681">
              <w:rPr>
                <w:rFonts w:asciiTheme="minorEastAsia" w:eastAsiaTheme="minorEastAsia" w:hAnsiTheme="minorEastAsia" w:hint="eastAsia"/>
                <w:sz w:val="24"/>
              </w:rPr>
              <w:t>甲泼尼龙片、舒更葡糖钠原料药及舒更葡糖钠注射液取得境内生产药品注册受理。公司</w:t>
            </w:r>
            <w:r w:rsidRPr="00022681">
              <w:rPr>
                <w:rStyle w:val="NormalCharacter"/>
                <w:rFonts w:asciiTheme="minorEastAsia" w:eastAsiaTheme="minorEastAsia" w:hAnsiTheme="minorEastAsia"/>
                <w:sz w:val="24"/>
              </w:rPr>
              <w:t>上述品种一致性评价工作进入了审评阶段，公司将积极推进后续相关工作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F9280D" w:rsidRPr="00022681" w:rsidRDefault="00F9280D">
            <w:pPr>
              <w:spacing w:line="360" w:lineRule="auto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</w:p>
          <w:p w:rsidR="00F9280D" w:rsidRPr="00022681" w:rsidRDefault="00332E5E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022681">
              <w:rPr>
                <w:rStyle w:val="NormalCharacter"/>
                <w:rFonts w:asciiTheme="minorEastAsia" w:eastAsiaTheme="minorEastAsia" w:hAnsiTheme="minorEastAsia" w:hint="eastAsia"/>
                <w:b/>
                <w:sz w:val="24"/>
              </w:rPr>
              <w:t>6</w:t>
            </w:r>
            <w:r w:rsidRPr="00022681">
              <w:rPr>
                <w:rStyle w:val="NormalCharacter"/>
                <w:rFonts w:asciiTheme="minorEastAsia" w:eastAsiaTheme="minorEastAsia" w:hAnsiTheme="minorEastAsia"/>
                <w:b/>
                <w:sz w:val="24"/>
              </w:rPr>
              <w:t>、</w:t>
            </w:r>
            <w:r w:rsidRPr="00022681">
              <w:rPr>
                <w:rFonts w:asciiTheme="minorEastAsia" w:eastAsiaTheme="minorEastAsia" w:hAnsiTheme="minorEastAsia" w:hint="eastAsia"/>
                <w:b/>
                <w:sz w:val="24"/>
              </w:rPr>
              <w:t>公司</w:t>
            </w:r>
            <w:r w:rsidRPr="00022681">
              <w:rPr>
                <w:rFonts w:asciiTheme="minorEastAsia" w:eastAsiaTheme="minorEastAsia" w:hAnsiTheme="minorEastAsia"/>
                <w:b/>
                <w:sz w:val="24"/>
              </w:rPr>
              <w:t>研</w:t>
            </w:r>
            <w:r w:rsidRPr="00022681">
              <w:rPr>
                <w:rFonts w:asciiTheme="minorEastAsia" w:eastAsiaTheme="minorEastAsia" w:hAnsiTheme="minorEastAsia" w:hint="eastAsia"/>
                <w:b/>
                <w:sz w:val="24"/>
              </w:rPr>
              <w:t>发状况简况</w:t>
            </w:r>
          </w:p>
          <w:p w:rsidR="00F9280D" w:rsidRPr="00022681" w:rsidRDefault="00332E5E">
            <w:pPr>
              <w:spacing w:line="360" w:lineRule="auto"/>
              <w:ind w:firstLineChars="200" w:firstLine="480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022681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公司</w:t>
            </w:r>
            <w:r w:rsidRPr="00022681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  <w:lang w:val="zh-CN"/>
              </w:rPr>
              <w:t>根据国家政策环境的新变化对现有开发产品进行梳理，积极推进研发聚焦工作，制剂产品研发围绕公司妇科及辅助生殖、麻醉及肌松、呼吸科等核心治疗领域构建产品群，服务群。公司将</w:t>
            </w:r>
            <w:r w:rsidRPr="00022681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通过市场的调查和定位，在各个治疗领域里组建产品群，去寻找、获得所需要的潜力产品。</w:t>
            </w:r>
          </w:p>
          <w:p w:rsidR="00F9280D" w:rsidRPr="00022681" w:rsidRDefault="00332E5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22681">
              <w:rPr>
                <w:rFonts w:asciiTheme="minorEastAsia" w:eastAsiaTheme="minorEastAsia" w:hAnsiTheme="minorEastAsia"/>
                <w:sz w:val="24"/>
              </w:rPr>
              <w:t>未来</w:t>
            </w:r>
            <w:r w:rsidRPr="00022681">
              <w:rPr>
                <w:rFonts w:asciiTheme="minorEastAsia" w:eastAsiaTheme="minorEastAsia" w:hAnsiTheme="minorEastAsia" w:hint="eastAsia"/>
                <w:sz w:val="24"/>
              </w:rPr>
              <w:t>几</w:t>
            </w:r>
            <w:r w:rsidRPr="00022681">
              <w:rPr>
                <w:rFonts w:asciiTheme="minorEastAsia" w:eastAsiaTheme="minorEastAsia" w:hAnsiTheme="minorEastAsia"/>
                <w:sz w:val="24"/>
              </w:rPr>
              <w:t>年</w:t>
            </w:r>
            <w:r w:rsidRPr="00022681">
              <w:rPr>
                <w:rFonts w:asciiTheme="minorEastAsia" w:eastAsiaTheme="minorEastAsia" w:hAnsiTheme="minorEastAsia" w:hint="eastAsia"/>
                <w:sz w:val="24"/>
              </w:rPr>
              <w:t>公司</w:t>
            </w:r>
            <w:r w:rsidRPr="00022681">
              <w:rPr>
                <w:rFonts w:asciiTheme="minorEastAsia" w:eastAsiaTheme="minorEastAsia" w:hAnsiTheme="minorEastAsia"/>
                <w:sz w:val="24"/>
              </w:rPr>
              <w:t>还</w:t>
            </w:r>
            <w:r w:rsidRPr="00022681">
              <w:rPr>
                <w:rFonts w:asciiTheme="minorEastAsia" w:eastAsiaTheme="minorEastAsia" w:hAnsiTheme="minorEastAsia" w:hint="eastAsia"/>
                <w:sz w:val="24"/>
              </w:rPr>
              <w:t>将</w:t>
            </w:r>
            <w:r w:rsidRPr="00022681">
              <w:rPr>
                <w:rFonts w:asciiTheme="minorEastAsia" w:eastAsiaTheme="minorEastAsia" w:hAnsiTheme="minorEastAsia"/>
                <w:sz w:val="24"/>
              </w:rPr>
              <w:t>紧紧围绕</w:t>
            </w:r>
            <w:r w:rsidRPr="00022681">
              <w:rPr>
                <w:rFonts w:asciiTheme="minorEastAsia" w:eastAsiaTheme="minorEastAsia" w:hAnsiTheme="minorEastAsia" w:hint="eastAsia"/>
                <w:sz w:val="24"/>
              </w:rPr>
              <w:t>皮质激素类、性激素类、麻醉与肌松类、呼吸科类四大治疗</w:t>
            </w:r>
            <w:r w:rsidRPr="00022681">
              <w:rPr>
                <w:rFonts w:asciiTheme="minorEastAsia" w:eastAsiaTheme="minorEastAsia" w:hAnsiTheme="minorEastAsia"/>
                <w:sz w:val="24"/>
              </w:rPr>
              <w:t>领域</w:t>
            </w:r>
            <w:r w:rsidRPr="00022681">
              <w:rPr>
                <w:rFonts w:asciiTheme="minorEastAsia" w:eastAsiaTheme="minorEastAsia" w:hAnsiTheme="minorEastAsia" w:hint="eastAsia"/>
                <w:sz w:val="24"/>
              </w:rPr>
              <w:t>开展后续研发管线布局</w:t>
            </w:r>
            <w:r w:rsidRPr="00022681">
              <w:rPr>
                <w:rFonts w:asciiTheme="minorEastAsia" w:eastAsiaTheme="minorEastAsia" w:hAnsiTheme="minorEastAsia"/>
                <w:sz w:val="24"/>
              </w:rPr>
              <w:t>。</w:t>
            </w:r>
            <w:r w:rsidRPr="00022681">
              <w:rPr>
                <w:rFonts w:asciiTheme="minorEastAsia" w:eastAsiaTheme="minorEastAsia" w:hAnsiTheme="minorEastAsia" w:hint="eastAsia"/>
                <w:sz w:val="24"/>
              </w:rPr>
              <w:t>（1）</w:t>
            </w:r>
            <w:r w:rsidRPr="00022681">
              <w:rPr>
                <w:rFonts w:asciiTheme="minorEastAsia" w:eastAsiaTheme="minorEastAsia" w:hAnsiTheme="minorEastAsia"/>
                <w:sz w:val="24"/>
              </w:rPr>
              <w:t>妇科领域</w:t>
            </w:r>
            <w:r w:rsidRPr="00022681">
              <w:rPr>
                <w:rFonts w:asciiTheme="minorEastAsia" w:eastAsiaTheme="minorEastAsia" w:hAnsiTheme="minorEastAsia" w:hint="eastAsia"/>
                <w:sz w:val="24"/>
              </w:rPr>
              <w:t>，公司</w:t>
            </w:r>
            <w:r w:rsidRPr="00022681">
              <w:rPr>
                <w:rFonts w:asciiTheme="minorEastAsia" w:eastAsiaTheme="minorEastAsia" w:hAnsiTheme="minorEastAsia"/>
                <w:sz w:val="24"/>
              </w:rPr>
              <w:t>现</w:t>
            </w:r>
            <w:r w:rsidRPr="00022681">
              <w:rPr>
                <w:rFonts w:asciiTheme="minorEastAsia" w:eastAsiaTheme="minorEastAsia" w:hAnsiTheme="minorEastAsia" w:hint="eastAsia"/>
                <w:sz w:val="24"/>
              </w:rPr>
              <w:t>有主要产品是</w:t>
            </w:r>
            <w:r w:rsidRPr="00022681">
              <w:rPr>
                <w:rFonts w:asciiTheme="minorEastAsia" w:eastAsiaTheme="minorEastAsia" w:hAnsiTheme="minorEastAsia"/>
                <w:sz w:val="24"/>
              </w:rPr>
              <w:t>黄体酮胶囊</w:t>
            </w:r>
            <w:r w:rsidRPr="00022681">
              <w:rPr>
                <w:rFonts w:asciiTheme="minorEastAsia" w:eastAsiaTheme="minorEastAsia" w:hAnsiTheme="minorEastAsia" w:hint="eastAsia"/>
                <w:sz w:val="24"/>
              </w:rPr>
              <w:t>（一致性评价）和新产品黄体酮凝胶（近期处于中试阶段）。（2）</w:t>
            </w:r>
            <w:r w:rsidRPr="00022681">
              <w:rPr>
                <w:rFonts w:asciiTheme="minorEastAsia" w:eastAsiaTheme="minorEastAsia" w:hAnsiTheme="minorEastAsia"/>
                <w:sz w:val="24"/>
              </w:rPr>
              <w:t>麻醉</w:t>
            </w:r>
            <w:r w:rsidRPr="00022681">
              <w:rPr>
                <w:rFonts w:asciiTheme="minorEastAsia" w:eastAsiaTheme="minorEastAsia" w:hAnsiTheme="minorEastAsia" w:hint="eastAsia"/>
                <w:sz w:val="24"/>
              </w:rPr>
              <w:t>肌</w:t>
            </w:r>
            <w:r w:rsidRPr="00022681">
              <w:rPr>
                <w:rFonts w:asciiTheme="minorEastAsia" w:eastAsiaTheme="minorEastAsia" w:hAnsiTheme="minorEastAsia" w:hint="eastAsia"/>
                <w:sz w:val="24"/>
              </w:rPr>
              <w:lastRenderedPageBreak/>
              <w:t>松领域，公司的产品目前集中在肌松领域，镇定镇痛领域尚未涉及</w:t>
            </w:r>
            <w:r w:rsidRPr="00022681">
              <w:rPr>
                <w:rFonts w:asciiTheme="minorEastAsia" w:eastAsiaTheme="minorEastAsia" w:hAnsiTheme="minorEastAsia"/>
                <w:sz w:val="24"/>
              </w:rPr>
              <w:t>。</w:t>
            </w:r>
            <w:r w:rsidRPr="00022681">
              <w:rPr>
                <w:rFonts w:asciiTheme="minorEastAsia" w:eastAsiaTheme="minorEastAsia" w:hAnsiTheme="minorEastAsia" w:hint="eastAsia"/>
                <w:sz w:val="24"/>
              </w:rPr>
              <w:t>公司在巩固现有的肌松产品基础上布局其他麻醉产品。（3）</w:t>
            </w:r>
            <w:r w:rsidRPr="00022681">
              <w:rPr>
                <w:rFonts w:asciiTheme="minorEastAsia" w:eastAsiaTheme="minorEastAsia" w:hAnsiTheme="minorEastAsia"/>
                <w:sz w:val="24"/>
              </w:rPr>
              <w:t>呼吸</w:t>
            </w:r>
            <w:r w:rsidRPr="00022681">
              <w:rPr>
                <w:rFonts w:asciiTheme="minorEastAsia" w:eastAsiaTheme="minorEastAsia" w:hAnsiTheme="minorEastAsia" w:hint="eastAsia"/>
                <w:sz w:val="24"/>
              </w:rPr>
              <w:t>科领域</w:t>
            </w:r>
            <w:r w:rsidRPr="00022681">
              <w:rPr>
                <w:rFonts w:asciiTheme="minorEastAsia" w:eastAsiaTheme="minorEastAsia" w:hAnsiTheme="minorEastAsia"/>
                <w:sz w:val="24"/>
              </w:rPr>
              <w:t>，</w:t>
            </w:r>
            <w:r w:rsidRPr="00022681">
              <w:rPr>
                <w:rFonts w:asciiTheme="minorEastAsia" w:eastAsiaTheme="minorEastAsia" w:hAnsiTheme="minorEastAsia" w:hint="eastAsia"/>
                <w:sz w:val="24"/>
              </w:rPr>
              <w:t>在现有两个产品一致性评价基础上，构建肺部给药技术平台，为今后拓展</w:t>
            </w:r>
            <w:r w:rsidRPr="00022681">
              <w:rPr>
                <w:rFonts w:asciiTheme="minorEastAsia" w:eastAsiaTheme="minorEastAsia" w:hAnsiTheme="minorEastAsia"/>
                <w:sz w:val="24"/>
              </w:rPr>
              <w:t>品种</w:t>
            </w:r>
            <w:r w:rsidRPr="00022681">
              <w:rPr>
                <w:rFonts w:asciiTheme="minorEastAsia" w:eastAsiaTheme="minorEastAsia" w:hAnsiTheme="minorEastAsia" w:hint="eastAsia"/>
                <w:sz w:val="24"/>
              </w:rPr>
              <w:t>建立基础</w:t>
            </w:r>
            <w:r w:rsidRPr="00022681">
              <w:rPr>
                <w:rFonts w:asciiTheme="minorEastAsia" w:eastAsiaTheme="minorEastAsia" w:hAnsiTheme="minorEastAsia"/>
                <w:sz w:val="24"/>
              </w:rPr>
              <w:t>，</w:t>
            </w:r>
            <w:r w:rsidRPr="00022681">
              <w:rPr>
                <w:rFonts w:asciiTheme="minorEastAsia" w:eastAsiaTheme="minorEastAsia" w:hAnsiTheme="minorEastAsia" w:hint="eastAsia"/>
                <w:sz w:val="24"/>
              </w:rPr>
              <w:t>在现有单方一致性评价技术积累基础上，发展两联、三联呼吸制剂产品</w:t>
            </w:r>
            <w:r w:rsidRPr="00022681">
              <w:rPr>
                <w:rFonts w:asciiTheme="minorEastAsia" w:eastAsiaTheme="minorEastAsia" w:hAnsiTheme="minorEastAsia"/>
                <w:sz w:val="24"/>
              </w:rPr>
              <w:t>。</w:t>
            </w:r>
            <w:r w:rsidRPr="00022681">
              <w:rPr>
                <w:rFonts w:asciiTheme="minorEastAsia" w:eastAsiaTheme="minorEastAsia" w:hAnsiTheme="minorEastAsia" w:hint="eastAsia"/>
                <w:sz w:val="24"/>
              </w:rPr>
              <w:t>（4）</w:t>
            </w:r>
            <w:r w:rsidRPr="00022681">
              <w:rPr>
                <w:rFonts w:asciiTheme="minorEastAsia" w:eastAsiaTheme="minorEastAsia" w:hAnsiTheme="minorEastAsia"/>
                <w:sz w:val="24"/>
              </w:rPr>
              <w:t>皮肤</w:t>
            </w:r>
            <w:r w:rsidRPr="00022681">
              <w:rPr>
                <w:rFonts w:asciiTheme="minorEastAsia" w:eastAsiaTheme="minorEastAsia" w:hAnsiTheme="minorEastAsia" w:hint="eastAsia"/>
                <w:sz w:val="24"/>
              </w:rPr>
              <w:t>科</w:t>
            </w:r>
            <w:r w:rsidRPr="00022681">
              <w:rPr>
                <w:rFonts w:asciiTheme="minorEastAsia" w:eastAsiaTheme="minorEastAsia" w:hAnsiTheme="minorEastAsia"/>
                <w:sz w:val="24"/>
              </w:rPr>
              <w:t>领域，</w:t>
            </w:r>
            <w:r w:rsidRPr="00022681">
              <w:rPr>
                <w:rFonts w:asciiTheme="minorEastAsia" w:eastAsiaTheme="minorEastAsia" w:hAnsiTheme="minorEastAsia" w:hint="eastAsia"/>
                <w:sz w:val="24"/>
              </w:rPr>
              <w:t>公司依靠甾体产业链</w:t>
            </w:r>
            <w:r w:rsidRPr="00022681">
              <w:rPr>
                <w:rFonts w:asciiTheme="minorEastAsia" w:eastAsiaTheme="minorEastAsia" w:hAnsiTheme="minorEastAsia"/>
                <w:sz w:val="24"/>
              </w:rPr>
              <w:t>，</w:t>
            </w:r>
            <w:r w:rsidRPr="00022681">
              <w:rPr>
                <w:rFonts w:asciiTheme="minorEastAsia" w:eastAsiaTheme="minorEastAsia" w:hAnsiTheme="minorEastAsia" w:hint="eastAsia"/>
                <w:sz w:val="24"/>
              </w:rPr>
              <w:t>形成皮肤科产品集群</w:t>
            </w:r>
            <w:r w:rsidRPr="00022681">
              <w:rPr>
                <w:rFonts w:asciiTheme="minorEastAsia" w:eastAsiaTheme="minorEastAsia" w:hAnsiTheme="minorEastAsia"/>
                <w:sz w:val="24"/>
              </w:rPr>
              <w:t>。</w:t>
            </w:r>
          </w:p>
          <w:p w:rsidR="00F9280D" w:rsidRPr="00022681" w:rsidRDefault="00332E5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kern w:val="0"/>
                <w:sz w:val="24"/>
                <w:lang w:val="zh-CN"/>
              </w:rPr>
            </w:pPr>
            <w:r w:rsidRPr="00022681">
              <w:rPr>
                <w:rFonts w:asciiTheme="minorEastAsia" w:eastAsiaTheme="minorEastAsia" w:hAnsiTheme="minorEastAsia" w:hint="eastAsia"/>
                <w:kern w:val="0"/>
                <w:sz w:val="24"/>
              </w:rPr>
              <w:t>公司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bCs/>
                <w:sz w:val="24"/>
                <w:szCs w:val="22"/>
              </w:rPr>
              <w:t>在</w:t>
            </w:r>
            <w:r w:rsidRPr="00022681">
              <w:rPr>
                <w:rFonts w:asciiTheme="minorEastAsia" w:eastAsiaTheme="minorEastAsia" w:hAnsiTheme="minorEastAsia" w:hint="eastAsia"/>
                <w:kern w:val="0"/>
                <w:sz w:val="24"/>
              </w:rPr>
              <w:t>研发投入方面预计将持续增加，努力培育未来的核心竞争力。在研项目中黄体酮凝胶进展顺利，处于中试和预BE准备阶段</w:t>
            </w:r>
            <w:r w:rsidRPr="00022681">
              <w:rPr>
                <w:rFonts w:asciiTheme="minorEastAsia" w:eastAsiaTheme="minorEastAsia" w:hAnsiTheme="minorEastAsia" w:hint="eastAsia"/>
                <w:kern w:val="0"/>
                <w:sz w:val="24"/>
                <w:lang w:val="zh-CN"/>
              </w:rPr>
              <w:t>。呼吸科、麻醉科领域未来产品已有研发布局。</w:t>
            </w:r>
          </w:p>
          <w:p w:rsidR="00F9280D" w:rsidRPr="00022681" w:rsidRDefault="00332E5E">
            <w:pPr>
              <w:spacing w:line="360" w:lineRule="auto"/>
              <w:ind w:firstLineChars="200" w:firstLine="480"/>
              <w:rPr>
                <w:rStyle w:val="NormalCharacter"/>
                <w:rFonts w:asciiTheme="minorEastAsia" w:eastAsiaTheme="minorEastAsia" w:hAnsiTheme="minorEastAsia"/>
                <w:bCs/>
                <w:sz w:val="24"/>
                <w:szCs w:val="22"/>
              </w:rPr>
            </w:pPr>
            <w:r w:rsidRPr="00022681">
              <w:rPr>
                <w:rFonts w:asciiTheme="minorEastAsia" w:eastAsiaTheme="minorEastAsia" w:hAnsiTheme="minorEastAsia" w:hint="eastAsia"/>
                <w:kern w:val="0"/>
                <w:sz w:val="24"/>
              </w:rPr>
              <w:t>公司</w:t>
            </w:r>
            <w:r w:rsidRPr="00022681">
              <w:rPr>
                <w:rStyle w:val="NormalCharacter"/>
                <w:rFonts w:asciiTheme="minorEastAsia" w:eastAsiaTheme="minorEastAsia" w:hAnsiTheme="minorEastAsia" w:hint="eastAsia"/>
                <w:bCs/>
                <w:sz w:val="24"/>
                <w:szCs w:val="22"/>
              </w:rPr>
              <w:t>在原料药和制剂都会有一些新的产品研发布局和国际注册储备，为公司今后5-10年的持续稳健发展做好产品储备。</w:t>
            </w:r>
          </w:p>
          <w:p w:rsidR="00F9280D" w:rsidRPr="00022681" w:rsidRDefault="00332E5E">
            <w:pPr>
              <w:spacing w:line="360" w:lineRule="auto"/>
              <w:ind w:firstLineChars="200" w:firstLine="480"/>
              <w:rPr>
                <w:rStyle w:val="NormalCharacter"/>
                <w:rFonts w:asciiTheme="minorEastAsia" w:eastAsiaTheme="minorEastAsia" w:hAnsiTheme="minorEastAsia"/>
                <w:bCs/>
                <w:sz w:val="24"/>
                <w:szCs w:val="22"/>
              </w:rPr>
            </w:pPr>
            <w:r w:rsidRPr="00022681">
              <w:rPr>
                <w:rStyle w:val="NormalCharacter"/>
                <w:rFonts w:asciiTheme="minorEastAsia" w:eastAsiaTheme="minorEastAsia" w:hAnsiTheme="minorEastAsia" w:hint="eastAsia"/>
                <w:bCs/>
                <w:sz w:val="24"/>
                <w:szCs w:val="22"/>
              </w:rPr>
              <w:t>谢谢！</w:t>
            </w:r>
          </w:p>
          <w:p w:rsidR="00F9280D" w:rsidRPr="00332E5E" w:rsidRDefault="00F9280D">
            <w:pPr>
              <w:spacing w:line="360" w:lineRule="auto"/>
              <w:ind w:firstLineChars="200" w:firstLine="480"/>
              <w:rPr>
                <w:rStyle w:val="NormalCharacter"/>
                <w:rFonts w:ascii="宋体" w:hAnsi="宋体"/>
                <w:sz w:val="24"/>
              </w:rPr>
            </w:pPr>
          </w:p>
        </w:tc>
      </w:tr>
      <w:tr w:rsidR="00F9280D" w:rsidRPr="00332E5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80D" w:rsidRPr="00332E5E" w:rsidRDefault="00332E5E">
            <w:pPr>
              <w:spacing w:line="480" w:lineRule="atLeast"/>
              <w:rPr>
                <w:rStyle w:val="NormalCharacter"/>
                <w:rFonts w:ascii="宋体" w:hAnsi="宋体"/>
                <w:b/>
                <w:bCs/>
                <w:iCs/>
                <w:sz w:val="24"/>
              </w:rPr>
            </w:pPr>
            <w:r w:rsidRPr="00332E5E">
              <w:rPr>
                <w:rStyle w:val="NormalCharacter"/>
                <w:rFonts w:ascii="宋体" w:hAnsi="宋体"/>
                <w:b/>
                <w:bCs/>
                <w:iCs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0D" w:rsidRPr="00332E5E" w:rsidRDefault="00332E5E">
            <w:pPr>
              <w:spacing w:line="480" w:lineRule="atLeast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 w:rsidRPr="00332E5E">
              <w:rPr>
                <w:rStyle w:val="NormalCharacter"/>
                <w:rFonts w:ascii="宋体" w:hAnsi="宋体"/>
                <w:bCs/>
                <w:iCs/>
                <w:sz w:val="24"/>
              </w:rPr>
              <w:t>无</w:t>
            </w:r>
          </w:p>
        </w:tc>
      </w:tr>
      <w:tr w:rsidR="00F9280D" w:rsidRPr="00332E5E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80D" w:rsidRPr="00332E5E" w:rsidRDefault="00332E5E">
            <w:pPr>
              <w:spacing w:line="480" w:lineRule="atLeast"/>
              <w:rPr>
                <w:rStyle w:val="NormalCharacter"/>
                <w:rFonts w:ascii="宋体" w:hAnsi="宋体"/>
                <w:b/>
                <w:bCs/>
                <w:iCs/>
                <w:sz w:val="24"/>
              </w:rPr>
            </w:pPr>
            <w:r w:rsidRPr="00332E5E">
              <w:rPr>
                <w:rStyle w:val="NormalCharacter"/>
                <w:rFonts w:ascii="宋体" w:hAnsi="宋体"/>
                <w:b/>
                <w:bCs/>
                <w:iCs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80D" w:rsidRPr="00332E5E" w:rsidRDefault="00332E5E">
            <w:pPr>
              <w:spacing w:line="480" w:lineRule="atLeast"/>
              <w:rPr>
                <w:rStyle w:val="NormalCharacter"/>
                <w:rFonts w:ascii="宋体" w:hAnsi="宋体"/>
                <w:bCs/>
                <w:iCs/>
                <w:sz w:val="24"/>
              </w:rPr>
            </w:pPr>
            <w:r w:rsidRPr="00332E5E">
              <w:rPr>
                <w:rStyle w:val="NormalCharacter"/>
                <w:rFonts w:ascii="宋体" w:hAnsi="宋体"/>
                <w:bCs/>
                <w:iCs/>
                <w:sz w:val="24"/>
              </w:rPr>
              <w:t>20</w:t>
            </w:r>
            <w:r w:rsidRPr="00332E5E"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20</w:t>
            </w:r>
            <w:bookmarkStart w:id="0" w:name="_GoBack"/>
            <w:bookmarkEnd w:id="0"/>
            <w:r w:rsidRPr="00332E5E">
              <w:rPr>
                <w:rStyle w:val="NormalCharacter"/>
                <w:rFonts w:ascii="宋体" w:hAnsi="宋体"/>
                <w:bCs/>
                <w:iCs/>
                <w:sz w:val="24"/>
              </w:rPr>
              <w:t>年</w:t>
            </w:r>
            <w:r w:rsidRPr="00332E5E"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8</w:t>
            </w:r>
            <w:r w:rsidRPr="00332E5E">
              <w:rPr>
                <w:rStyle w:val="NormalCharacter"/>
                <w:rFonts w:ascii="宋体" w:hAnsi="宋体"/>
                <w:bCs/>
                <w:iCs/>
                <w:sz w:val="24"/>
              </w:rPr>
              <w:t>月2</w:t>
            </w:r>
            <w:r w:rsidRPr="00332E5E">
              <w:rPr>
                <w:rStyle w:val="NormalCharacter"/>
                <w:rFonts w:ascii="宋体" w:hAnsi="宋体" w:hint="eastAsia"/>
                <w:bCs/>
                <w:iCs/>
                <w:sz w:val="24"/>
              </w:rPr>
              <w:t>8</w:t>
            </w:r>
            <w:r w:rsidRPr="00332E5E">
              <w:rPr>
                <w:rStyle w:val="NormalCharacter"/>
                <w:rFonts w:ascii="宋体" w:hAnsi="宋体"/>
                <w:bCs/>
                <w:iCs/>
                <w:sz w:val="24"/>
              </w:rPr>
              <w:t>日</w:t>
            </w:r>
          </w:p>
        </w:tc>
      </w:tr>
    </w:tbl>
    <w:p w:rsidR="00F9280D" w:rsidRPr="00332E5E" w:rsidRDefault="00F9280D">
      <w:pPr>
        <w:spacing w:line="360" w:lineRule="auto"/>
        <w:ind w:firstLine="360"/>
        <w:jc w:val="left"/>
        <w:rPr>
          <w:rStyle w:val="NormalCharacter"/>
          <w:rFonts w:ascii="宋体" w:hAnsi="宋体"/>
          <w:sz w:val="24"/>
        </w:rPr>
      </w:pPr>
    </w:p>
    <w:sectPr w:rsidR="00F9280D" w:rsidRPr="00332E5E" w:rsidSect="00F9280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FC2" w:rsidRDefault="00C05FC2" w:rsidP="00022681">
      <w:r>
        <w:separator/>
      </w:r>
    </w:p>
  </w:endnote>
  <w:endnote w:type="continuationSeparator" w:id="1">
    <w:p w:rsidR="00C05FC2" w:rsidRDefault="00C05FC2" w:rsidP="00022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FC2" w:rsidRDefault="00C05FC2" w:rsidP="00022681">
      <w:r>
        <w:separator/>
      </w:r>
    </w:p>
  </w:footnote>
  <w:footnote w:type="continuationSeparator" w:id="1">
    <w:p w:rsidR="00C05FC2" w:rsidRDefault="00C05FC2" w:rsidP="00022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rsids>
    <w:rsidRoot w:val="0022211E"/>
    <w:rsid w:val="00022681"/>
    <w:rsid w:val="00057AE4"/>
    <w:rsid w:val="000C486D"/>
    <w:rsid w:val="000C4F35"/>
    <w:rsid w:val="000D1F10"/>
    <w:rsid w:val="00103205"/>
    <w:rsid w:val="001E1145"/>
    <w:rsid w:val="001F191E"/>
    <w:rsid w:val="0022211E"/>
    <w:rsid w:val="00222F19"/>
    <w:rsid w:val="00332E5E"/>
    <w:rsid w:val="00371570"/>
    <w:rsid w:val="00387786"/>
    <w:rsid w:val="004678F9"/>
    <w:rsid w:val="004F00E5"/>
    <w:rsid w:val="00500DAB"/>
    <w:rsid w:val="00525F7E"/>
    <w:rsid w:val="005B166D"/>
    <w:rsid w:val="005B4EF6"/>
    <w:rsid w:val="00606D48"/>
    <w:rsid w:val="0068122E"/>
    <w:rsid w:val="006B5E98"/>
    <w:rsid w:val="006D7679"/>
    <w:rsid w:val="0076775C"/>
    <w:rsid w:val="007C652A"/>
    <w:rsid w:val="007D35F5"/>
    <w:rsid w:val="007D4175"/>
    <w:rsid w:val="00814FD3"/>
    <w:rsid w:val="00874952"/>
    <w:rsid w:val="009152F2"/>
    <w:rsid w:val="009D6D09"/>
    <w:rsid w:val="00A128E7"/>
    <w:rsid w:val="00A41C80"/>
    <w:rsid w:val="00A82882"/>
    <w:rsid w:val="00A83BAF"/>
    <w:rsid w:val="00AD38E6"/>
    <w:rsid w:val="00B11987"/>
    <w:rsid w:val="00B408F7"/>
    <w:rsid w:val="00B94424"/>
    <w:rsid w:val="00C02AD6"/>
    <w:rsid w:val="00C05E07"/>
    <w:rsid w:val="00C05FC2"/>
    <w:rsid w:val="00C768A8"/>
    <w:rsid w:val="00C80D76"/>
    <w:rsid w:val="00D07E0E"/>
    <w:rsid w:val="00D25AA4"/>
    <w:rsid w:val="00DB2069"/>
    <w:rsid w:val="00DC3EE9"/>
    <w:rsid w:val="00DE7351"/>
    <w:rsid w:val="00DF39A2"/>
    <w:rsid w:val="00E3536B"/>
    <w:rsid w:val="00E5244D"/>
    <w:rsid w:val="00E55D97"/>
    <w:rsid w:val="00E855D0"/>
    <w:rsid w:val="00E93FF4"/>
    <w:rsid w:val="00EA0645"/>
    <w:rsid w:val="00EA647D"/>
    <w:rsid w:val="00EB0518"/>
    <w:rsid w:val="00EB5DDB"/>
    <w:rsid w:val="00EE25F4"/>
    <w:rsid w:val="00F45868"/>
    <w:rsid w:val="00F9280D"/>
    <w:rsid w:val="00F93DC3"/>
    <w:rsid w:val="00FA1297"/>
    <w:rsid w:val="018A2030"/>
    <w:rsid w:val="0F5F4A3E"/>
    <w:rsid w:val="1073569C"/>
    <w:rsid w:val="1FF50555"/>
    <w:rsid w:val="21C244F9"/>
    <w:rsid w:val="22C9024F"/>
    <w:rsid w:val="2F1B113A"/>
    <w:rsid w:val="31AE41C3"/>
    <w:rsid w:val="32B37A41"/>
    <w:rsid w:val="43037788"/>
    <w:rsid w:val="461155D5"/>
    <w:rsid w:val="4E0825A9"/>
    <w:rsid w:val="4EE26B11"/>
    <w:rsid w:val="54185D67"/>
    <w:rsid w:val="7D8D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D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92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92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qFormat/>
    <w:rsid w:val="00F9280D"/>
  </w:style>
  <w:style w:type="table" w:customStyle="1" w:styleId="TableNormal">
    <w:name w:val="TableNormal"/>
    <w:qFormat/>
    <w:rsid w:val="00F9280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Header"/>
    <w:qFormat/>
    <w:rsid w:val="00F9280D"/>
    <w:rPr>
      <w:kern w:val="2"/>
      <w:sz w:val="18"/>
      <w:szCs w:val="18"/>
    </w:rPr>
  </w:style>
  <w:style w:type="paragraph" w:customStyle="1" w:styleId="Header">
    <w:name w:val="Header"/>
    <w:basedOn w:val="a"/>
    <w:link w:val="UserStyle0"/>
    <w:qFormat/>
    <w:rsid w:val="00F9280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UserStyle1">
    <w:name w:val="UserStyle_1"/>
    <w:link w:val="Footer"/>
    <w:qFormat/>
    <w:rsid w:val="00F9280D"/>
    <w:rPr>
      <w:kern w:val="2"/>
      <w:sz w:val="18"/>
      <w:szCs w:val="18"/>
    </w:rPr>
  </w:style>
  <w:style w:type="paragraph" w:customStyle="1" w:styleId="Footer">
    <w:name w:val="Footer"/>
    <w:basedOn w:val="a"/>
    <w:link w:val="UserStyle1"/>
    <w:qFormat/>
    <w:rsid w:val="00F92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cetate">
    <w:name w:val="Acetate"/>
    <w:basedOn w:val="a"/>
    <w:qFormat/>
    <w:rsid w:val="00F9280D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9280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928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XJ-CJ3-21</dc:creator>
  <cp:lastModifiedBy>xj-ehs-21</cp:lastModifiedBy>
  <cp:revision>30</cp:revision>
  <cp:lastPrinted>2020-08-28T01:02:00Z</cp:lastPrinted>
  <dcterms:created xsi:type="dcterms:W3CDTF">2019-10-30T07:33:00Z</dcterms:created>
  <dcterms:modified xsi:type="dcterms:W3CDTF">2020-08-31T00:31:00Z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