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1785" w14:textId="77777777" w:rsidR="004024B7" w:rsidRPr="004024B7" w:rsidRDefault="004024B7" w:rsidP="004024B7">
      <w:pPr>
        <w:snapToGrid/>
        <w:spacing w:beforeLines="50" w:before="156" w:afterLines="50" w:after="156" w:line="400" w:lineRule="exact"/>
        <w:ind w:firstLineChars="0" w:firstLine="0"/>
        <w:rPr>
          <w:rFonts w:ascii="Arial" w:eastAsia="宋体" w:hAnsi="Arial" w:cs="Arial"/>
          <w:bCs/>
          <w:iCs/>
          <w:color w:val="000000"/>
        </w:rPr>
      </w:pPr>
      <w:r w:rsidRPr="004024B7">
        <w:rPr>
          <w:rFonts w:ascii="Arial" w:eastAsia="宋体" w:hAnsi="Arial" w:cs="Arial"/>
          <w:bCs/>
          <w:iCs/>
          <w:color w:val="000000"/>
        </w:rPr>
        <w:t>证券代码：</w:t>
      </w:r>
      <w:r w:rsidRPr="004024B7">
        <w:rPr>
          <w:rFonts w:ascii="Arial" w:eastAsia="宋体" w:hAnsi="Arial" w:cs="Arial"/>
          <w:bCs/>
          <w:iCs/>
          <w:color w:val="000000"/>
        </w:rPr>
        <w:t xml:space="preserve">300682           </w:t>
      </w:r>
      <w:r w:rsidRPr="004024B7">
        <w:rPr>
          <w:rFonts w:ascii="Arial" w:eastAsia="宋体" w:hAnsi="Arial" w:cs="Arial" w:hint="eastAsia"/>
          <w:bCs/>
          <w:iCs/>
          <w:color w:val="000000"/>
        </w:rPr>
        <w:t xml:space="preserve">                    </w:t>
      </w:r>
      <w:r w:rsidRPr="004024B7">
        <w:rPr>
          <w:rFonts w:ascii="Arial" w:eastAsia="宋体" w:hAnsi="Arial" w:cs="Arial"/>
          <w:bCs/>
          <w:iCs/>
          <w:color w:val="000000"/>
        </w:rPr>
        <w:t xml:space="preserve">   </w:t>
      </w:r>
      <w:r w:rsidRPr="004024B7">
        <w:rPr>
          <w:rFonts w:ascii="Arial" w:eastAsia="宋体" w:hAnsi="Arial" w:cs="Arial"/>
          <w:bCs/>
          <w:iCs/>
          <w:color w:val="000000"/>
        </w:rPr>
        <w:t>证券简称：朗新科技</w:t>
      </w:r>
    </w:p>
    <w:p w14:paraId="69390E79" w14:textId="77777777" w:rsidR="004024B7" w:rsidRPr="004024B7" w:rsidRDefault="004024B7" w:rsidP="004024B7">
      <w:pPr>
        <w:snapToGrid/>
        <w:spacing w:beforeLines="50" w:before="156" w:afterLines="50" w:after="156" w:line="400" w:lineRule="exact"/>
        <w:ind w:firstLineChars="0" w:firstLine="0"/>
        <w:rPr>
          <w:rFonts w:ascii="Arial" w:eastAsia="宋体" w:hAnsi="Arial" w:cs="Arial"/>
          <w:bCs/>
          <w:iCs/>
          <w:color w:val="000000"/>
        </w:rPr>
      </w:pPr>
    </w:p>
    <w:p w14:paraId="4CED2AE6" w14:textId="0C9C1971" w:rsidR="004024B7" w:rsidRPr="004024B7" w:rsidRDefault="004024B7" w:rsidP="004024B7">
      <w:pPr>
        <w:snapToGrid/>
        <w:spacing w:beforeLines="50" w:before="156" w:afterLines="50" w:after="156" w:line="400" w:lineRule="exact"/>
        <w:ind w:firstLineChars="0" w:firstLine="0"/>
        <w:jc w:val="center"/>
        <w:rPr>
          <w:rFonts w:ascii="Arial" w:eastAsia="宋体" w:hAnsi="Arial" w:cs="Arial"/>
          <w:b/>
          <w:bCs/>
          <w:iCs/>
          <w:color w:val="000000"/>
          <w:sz w:val="32"/>
          <w:szCs w:val="32"/>
        </w:rPr>
      </w:pPr>
      <w:r w:rsidRPr="004024B7">
        <w:rPr>
          <w:rFonts w:ascii="Arial" w:eastAsia="宋体" w:hAnsi="Arial" w:cs="Arial"/>
          <w:b/>
          <w:bCs/>
          <w:iCs/>
          <w:color w:val="000000"/>
          <w:sz w:val="32"/>
          <w:szCs w:val="32"/>
        </w:rPr>
        <w:t>朗新科技</w:t>
      </w:r>
      <w:r w:rsidR="006F2E20">
        <w:rPr>
          <w:rFonts w:ascii="Arial" w:eastAsia="宋体" w:hAnsi="Arial" w:cs="Arial"/>
          <w:b/>
          <w:bCs/>
          <w:iCs/>
          <w:color w:val="000000"/>
          <w:sz w:val="32"/>
          <w:szCs w:val="32"/>
        </w:rPr>
        <w:t>集团</w:t>
      </w:r>
      <w:r w:rsidRPr="004024B7">
        <w:rPr>
          <w:rFonts w:ascii="Arial" w:eastAsia="宋体" w:hAnsi="Arial" w:cs="Arial"/>
          <w:b/>
          <w:bCs/>
          <w:iCs/>
          <w:color w:val="000000"/>
          <w:sz w:val="32"/>
          <w:szCs w:val="32"/>
        </w:rPr>
        <w:t>股份有限公司</w:t>
      </w:r>
    </w:p>
    <w:p w14:paraId="41938575" w14:textId="77777777" w:rsidR="004024B7" w:rsidRPr="004024B7" w:rsidRDefault="004024B7" w:rsidP="004024B7">
      <w:pPr>
        <w:snapToGrid/>
        <w:spacing w:beforeLines="50" w:before="156" w:afterLines="50" w:after="156" w:line="400" w:lineRule="exact"/>
        <w:ind w:firstLineChars="0" w:firstLine="0"/>
        <w:jc w:val="center"/>
        <w:rPr>
          <w:rFonts w:ascii="Arial" w:eastAsia="宋体" w:hAnsi="Arial" w:cs="Arial"/>
          <w:b/>
          <w:bCs/>
          <w:iCs/>
          <w:color w:val="000000"/>
          <w:sz w:val="32"/>
          <w:szCs w:val="32"/>
        </w:rPr>
      </w:pPr>
      <w:r w:rsidRPr="004024B7">
        <w:rPr>
          <w:rFonts w:ascii="Arial" w:eastAsia="宋体" w:hAnsi="Arial" w:cs="Arial"/>
          <w:b/>
          <w:bCs/>
          <w:iCs/>
          <w:color w:val="000000"/>
          <w:sz w:val="32"/>
          <w:szCs w:val="32"/>
        </w:rPr>
        <w:t>投资者关系活动记录表</w:t>
      </w:r>
    </w:p>
    <w:p w14:paraId="5373B36B" w14:textId="70B42E24" w:rsidR="004024B7" w:rsidRPr="004024B7" w:rsidRDefault="004024B7" w:rsidP="004024B7">
      <w:pPr>
        <w:snapToGrid/>
        <w:spacing w:before="0" w:after="0" w:line="400" w:lineRule="exact"/>
        <w:ind w:firstLineChars="0" w:firstLine="0"/>
        <w:jc w:val="center"/>
        <w:rPr>
          <w:rFonts w:ascii="Arial" w:eastAsia="宋体" w:hAnsi="Arial" w:cs="Arial"/>
          <w:bCs/>
          <w:iCs/>
          <w:color w:val="000000"/>
        </w:rPr>
      </w:pPr>
      <w:r w:rsidRPr="004024B7">
        <w:rPr>
          <w:rFonts w:ascii="Arial" w:eastAsia="宋体" w:hAnsi="Arial" w:cs="Arial"/>
          <w:bCs/>
          <w:iCs/>
          <w:color w:val="000000"/>
        </w:rPr>
        <w:t>编号：</w:t>
      </w:r>
      <w:r w:rsidRPr="004024B7">
        <w:rPr>
          <w:rFonts w:ascii="Arial" w:eastAsia="宋体" w:hAnsi="Arial" w:cs="Arial" w:hint="eastAsia"/>
          <w:bCs/>
          <w:iCs/>
          <w:color w:val="000000"/>
        </w:rPr>
        <w:t>2020-</w:t>
      </w:r>
      <w:r w:rsidRPr="0052382A">
        <w:rPr>
          <w:rFonts w:ascii="Arial" w:eastAsia="宋体" w:hAnsi="Arial" w:cs="Arial" w:hint="eastAsia"/>
          <w:bCs/>
          <w:iCs/>
          <w:color w:val="000000"/>
        </w:rPr>
        <w:t>0</w:t>
      </w:r>
      <w:r w:rsidRPr="0052382A">
        <w:rPr>
          <w:rFonts w:ascii="Arial" w:eastAsia="宋体" w:hAnsi="Arial" w:cs="Arial"/>
          <w:bCs/>
          <w:iCs/>
          <w:color w:val="000000"/>
        </w:rPr>
        <w:t>6</w:t>
      </w:r>
      <w:bookmarkStart w:id="0" w:name="_GoBack"/>
      <w:bookmarkEnd w:id="0"/>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6866"/>
      </w:tblGrid>
      <w:tr w:rsidR="004024B7" w:rsidRPr="004024B7" w14:paraId="5060CC85"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18B6E884"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投资者关系活动类别</w:t>
            </w:r>
          </w:p>
        </w:tc>
        <w:tc>
          <w:tcPr>
            <w:tcW w:w="6866" w:type="dxa"/>
            <w:tcBorders>
              <w:top w:val="single" w:sz="4" w:space="0" w:color="auto"/>
              <w:left w:val="single" w:sz="4" w:space="0" w:color="auto"/>
              <w:bottom w:val="single" w:sz="4" w:space="0" w:color="auto"/>
              <w:right w:val="single" w:sz="4" w:space="0" w:color="auto"/>
            </w:tcBorders>
            <w:vAlign w:val="center"/>
          </w:tcPr>
          <w:p w14:paraId="3C02BEDC" w14:textId="77777777" w:rsidR="004024B7" w:rsidRPr="004024B7" w:rsidRDefault="004024B7" w:rsidP="004024B7">
            <w:pPr>
              <w:tabs>
                <w:tab w:val="center" w:pos="3199"/>
              </w:tabs>
              <w:snapToGrid/>
              <w:spacing w:before="0" w:after="0" w:line="480" w:lineRule="atLeast"/>
              <w:ind w:firstLineChars="0" w:firstLine="0"/>
              <w:jc w:val="both"/>
              <w:rPr>
                <w:rFonts w:ascii="Arial" w:eastAsia="宋体" w:hAnsi="Arial" w:cs="Arial"/>
                <w:bCs/>
                <w:iCs/>
                <w:color w:val="000000"/>
                <w:u w:val="single"/>
              </w:rPr>
            </w:pPr>
            <w:r w:rsidRPr="004024B7">
              <w:rPr>
                <w:rFonts w:ascii="Arial" w:eastAsia="宋体" w:hAnsi="Arial" w:cs="Arial" w:hint="eastAsia"/>
                <w:bCs/>
                <w:iCs/>
                <w:color w:val="000000"/>
              </w:rPr>
              <w:t>特定对象调研</w:t>
            </w:r>
            <w:r w:rsidRPr="004024B7">
              <w:rPr>
                <w:rFonts w:ascii="Arial" w:eastAsia="宋体" w:hAnsi="Arial" w:cs="Arial" w:hint="eastAsia"/>
                <w:bCs/>
                <w:iCs/>
                <w:color w:val="000000"/>
              </w:rPr>
              <w:t xml:space="preserve"> </w:t>
            </w:r>
            <w:r w:rsidRPr="004024B7">
              <w:rPr>
                <w:rFonts w:ascii="Arial" w:eastAsia="宋体" w:hAnsi="Arial" w:cs="Arial" w:hint="eastAsia"/>
                <w:bCs/>
                <w:iCs/>
                <w:color w:val="000000"/>
              </w:rPr>
              <w:t>电话</w:t>
            </w:r>
            <w:r w:rsidRPr="004024B7">
              <w:rPr>
                <w:rFonts w:ascii="Arial" w:eastAsia="宋体" w:hAnsi="Arial" w:cs="Arial"/>
                <w:bCs/>
                <w:iCs/>
                <w:color w:val="000000"/>
              </w:rPr>
              <w:t>会议</w:t>
            </w:r>
          </w:p>
        </w:tc>
      </w:tr>
      <w:tr w:rsidR="004024B7" w:rsidRPr="004024B7" w14:paraId="75D5B88B"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2C92F8E9"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参与单位名称及人员姓名</w:t>
            </w:r>
          </w:p>
        </w:tc>
        <w:tc>
          <w:tcPr>
            <w:tcW w:w="6866" w:type="dxa"/>
            <w:tcBorders>
              <w:top w:val="single" w:sz="4" w:space="0" w:color="auto"/>
              <w:left w:val="single" w:sz="4" w:space="0" w:color="auto"/>
              <w:bottom w:val="single" w:sz="4" w:space="0" w:color="auto"/>
              <w:right w:val="single" w:sz="4" w:space="0" w:color="auto"/>
            </w:tcBorders>
          </w:tcPr>
          <w:p w14:paraId="1BA3CBFF" w14:textId="6B849386" w:rsidR="0075643B" w:rsidRPr="004024B7" w:rsidRDefault="00F7291D" w:rsidP="00425F03">
            <w:pPr>
              <w:snapToGrid/>
              <w:spacing w:before="0" w:after="0" w:line="480" w:lineRule="atLeast"/>
              <w:ind w:firstLineChars="0" w:firstLine="0"/>
              <w:rPr>
                <w:rFonts w:ascii="Arial" w:eastAsia="宋体" w:hAnsi="Arial" w:cs="Arial"/>
                <w:bCs/>
                <w:iCs/>
                <w:color w:val="000000"/>
              </w:rPr>
            </w:pPr>
            <w:r>
              <w:rPr>
                <w:rFonts w:ascii="Arial" w:eastAsia="宋体" w:hAnsi="Arial" w:cs="Arial" w:hint="eastAsia"/>
                <w:bCs/>
                <w:iCs/>
                <w:color w:val="000000"/>
              </w:rPr>
              <w:t>长信基金，</w:t>
            </w:r>
            <w:proofErr w:type="gramStart"/>
            <w:r w:rsidRPr="004024B7">
              <w:rPr>
                <w:rFonts w:ascii="Arial" w:eastAsia="宋体" w:hAnsi="Arial" w:cs="Arial" w:hint="eastAsia"/>
                <w:bCs/>
                <w:iCs/>
                <w:color w:val="000000"/>
              </w:rPr>
              <w:t>汇添富</w:t>
            </w:r>
            <w:proofErr w:type="gramEnd"/>
            <w:r w:rsidRPr="004024B7">
              <w:rPr>
                <w:rFonts w:ascii="Arial" w:eastAsia="宋体" w:hAnsi="Arial" w:cs="Arial" w:hint="eastAsia"/>
                <w:bCs/>
                <w:iCs/>
                <w:color w:val="000000"/>
              </w:rPr>
              <w:t>基金</w:t>
            </w:r>
            <w:r>
              <w:rPr>
                <w:rFonts w:ascii="Arial" w:eastAsia="宋体" w:hAnsi="Arial" w:cs="Arial" w:hint="eastAsia"/>
                <w:bCs/>
                <w:iCs/>
                <w:color w:val="000000"/>
              </w:rPr>
              <w:t>，</w:t>
            </w:r>
            <w:r w:rsidRPr="0075643B">
              <w:rPr>
                <w:rFonts w:ascii="Arial" w:eastAsia="宋体" w:hAnsi="Arial" w:cs="Arial" w:hint="eastAsia"/>
                <w:bCs/>
                <w:iCs/>
                <w:color w:val="000000"/>
              </w:rPr>
              <w:t>金鹰基金</w:t>
            </w:r>
            <w:r>
              <w:rPr>
                <w:rFonts w:ascii="Arial" w:eastAsia="宋体" w:hAnsi="Arial" w:cs="Arial" w:hint="eastAsia"/>
                <w:bCs/>
                <w:iCs/>
                <w:color w:val="000000"/>
              </w:rPr>
              <w:t>，招商基金，华商基金，华夏基金，华安基金，</w:t>
            </w:r>
            <w:proofErr w:type="gramStart"/>
            <w:r>
              <w:rPr>
                <w:rFonts w:ascii="Arial" w:eastAsia="宋体" w:hAnsi="Arial" w:cs="Arial" w:hint="eastAsia"/>
                <w:bCs/>
                <w:iCs/>
                <w:color w:val="000000"/>
              </w:rPr>
              <w:t>华融基金</w:t>
            </w:r>
            <w:proofErr w:type="gramEnd"/>
            <w:r>
              <w:rPr>
                <w:rFonts w:ascii="Arial" w:eastAsia="宋体" w:hAnsi="Arial" w:cs="Arial" w:hint="eastAsia"/>
                <w:bCs/>
                <w:iCs/>
                <w:color w:val="000000"/>
              </w:rPr>
              <w:t>，</w:t>
            </w:r>
            <w:r w:rsidRPr="004024B7">
              <w:rPr>
                <w:rFonts w:ascii="Arial" w:eastAsia="宋体" w:hAnsi="Arial" w:cs="Arial" w:hint="eastAsia"/>
                <w:bCs/>
                <w:iCs/>
                <w:color w:val="000000"/>
              </w:rPr>
              <w:t>安信基金</w:t>
            </w:r>
            <w:r>
              <w:rPr>
                <w:rFonts w:ascii="Arial" w:eastAsia="宋体" w:hAnsi="Arial" w:cs="Arial" w:hint="eastAsia"/>
                <w:bCs/>
                <w:iCs/>
                <w:color w:val="000000"/>
              </w:rPr>
              <w:t>，广发基金、</w:t>
            </w:r>
            <w:proofErr w:type="gramStart"/>
            <w:r>
              <w:rPr>
                <w:rFonts w:ascii="Arial" w:eastAsia="宋体" w:hAnsi="Arial" w:cs="Arial" w:hint="eastAsia"/>
                <w:bCs/>
                <w:iCs/>
                <w:color w:val="000000"/>
              </w:rPr>
              <w:t>浦银安</w:t>
            </w:r>
            <w:proofErr w:type="gramEnd"/>
            <w:r>
              <w:rPr>
                <w:rFonts w:ascii="Arial" w:eastAsia="宋体" w:hAnsi="Arial" w:cs="Arial" w:hint="eastAsia"/>
                <w:bCs/>
                <w:iCs/>
                <w:color w:val="000000"/>
              </w:rPr>
              <w:t>盛基金、上投摩根基金、中银基金、太平基金，</w:t>
            </w:r>
            <w:r w:rsidR="00425F03">
              <w:rPr>
                <w:rFonts w:ascii="Arial" w:eastAsia="宋体" w:hAnsi="Arial" w:cs="Arial" w:hint="eastAsia"/>
                <w:bCs/>
                <w:iCs/>
                <w:color w:val="000000"/>
              </w:rPr>
              <w:t>前海开源基金，</w:t>
            </w:r>
            <w:r w:rsidR="00425F03" w:rsidRPr="004024B7">
              <w:rPr>
                <w:rFonts w:ascii="Arial" w:eastAsia="宋体" w:hAnsi="Arial" w:cs="Arial" w:hint="eastAsia"/>
                <w:bCs/>
                <w:iCs/>
                <w:color w:val="000000"/>
              </w:rPr>
              <w:t>中国人寿资产</w:t>
            </w:r>
            <w:r w:rsidR="00425F03">
              <w:rPr>
                <w:rFonts w:ascii="Arial" w:eastAsia="宋体" w:hAnsi="Arial" w:cs="Arial" w:hint="eastAsia"/>
                <w:bCs/>
                <w:iCs/>
                <w:color w:val="000000"/>
              </w:rPr>
              <w:t>，</w:t>
            </w:r>
            <w:r w:rsidR="00425F03" w:rsidRPr="00EF55E7">
              <w:rPr>
                <w:rFonts w:ascii="Arial" w:eastAsia="宋体" w:hAnsi="Arial" w:cs="Arial" w:hint="eastAsia"/>
                <w:bCs/>
                <w:iCs/>
                <w:color w:val="000000"/>
              </w:rPr>
              <w:t>中国人寿养老保险，</w:t>
            </w:r>
            <w:r w:rsidR="00425F03">
              <w:rPr>
                <w:rFonts w:ascii="Arial" w:eastAsia="宋体" w:hAnsi="Arial" w:cs="Arial" w:hint="eastAsia"/>
                <w:bCs/>
                <w:iCs/>
                <w:color w:val="000000"/>
              </w:rPr>
              <w:t>泰康资产，</w:t>
            </w:r>
            <w:proofErr w:type="gramStart"/>
            <w:r w:rsidR="00425F03">
              <w:rPr>
                <w:rFonts w:ascii="Arial" w:eastAsia="宋体" w:hAnsi="Arial" w:cs="Arial" w:hint="eastAsia"/>
                <w:bCs/>
                <w:iCs/>
                <w:color w:val="000000"/>
              </w:rPr>
              <w:t>浙商资</w:t>
            </w:r>
            <w:proofErr w:type="gramEnd"/>
            <w:r w:rsidR="00425F03">
              <w:rPr>
                <w:rFonts w:ascii="Arial" w:eastAsia="宋体" w:hAnsi="Arial" w:cs="Arial" w:hint="eastAsia"/>
                <w:bCs/>
                <w:iCs/>
                <w:color w:val="000000"/>
              </w:rPr>
              <w:t>管，中再资产、</w:t>
            </w:r>
            <w:r w:rsidR="004024B7">
              <w:rPr>
                <w:rFonts w:ascii="Arial" w:eastAsia="宋体" w:hAnsi="Arial" w:cs="Arial" w:hint="eastAsia"/>
                <w:bCs/>
                <w:iCs/>
                <w:color w:val="000000"/>
              </w:rPr>
              <w:t>开源证券，海通证券，中信证券，</w:t>
            </w:r>
            <w:proofErr w:type="gramStart"/>
            <w:r w:rsidR="00EF55E7" w:rsidRPr="00EF55E7">
              <w:rPr>
                <w:rFonts w:ascii="Arial" w:eastAsia="宋体" w:hAnsi="Arial" w:cs="Arial" w:hint="eastAsia"/>
                <w:bCs/>
                <w:iCs/>
                <w:color w:val="000000"/>
              </w:rPr>
              <w:t>瀚</w:t>
            </w:r>
            <w:proofErr w:type="gramEnd"/>
            <w:r w:rsidR="00EF55E7" w:rsidRPr="00EF55E7">
              <w:rPr>
                <w:rFonts w:ascii="Arial" w:eastAsia="宋体" w:hAnsi="Arial" w:cs="Arial" w:hint="eastAsia"/>
                <w:bCs/>
                <w:iCs/>
                <w:color w:val="000000"/>
              </w:rPr>
              <w:t>川投资，</w:t>
            </w:r>
            <w:r w:rsidR="004024B7">
              <w:rPr>
                <w:rFonts w:ascii="Arial" w:eastAsia="宋体" w:hAnsi="Arial" w:cs="Arial" w:hint="eastAsia"/>
                <w:bCs/>
                <w:iCs/>
                <w:color w:val="000000"/>
              </w:rPr>
              <w:t>华夏财富创新投资，</w:t>
            </w:r>
            <w:proofErr w:type="gramStart"/>
            <w:r w:rsidR="004024B7">
              <w:rPr>
                <w:rFonts w:ascii="Arial" w:eastAsia="宋体" w:hAnsi="Arial" w:cs="Arial" w:hint="eastAsia"/>
                <w:bCs/>
                <w:iCs/>
                <w:color w:val="000000"/>
              </w:rPr>
              <w:t>北京永瑞财富</w:t>
            </w:r>
            <w:proofErr w:type="gramEnd"/>
            <w:r w:rsidR="004024B7">
              <w:rPr>
                <w:rFonts w:ascii="Arial" w:eastAsia="宋体" w:hAnsi="Arial" w:cs="Arial" w:hint="eastAsia"/>
                <w:bCs/>
                <w:iCs/>
                <w:color w:val="000000"/>
              </w:rPr>
              <w:t>投资，</w:t>
            </w:r>
            <w:proofErr w:type="gramStart"/>
            <w:r w:rsidR="004024B7" w:rsidRPr="004024B7">
              <w:rPr>
                <w:rFonts w:ascii="Arial" w:eastAsia="宋体" w:hAnsi="Arial" w:cs="Arial" w:hint="eastAsia"/>
                <w:bCs/>
                <w:iCs/>
                <w:color w:val="000000"/>
              </w:rPr>
              <w:t>征金资本</w:t>
            </w:r>
            <w:proofErr w:type="gramEnd"/>
            <w:r w:rsidR="004024B7">
              <w:rPr>
                <w:rFonts w:ascii="Arial" w:eastAsia="宋体" w:hAnsi="Arial" w:cs="Arial" w:hint="eastAsia"/>
                <w:bCs/>
                <w:iCs/>
                <w:color w:val="000000"/>
              </w:rPr>
              <w:t>，</w:t>
            </w:r>
            <w:proofErr w:type="gramStart"/>
            <w:r w:rsidR="004024B7" w:rsidRPr="004024B7">
              <w:rPr>
                <w:rFonts w:ascii="Arial" w:eastAsia="宋体" w:hAnsi="Arial" w:cs="Arial" w:hint="eastAsia"/>
                <w:bCs/>
                <w:iCs/>
                <w:color w:val="000000"/>
              </w:rPr>
              <w:t>翼虎投资</w:t>
            </w:r>
            <w:proofErr w:type="gramEnd"/>
            <w:r w:rsidR="004024B7">
              <w:rPr>
                <w:rFonts w:ascii="Arial" w:eastAsia="宋体" w:hAnsi="Arial" w:cs="Arial" w:hint="eastAsia"/>
                <w:bCs/>
                <w:iCs/>
                <w:color w:val="000000"/>
              </w:rPr>
              <w:t>，</w:t>
            </w:r>
            <w:r w:rsidR="004024B7" w:rsidRPr="004024B7">
              <w:rPr>
                <w:rFonts w:ascii="Arial" w:eastAsia="宋体" w:hAnsi="Arial" w:cs="Arial" w:hint="eastAsia"/>
                <w:bCs/>
                <w:iCs/>
                <w:color w:val="000000"/>
              </w:rPr>
              <w:t>相生资产</w:t>
            </w:r>
            <w:r w:rsidR="004024B7">
              <w:rPr>
                <w:rFonts w:ascii="Arial" w:eastAsia="宋体" w:hAnsi="Arial" w:cs="Arial" w:hint="eastAsia"/>
                <w:bCs/>
                <w:iCs/>
                <w:color w:val="000000"/>
              </w:rPr>
              <w:t>，</w:t>
            </w:r>
            <w:proofErr w:type="gramStart"/>
            <w:r w:rsidR="004024B7" w:rsidRPr="004024B7">
              <w:rPr>
                <w:rFonts w:ascii="Arial" w:eastAsia="宋体" w:hAnsi="Arial" w:cs="Arial" w:hint="eastAsia"/>
                <w:bCs/>
                <w:iCs/>
                <w:color w:val="000000"/>
              </w:rPr>
              <w:t>泰石投资</w:t>
            </w:r>
            <w:proofErr w:type="gramEnd"/>
            <w:r w:rsidR="004024B7">
              <w:rPr>
                <w:rFonts w:ascii="Arial" w:eastAsia="宋体" w:hAnsi="Arial" w:cs="Arial" w:hint="eastAsia"/>
                <w:bCs/>
                <w:iCs/>
                <w:color w:val="000000"/>
              </w:rPr>
              <w:t>，</w:t>
            </w:r>
            <w:proofErr w:type="gramStart"/>
            <w:r w:rsidR="004024B7" w:rsidRPr="004024B7">
              <w:rPr>
                <w:rFonts w:ascii="Arial" w:eastAsia="宋体" w:hAnsi="Arial" w:cs="Arial" w:hint="eastAsia"/>
                <w:bCs/>
                <w:iCs/>
                <w:color w:val="000000"/>
              </w:rPr>
              <w:t>锦洋投资</w:t>
            </w:r>
            <w:proofErr w:type="gramEnd"/>
            <w:r w:rsidR="004024B7">
              <w:rPr>
                <w:rFonts w:ascii="Arial" w:eastAsia="宋体" w:hAnsi="Arial" w:cs="Arial" w:hint="eastAsia"/>
                <w:bCs/>
                <w:iCs/>
                <w:color w:val="000000"/>
              </w:rPr>
              <w:t>，</w:t>
            </w:r>
            <w:r w:rsidR="004024B7" w:rsidRPr="004024B7">
              <w:rPr>
                <w:rFonts w:ascii="Arial" w:eastAsia="宋体" w:hAnsi="Arial" w:cs="Arial" w:hint="eastAsia"/>
                <w:bCs/>
                <w:iCs/>
                <w:color w:val="000000"/>
              </w:rPr>
              <w:t>交通银行</w:t>
            </w:r>
            <w:r w:rsidR="004024B7">
              <w:rPr>
                <w:rFonts w:ascii="Arial" w:eastAsia="宋体" w:hAnsi="Arial" w:cs="Arial" w:hint="eastAsia"/>
                <w:bCs/>
                <w:iCs/>
                <w:color w:val="000000"/>
              </w:rPr>
              <w:t>，</w:t>
            </w:r>
            <w:r w:rsidR="004024B7" w:rsidRPr="004024B7">
              <w:rPr>
                <w:rFonts w:ascii="Arial" w:eastAsia="宋体" w:hAnsi="Arial" w:cs="Arial" w:hint="eastAsia"/>
                <w:bCs/>
                <w:iCs/>
                <w:color w:val="000000"/>
              </w:rPr>
              <w:t>恒泰保险</w:t>
            </w:r>
            <w:r w:rsidR="004024B7">
              <w:rPr>
                <w:rFonts w:ascii="Arial" w:eastAsia="宋体" w:hAnsi="Arial" w:cs="Arial" w:hint="eastAsia"/>
                <w:bCs/>
                <w:iCs/>
                <w:color w:val="000000"/>
              </w:rPr>
              <w:t>，</w:t>
            </w:r>
            <w:r w:rsidR="004024B7" w:rsidRPr="004024B7">
              <w:rPr>
                <w:rFonts w:ascii="Arial" w:eastAsia="宋体" w:hAnsi="Arial" w:cs="Arial" w:hint="eastAsia"/>
                <w:bCs/>
                <w:iCs/>
                <w:color w:val="000000"/>
              </w:rPr>
              <w:t>杭州拾年投资</w:t>
            </w:r>
            <w:r w:rsidR="004024B7">
              <w:rPr>
                <w:rFonts w:ascii="Arial" w:eastAsia="宋体" w:hAnsi="Arial" w:cs="Arial" w:hint="eastAsia"/>
                <w:bCs/>
                <w:iCs/>
                <w:color w:val="000000"/>
              </w:rPr>
              <w:t>，</w:t>
            </w:r>
            <w:r w:rsidR="004024B7" w:rsidRPr="004024B7">
              <w:rPr>
                <w:rFonts w:ascii="Arial" w:eastAsia="宋体" w:hAnsi="Arial" w:cs="Arial" w:hint="eastAsia"/>
                <w:bCs/>
                <w:iCs/>
                <w:color w:val="000000"/>
              </w:rPr>
              <w:t>国金证券</w:t>
            </w:r>
            <w:r w:rsidR="004024B7">
              <w:rPr>
                <w:rFonts w:ascii="Arial" w:eastAsia="宋体" w:hAnsi="Arial" w:cs="Arial" w:hint="eastAsia"/>
                <w:bCs/>
                <w:iCs/>
                <w:color w:val="000000"/>
              </w:rPr>
              <w:t>，</w:t>
            </w:r>
            <w:r w:rsidR="004024B7" w:rsidRPr="004024B7">
              <w:rPr>
                <w:rFonts w:ascii="Arial" w:eastAsia="宋体" w:hAnsi="Arial" w:cs="Arial" w:hint="eastAsia"/>
                <w:bCs/>
                <w:iCs/>
                <w:color w:val="000000"/>
              </w:rPr>
              <w:t>复星集团</w:t>
            </w:r>
            <w:r w:rsidR="004024B7">
              <w:rPr>
                <w:rFonts w:ascii="Arial" w:eastAsia="宋体" w:hAnsi="Arial" w:cs="Arial" w:hint="eastAsia"/>
                <w:bCs/>
                <w:iCs/>
                <w:color w:val="000000"/>
              </w:rPr>
              <w:t>，</w:t>
            </w:r>
            <w:proofErr w:type="gramStart"/>
            <w:r w:rsidR="004024B7" w:rsidRPr="004024B7">
              <w:rPr>
                <w:rFonts w:ascii="Arial" w:eastAsia="宋体" w:hAnsi="Arial" w:cs="Arial" w:hint="eastAsia"/>
                <w:bCs/>
                <w:iCs/>
                <w:color w:val="000000"/>
              </w:rPr>
              <w:t>枫池资产</w:t>
            </w:r>
            <w:proofErr w:type="gramEnd"/>
            <w:r w:rsidR="004024B7">
              <w:rPr>
                <w:rFonts w:ascii="Arial" w:eastAsia="宋体" w:hAnsi="Arial" w:cs="Arial" w:hint="eastAsia"/>
                <w:bCs/>
                <w:iCs/>
                <w:color w:val="000000"/>
              </w:rPr>
              <w:t>，鲍尔太平资产，</w:t>
            </w:r>
            <w:proofErr w:type="gramStart"/>
            <w:r w:rsidR="0075643B">
              <w:rPr>
                <w:rFonts w:ascii="Arial" w:eastAsia="宋体" w:hAnsi="Arial" w:cs="Arial" w:hint="eastAsia"/>
                <w:bCs/>
                <w:iCs/>
                <w:color w:val="000000"/>
              </w:rPr>
              <w:t>万联证券</w:t>
            </w:r>
            <w:proofErr w:type="gramEnd"/>
            <w:r w:rsidR="0075643B">
              <w:rPr>
                <w:rFonts w:ascii="Arial" w:eastAsia="宋体" w:hAnsi="Arial" w:cs="Arial" w:hint="eastAsia"/>
                <w:bCs/>
                <w:iCs/>
                <w:color w:val="000000"/>
              </w:rPr>
              <w:t>，</w:t>
            </w:r>
            <w:r w:rsidR="0075643B" w:rsidRPr="0075643B">
              <w:rPr>
                <w:rFonts w:ascii="Arial" w:eastAsia="宋体" w:hAnsi="Arial" w:cs="Arial" w:hint="eastAsia"/>
                <w:bCs/>
                <w:iCs/>
                <w:color w:val="000000"/>
              </w:rPr>
              <w:t>上海商霖华通投资</w:t>
            </w:r>
            <w:r w:rsidR="0075643B">
              <w:rPr>
                <w:rFonts w:ascii="Arial" w:eastAsia="宋体" w:hAnsi="Arial" w:cs="Arial" w:hint="eastAsia"/>
                <w:bCs/>
                <w:iCs/>
                <w:color w:val="000000"/>
              </w:rPr>
              <w:t>，</w:t>
            </w:r>
            <w:proofErr w:type="gramStart"/>
            <w:r w:rsidR="0075643B">
              <w:rPr>
                <w:rFonts w:ascii="Arial" w:eastAsia="宋体" w:hAnsi="Arial" w:cs="Arial" w:hint="eastAsia"/>
                <w:bCs/>
                <w:iCs/>
                <w:color w:val="000000"/>
              </w:rPr>
              <w:t>上海名禹资产</w:t>
            </w:r>
            <w:proofErr w:type="gramEnd"/>
            <w:r w:rsidR="0075643B">
              <w:rPr>
                <w:rFonts w:ascii="Arial" w:eastAsia="宋体" w:hAnsi="Arial" w:cs="Arial" w:hint="eastAsia"/>
                <w:bCs/>
                <w:iCs/>
                <w:color w:val="000000"/>
              </w:rPr>
              <w:t>，上海国泰君安证券资产，上海</w:t>
            </w:r>
            <w:proofErr w:type="gramStart"/>
            <w:r w:rsidR="0075643B">
              <w:rPr>
                <w:rFonts w:ascii="Arial" w:eastAsia="宋体" w:hAnsi="Arial" w:cs="Arial" w:hint="eastAsia"/>
                <w:bCs/>
                <w:iCs/>
                <w:color w:val="000000"/>
              </w:rPr>
              <w:t>彬</w:t>
            </w:r>
            <w:proofErr w:type="gramEnd"/>
            <w:r w:rsidR="0075643B">
              <w:rPr>
                <w:rFonts w:ascii="Arial" w:eastAsia="宋体" w:hAnsi="Arial" w:cs="Arial" w:hint="eastAsia"/>
                <w:bCs/>
                <w:iCs/>
                <w:color w:val="000000"/>
              </w:rPr>
              <w:t>元资产，</w:t>
            </w:r>
            <w:r w:rsidR="0075643B" w:rsidRPr="0075643B">
              <w:rPr>
                <w:rFonts w:ascii="Arial" w:eastAsia="宋体" w:hAnsi="Arial" w:cs="Arial" w:hint="eastAsia"/>
                <w:bCs/>
                <w:iCs/>
                <w:color w:val="000000"/>
              </w:rPr>
              <w:t>上海</w:t>
            </w:r>
            <w:proofErr w:type="gramStart"/>
            <w:r w:rsidR="0075643B" w:rsidRPr="0075643B">
              <w:rPr>
                <w:rFonts w:ascii="Arial" w:eastAsia="宋体" w:hAnsi="Arial" w:cs="Arial" w:hint="eastAsia"/>
                <w:bCs/>
                <w:iCs/>
                <w:color w:val="000000"/>
              </w:rPr>
              <w:t>阜</w:t>
            </w:r>
            <w:proofErr w:type="gramEnd"/>
            <w:r w:rsidR="0075643B" w:rsidRPr="0075643B">
              <w:rPr>
                <w:rFonts w:ascii="Arial" w:eastAsia="宋体" w:hAnsi="Arial" w:cs="Arial" w:hint="eastAsia"/>
                <w:bCs/>
                <w:iCs/>
                <w:color w:val="000000"/>
              </w:rPr>
              <w:t>盈投资</w:t>
            </w:r>
            <w:r w:rsidR="0075643B">
              <w:rPr>
                <w:rFonts w:ascii="Arial" w:eastAsia="宋体" w:hAnsi="Arial" w:cs="Arial" w:hint="eastAsia"/>
                <w:bCs/>
                <w:iCs/>
                <w:color w:val="000000"/>
              </w:rPr>
              <w:t>，前海宏富基金，北京德丰投资，国开证券，国联证券，国金证券，安信证券，摩根士丹利，新思路投资，深圳市红石榴投资，</w:t>
            </w:r>
            <w:proofErr w:type="gramStart"/>
            <w:r w:rsidR="0075643B" w:rsidRPr="0075643B">
              <w:rPr>
                <w:rFonts w:ascii="Arial" w:eastAsia="宋体" w:hAnsi="Arial" w:cs="Arial" w:hint="eastAsia"/>
                <w:bCs/>
                <w:iCs/>
                <w:color w:val="000000"/>
              </w:rPr>
              <w:t>澄宏投资</w:t>
            </w:r>
            <w:proofErr w:type="gramEnd"/>
            <w:r w:rsidR="0075643B">
              <w:rPr>
                <w:rFonts w:ascii="Arial" w:eastAsia="宋体" w:hAnsi="Arial" w:cs="Arial" w:hint="eastAsia"/>
                <w:bCs/>
                <w:iCs/>
                <w:color w:val="000000"/>
              </w:rPr>
              <w:t>，</w:t>
            </w:r>
            <w:r w:rsidR="0075643B" w:rsidRPr="0075643B">
              <w:rPr>
                <w:rFonts w:ascii="Arial" w:eastAsia="宋体" w:hAnsi="Arial" w:cs="Arial" w:hint="eastAsia"/>
                <w:bCs/>
                <w:iCs/>
                <w:color w:val="000000"/>
              </w:rPr>
              <w:t>碧云资本</w:t>
            </w:r>
            <w:r w:rsidR="0075643B">
              <w:rPr>
                <w:rFonts w:ascii="Arial" w:eastAsia="宋体" w:hAnsi="Arial" w:cs="Arial" w:hint="eastAsia"/>
                <w:bCs/>
                <w:iCs/>
                <w:color w:val="000000"/>
              </w:rPr>
              <w:t>，</w:t>
            </w:r>
            <w:r w:rsidR="0075643B" w:rsidRPr="0075643B">
              <w:rPr>
                <w:rFonts w:ascii="Arial" w:eastAsia="宋体" w:hAnsi="Arial" w:cs="Arial" w:hint="eastAsia"/>
                <w:bCs/>
                <w:iCs/>
                <w:color w:val="000000"/>
              </w:rPr>
              <w:t>英国施罗德基金</w:t>
            </w:r>
            <w:r w:rsidR="00EF55E7">
              <w:rPr>
                <w:rFonts w:ascii="Arial" w:eastAsia="宋体" w:hAnsi="Arial" w:cs="Arial" w:hint="eastAsia"/>
                <w:bCs/>
                <w:iCs/>
                <w:color w:val="000000"/>
              </w:rPr>
              <w:t>，</w:t>
            </w:r>
            <w:proofErr w:type="gramStart"/>
            <w:r w:rsidR="0075643B">
              <w:rPr>
                <w:rFonts w:ascii="Arial" w:eastAsia="宋体" w:hAnsi="Arial" w:cs="Arial" w:hint="eastAsia"/>
                <w:bCs/>
                <w:iCs/>
                <w:color w:val="000000"/>
              </w:rPr>
              <w:t>望正资本</w:t>
            </w:r>
            <w:proofErr w:type="gramEnd"/>
            <w:r w:rsidR="0075643B">
              <w:rPr>
                <w:rFonts w:ascii="Arial" w:eastAsia="宋体" w:hAnsi="Arial" w:cs="Arial" w:hint="eastAsia"/>
                <w:bCs/>
                <w:iCs/>
                <w:color w:val="000000"/>
              </w:rPr>
              <w:t>，</w:t>
            </w:r>
            <w:proofErr w:type="gramStart"/>
            <w:r w:rsidR="002E7AD6">
              <w:rPr>
                <w:rFonts w:ascii="Arial" w:eastAsia="宋体" w:hAnsi="Arial" w:cs="Arial" w:hint="eastAsia"/>
                <w:bCs/>
                <w:iCs/>
                <w:color w:val="000000"/>
              </w:rPr>
              <w:t>华能贵诚信</w:t>
            </w:r>
            <w:proofErr w:type="gramEnd"/>
            <w:r w:rsidR="002E7AD6">
              <w:rPr>
                <w:rFonts w:ascii="Arial" w:eastAsia="宋体" w:hAnsi="Arial" w:cs="Arial" w:hint="eastAsia"/>
                <w:bCs/>
                <w:iCs/>
                <w:color w:val="000000"/>
              </w:rPr>
              <w:t>托、鹏华资产、农银理财、</w:t>
            </w:r>
            <w:proofErr w:type="gramStart"/>
            <w:r w:rsidR="002E7AD6">
              <w:rPr>
                <w:rFonts w:ascii="Arial" w:eastAsia="宋体" w:hAnsi="Arial" w:cs="Arial" w:hint="eastAsia"/>
                <w:bCs/>
                <w:iCs/>
                <w:color w:val="000000"/>
              </w:rPr>
              <w:t>世</w:t>
            </w:r>
            <w:proofErr w:type="gramEnd"/>
            <w:r w:rsidR="002E7AD6">
              <w:rPr>
                <w:rFonts w:ascii="Arial" w:eastAsia="宋体" w:hAnsi="Arial" w:cs="Arial" w:hint="eastAsia"/>
                <w:bCs/>
                <w:iCs/>
                <w:color w:val="000000"/>
              </w:rPr>
              <w:t>诚投资、顶天投资、混沌道然资产、泰康资产、</w:t>
            </w:r>
            <w:proofErr w:type="gramStart"/>
            <w:r w:rsidR="002E7AD6">
              <w:rPr>
                <w:rFonts w:ascii="Arial" w:eastAsia="宋体" w:hAnsi="Arial" w:cs="Arial" w:hint="eastAsia"/>
                <w:bCs/>
                <w:iCs/>
                <w:color w:val="000000"/>
              </w:rPr>
              <w:t>淳</w:t>
            </w:r>
            <w:proofErr w:type="gramEnd"/>
            <w:r w:rsidR="002E7AD6">
              <w:rPr>
                <w:rFonts w:ascii="Arial" w:eastAsia="宋体" w:hAnsi="Arial" w:cs="Arial" w:hint="eastAsia"/>
                <w:bCs/>
                <w:iCs/>
                <w:color w:val="000000"/>
              </w:rPr>
              <w:t>德投资、华强金控、景泰利丰投资、一村投资、</w:t>
            </w:r>
            <w:proofErr w:type="gramStart"/>
            <w:r w:rsidR="002E7AD6" w:rsidRPr="002E7AD6">
              <w:rPr>
                <w:rFonts w:ascii="Arial" w:eastAsia="宋体" w:hAnsi="Arial" w:cs="Arial" w:hint="eastAsia"/>
                <w:bCs/>
                <w:iCs/>
                <w:color w:val="000000"/>
              </w:rPr>
              <w:t>磐沣</w:t>
            </w:r>
            <w:proofErr w:type="gramEnd"/>
            <w:r w:rsidR="002E7AD6" w:rsidRPr="002E7AD6">
              <w:rPr>
                <w:rFonts w:ascii="Arial" w:eastAsia="宋体" w:hAnsi="Arial" w:cs="Arial" w:hint="eastAsia"/>
                <w:bCs/>
                <w:iCs/>
                <w:color w:val="000000"/>
              </w:rPr>
              <w:t>投资</w:t>
            </w:r>
            <w:r w:rsidR="002E7AD6">
              <w:rPr>
                <w:rFonts w:ascii="Arial" w:eastAsia="宋体" w:hAnsi="Arial" w:cs="Arial" w:hint="eastAsia"/>
                <w:bCs/>
                <w:iCs/>
                <w:color w:val="000000"/>
              </w:rPr>
              <w:t>。</w:t>
            </w:r>
          </w:p>
        </w:tc>
      </w:tr>
      <w:tr w:rsidR="004024B7" w:rsidRPr="004024B7" w14:paraId="75C7BAEF"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2315B491"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时间</w:t>
            </w:r>
          </w:p>
        </w:tc>
        <w:tc>
          <w:tcPr>
            <w:tcW w:w="6866" w:type="dxa"/>
            <w:tcBorders>
              <w:top w:val="single" w:sz="4" w:space="0" w:color="auto"/>
              <w:left w:val="single" w:sz="4" w:space="0" w:color="auto"/>
              <w:bottom w:val="single" w:sz="4" w:space="0" w:color="auto"/>
              <w:right w:val="single" w:sz="4" w:space="0" w:color="auto"/>
            </w:tcBorders>
          </w:tcPr>
          <w:p w14:paraId="12BCF320" w14:textId="0B10CB80" w:rsidR="004024B7" w:rsidRPr="004024B7" w:rsidRDefault="004024B7" w:rsidP="004024B7">
            <w:pPr>
              <w:snapToGrid/>
              <w:spacing w:before="0" w:after="0" w:line="480" w:lineRule="atLeast"/>
              <w:ind w:firstLineChars="0" w:firstLine="0"/>
              <w:rPr>
                <w:rFonts w:ascii="Arial" w:eastAsia="宋体" w:hAnsi="Arial" w:cs="Arial"/>
                <w:bCs/>
                <w:iCs/>
                <w:color w:val="000000"/>
              </w:rPr>
            </w:pPr>
            <w:r w:rsidRPr="004024B7">
              <w:rPr>
                <w:rFonts w:ascii="Arial" w:eastAsia="宋体" w:hAnsi="Arial" w:cs="Arial"/>
                <w:bCs/>
                <w:iCs/>
                <w:color w:val="000000"/>
              </w:rPr>
              <w:t>20</w:t>
            </w:r>
            <w:r w:rsidRPr="004024B7">
              <w:rPr>
                <w:rFonts w:ascii="Arial" w:eastAsia="宋体" w:hAnsi="Arial" w:cs="Arial" w:hint="eastAsia"/>
                <w:bCs/>
                <w:iCs/>
                <w:color w:val="000000"/>
              </w:rPr>
              <w:t>20</w:t>
            </w:r>
            <w:r w:rsidRPr="004024B7">
              <w:rPr>
                <w:rFonts w:ascii="Arial" w:eastAsia="宋体" w:hAnsi="Arial" w:cs="Arial"/>
                <w:bCs/>
                <w:iCs/>
                <w:color w:val="000000"/>
              </w:rPr>
              <w:t>年</w:t>
            </w:r>
            <w:r>
              <w:rPr>
                <w:rFonts w:ascii="Arial" w:eastAsia="宋体" w:hAnsi="Arial" w:cs="Arial"/>
                <w:bCs/>
                <w:iCs/>
                <w:color w:val="000000"/>
              </w:rPr>
              <w:t>8</w:t>
            </w:r>
            <w:r w:rsidRPr="004024B7">
              <w:rPr>
                <w:rFonts w:ascii="Arial" w:eastAsia="宋体" w:hAnsi="Arial" w:cs="Arial"/>
                <w:bCs/>
                <w:iCs/>
                <w:color w:val="000000"/>
              </w:rPr>
              <w:t>月</w:t>
            </w:r>
            <w:r w:rsidRPr="004024B7">
              <w:rPr>
                <w:rFonts w:ascii="Arial" w:eastAsia="宋体" w:hAnsi="Arial" w:cs="Arial"/>
                <w:bCs/>
                <w:iCs/>
                <w:color w:val="000000"/>
              </w:rPr>
              <w:t>2</w:t>
            </w:r>
            <w:r>
              <w:rPr>
                <w:rFonts w:ascii="Arial" w:eastAsia="宋体" w:hAnsi="Arial" w:cs="Arial"/>
                <w:bCs/>
                <w:iCs/>
                <w:color w:val="000000"/>
              </w:rPr>
              <w:t>6</w:t>
            </w:r>
            <w:r w:rsidRPr="004024B7">
              <w:rPr>
                <w:rFonts w:ascii="Arial" w:eastAsia="宋体" w:hAnsi="Arial" w:cs="Arial"/>
                <w:bCs/>
                <w:iCs/>
                <w:color w:val="000000"/>
              </w:rPr>
              <w:t>日</w:t>
            </w:r>
            <w:r>
              <w:rPr>
                <w:rFonts w:ascii="Arial" w:eastAsia="宋体" w:hAnsi="Arial" w:cs="Arial" w:hint="eastAsia"/>
                <w:bCs/>
                <w:iCs/>
                <w:color w:val="000000"/>
              </w:rPr>
              <w:t>，</w:t>
            </w:r>
            <w:r>
              <w:rPr>
                <w:rFonts w:ascii="Arial" w:eastAsia="宋体" w:hAnsi="Arial" w:cs="Arial" w:hint="eastAsia"/>
                <w:bCs/>
                <w:iCs/>
                <w:color w:val="000000"/>
              </w:rPr>
              <w:t>8</w:t>
            </w:r>
            <w:r>
              <w:rPr>
                <w:rFonts w:ascii="Arial" w:eastAsia="宋体" w:hAnsi="Arial" w:cs="Arial" w:hint="eastAsia"/>
                <w:bCs/>
                <w:iCs/>
                <w:color w:val="000000"/>
              </w:rPr>
              <w:t>月</w:t>
            </w:r>
            <w:r>
              <w:rPr>
                <w:rFonts w:ascii="Arial" w:eastAsia="宋体" w:hAnsi="Arial" w:cs="Arial" w:hint="eastAsia"/>
                <w:bCs/>
                <w:iCs/>
                <w:color w:val="000000"/>
              </w:rPr>
              <w:t>2</w:t>
            </w:r>
            <w:r>
              <w:rPr>
                <w:rFonts w:ascii="Arial" w:eastAsia="宋体" w:hAnsi="Arial" w:cs="Arial"/>
                <w:bCs/>
                <w:iCs/>
                <w:color w:val="000000"/>
              </w:rPr>
              <w:t>7</w:t>
            </w:r>
            <w:r>
              <w:rPr>
                <w:rFonts w:ascii="Arial" w:eastAsia="宋体" w:hAnsi="Arial" w:cs="Arial" w:hint="eastAsia"/>
                <w:bCs/>
                <w:iCs/>
                <w:color w:val="000000"/>
              </w:rPr>
              <w:t>日</w:t>
            </w:r>
          </w:p>
        </w:tc>
      </w:tr>
      <w:tr w:rsidR="004024B7" w:rsidRPr="004024B7" w14:paraId="49DE9BC4"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0A5B5864"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地点</w:t>
            </w:r>
          </w:p>
        </w:tc>
        <w:tc>
          <w:tcPr>
            <w:tcW w:w="6866" w:type="dxa"/>
            <w:tcBorders>
              <w:top w:val="single" w:sz="4" w:space="0" w:color="auto"/>
              <w:left w:val="single" w:sz="4" w:space="0" w:color="auto"/>
              <w:bottom w:val="single" w:sz="4" w:space="0" w:color="auto"/>
              <w:right w:val="single" w:sz="4" w:space="0" w:color="auto"/>
            </w:tcBorders>
          </w:tcPr>
          <w:p w14:paraId="6D5AA7A7" w14:textId="77777777" w:rsidR="004024B7" w:rsidRPr="004024B7" w:rsidRDefault="004024B7" w:rsidP="004024B7">
            <w:pPr>
              <w:snapToGrid/>
              <w:spacing w:before="0" w:after="0" w:line="480" w:lineRule="atLeast"/>
              <w:ind w:firstLineChars="0" w:firstLine="0"/>
              <w:rPr>
                <w:rFonts w:ascii="Arial" w:eastAsia="宋体" w:hAnsi="Arial" w:cs="Arial"/>
                <w:bCs/>
                <w:iCs/>
                <w:color w:val="000000"/>
              </w:rPr>
            </w:pPr>
            <w:r w:rsidRPr="004024B7">
              <w:rPr>
                <w:rFonts w:ascii="Arial" w:eastAsia="宋体" w:hAnsi="Arial" w:cs="Arial" w:hint="eastAsia"/>
                <w:bCs/>
                <w:iCs/>
                <w:color w:val="000000"/>
              </w:rPr>
              <w:t>公司</w:t>
            </w:r>
            <w:r w:rsidRPr="004024B7">
              <w:rPr>
                <w:rFonts w:ascii="Arial" w:eastAsia="宋体" w:hAnsi="Arial" w:cs="Arial" w:hint="eastAsia"/>
                <w:bCs/>
                <w:iCs/>
                <w:color w:val="000000"/>
              </w:rPr>
              <w:t>1</w:t>
            </w:r>
            <w:r w:rsidRPr="004024B7">
              <w:rPr>
                <w:rFonts w:ascii="Arial" w:eastAsia="宋体" w:hAnsi="Arial" w:cs="Arial"/>
                <w:bCs/>
                <w:iCs/>
                <w:color w:val="000000"/>
              </w:rPr>
              <w:t>8</w:t>
            </w:r>
            <w:r w:rsidRPr="004024B7">
              <w:rPr>
                <w:rFonts w:ascii="Arial" w:eastAsia="宋体" w:hAnsi="Arial" w:cs="Arial" w:hint="eastAsia"/>
                <w:bCs/>
                <w:iCs/>
                <w:color w:val="000000"/>
              </w:rPr>
              <w:t>层会议室</w:t>
            </w:r>
          </w:p>
        </w:tc>
      </w:tr>
      <w:tr w:rsidR="004024B7" w:rsidRPr="004024B7" w14:paraId="0459814B"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7C0A8FD5"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上市公司接待人员姓名</w:t>
            </w:r>
          </w:p>
        </w:tc>
        <w:tc>
          <w:tcPr>
            <w:tcW w:w="6866" w:type="dxa"/>
            <w:tcBorders>
              <w:top w:val="single" w:sz="4" w:space="0" w:color="auto"/>
              <w:left w:val="single" w:sz="4" w:space="0" w:color="auto"/>
              <w:bottom w:val="single" w:sz="4" w:space="0" w:color="auto"/>
              <w:right w:val="single" w:sz="4" w:space="0" w:color="auto"/>
            </w:tcBorders>
            <w:vAlign w:val="center"/>
          </w:tcPr>
          <w:p w14:paraId="3C3CD238" w14:textId="77777777" w:rsidR="004024B7" w:rsidRPr="004024B7" w:rsidRDefault="004024B7" w:rsidP="004024B7">
            <w:pPr>
              <w:snapToGrid/>
              <w:spacing w:before="0" w:after="0" w:line="480" w:lineRule="atLeast"/>
              <w:ind w:firstLineChars="0" w:firstLine="0"/>
              <w:jc w:val="both"/>
              <w:rPr>
                <w:rFonts w:ascii="Arial" w:eastAsia="宋体" w:hAnsi="Arial" w:cs="Arial"/>
                <w:bCs/>
                <w:iCs/>
                <w:color w:val="000000"/>
              </w:rPr>
            </w:pPr>
            <w:r w:rsidRPr="004024B7">
              <w:rPr>
                <w:rFonts w:ascii="Arial" w:eastAsia="宋体" w:hAnsi="Arial" w:cs="Arial"/>
                <w:bCs/>
                <w:iCs/>
                <w:color w:val="000000"/>
              </w:rPr>
              <w:t>公司董事会秘书</w:t>
            </w:r>
            <w:r w:rsidRPr="004024B7">
              <w:rPr>
                <w:rFonts w:ascii="Arial" w:eastAsia="宋体" w:hAnsi="Arial" w:cs="Arial" w:hint="eastAsia"/>
                <w:bCs/>
                <w:iCs/>
                <w:color w:val="000000"/>
              </w:rPr>
              <w:t>、副总经理</w:t>
            </w:r>
            <w:r w:rsidRPr="004024B7">
              <w:rPr>
                <w:rFonts w:ascii="Arial" w:eastAsia="宋体" w:hAnsi="Arial" w:cs="Arial"/>
                <w:bCs/>
                <w:iCs/>
                <w:color w:val="000000"/>
              </w:rPr>
              <w:t xml:space="preserve"> </w:t>
            </w:r>
            <w:proofErr w:type="gramStart"/>
            <w:r w:rsidRPr="004024B7">
              <w:rPr>
                <w:rFonts w:ascii="Arial" w:eastAsia="宋体" w:hAnsi="Arial" w:cs="Arial"/>
                <w:bCs/>
                <w:iCs/>
                <w:color w:val="000000"/>
              </w:rPr>
              <w:t>王慎勇</w:t>
            </w:r>
            <w:proofErr w:type="gramEnd"/>
          </w:p>
        </w:tc>
      </w:tr>
      <w:tr w:rsidR="004024B7" w:rsidRPr="004024B7" w14:paraId="0CB9EB05"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78C1D0A4"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lastRenderedPageBreak/>
              <w:t>投资者关系活动主要内容介绍</w:t>
            </w:r>
          </w:p>
        </w:tc>
        <w:tc>
          <w:tcPr>
            <w:tcW w:w="6866" w:type="dxa"/>
            <w:tcBorders>
              <w:top w:val="single" w:sz="4" w:space="0" w:color="auto"/>
              <w:left w:val="single" w:sz="4" w:space="0" w:color="auto"/>
              <w:bottom w:val="single" w:sz="4" w:space="0" w:color="auto"/>
              <w:right w:val="single" w:sz="4" w:space="0" w:color="auto"/>
            </w:tcBorders>
          </w:tcPr>
          <w:p w14:paraId="3E6E1ED6" w14:textId="77777777" w:rsidR="004024B7" w:rsidRPr="004024B7" w:rsidRDefault="004024B7" w:rsidP="004024B7">
            <w:pPr>
              <w:snapToGrid/>
              <w:spacing w:before="0" w:after="0" w:line="480" w:lineRule="atLeast"/>
              <w:ind w:firstLineChars="0" w:firstLine="0"/>
              <w:rPr>
                <w:rFonts w:ascii="Arial" w:eastAsia="宋体" w:hAnsi="Arial" w:cs="Arial"/>
                <w:bCs/>
                <w:iCs/>
                <w:color w:val="000000"/>
              </w:rPr>
            </w:pPr>
          </w:p>
          <w:p w14:paraId="21A1C9F1" w14:textId="77777777" w:rsidR="004024B7" w:rsidRPr="004024B7" w:rsidRDefault="004024B7" w:rsidP="004024B7">
            <w:pPr>
              <w:snapToGrid/>
              <w:spacing w:before="0" w:after="0" w:line="480" w:lineRule="atLeast"/>
              <w:ind w:firstLineChars="0" w:firstLine="0"/>
              <w:rPr>
                <w:rFonts w:ascii="Arial" w:eastAsia="宋体" w:hAnsi="Arial" w:cs="Arial"/>
                <w:bCs/>
                <w:iCs/>
                <w:color w:val="000000"/>
              </w:rPr>
            </w:pPr>
            <w:r w:rsidRPr="004024B7">
              <w:rPr>
                <w:rFonts w:ascii="Arial" w:eastAsia="宋体" w:hAnsi="Arial" w:cs="Arial"/>
                <w:bCs/>
                <w:iCs/>
                <w:color w:val="000000"/>
              </w:rPr>
              <w:t>详见会议纪要</w:t>
            </w:r>
          </w:p>
          <w:p w14:paraId="56CCDFFE" w14:textId="77777777" w:rsidR="004024B7" w:rsidRPr="004024B7" w:rsidRDefault="004024B7" w:rsidP="004024B7">
            <w:pPr>
              <w:snapToGrid/>
              <w:spacing w:before="0" w:after="0" w:line="480" w:lineRule="atLeast"/>
              <w:ind w:firstLineChars="0" w:firstLine="0"/>
              <w:rPr>
                <w:rFonts w:ascii="Arial" w:eastAsia="宋体" w:hAnsi="Arial" w:cs="Arial"/>
                <w:bCs/>
                <w:iCs/>
                <w:color w:val="000000"/>
              </w:rPr>
            </w:pPr>
          </w:p>
        </w:tc>
      </w:tr>
      <w:tr w:rsidR="004024B7" w:rsidRPr="004024B7" w14:paraId="459BBF7D"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5379C6D4"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附件清单（如有）</w:t>
            </w:r>
          </w:p>
        </w:tc>
        <w:tc>
          <w:tcPr>
            <w:tcW w:w="6866" w:type="dxa"/>
            <w:tcBorders>
              <w:top w:val="single" w:sz="4" w:space="0" w:color="auto"/>
              <w:left w:val="single" w:sz="4" w:space="0" w:color="auto"/>
              <w:bottom w:val="single" w:sz="4" w:space="0" w:color="auto"/>
              <w:right w:val="single" w:sz="4" w:space="0" w:color="auto"/>
            </w:tcBorders>
          </w:tcPr>
          <w:p w14:paraId="01CD8CB5" w14:textId="77777777" w:rsidR="004024B7" w:rsidRPr="004024B7" w:rsidRDefault="004024B7" w:rsidP="004024B7">
            <w:pPr>
              <w:snapToGrid/>
              <w:spacing w:before="0" w:after="0" w:line="480" w:lineRule="atLeast"/>
              <w:ind w:firstLineChars="0" w:firstLine="0"/>
              <w:rPr>
                <w:rFonts w:ascii="Arial" w:eastAsia="宋体" w:hAnsi="Arial" w:cs="Arial"/>
                <w:bCs/>
                <w:iCs/>
                <w:color w:val="000000"/>
              </w:rPr>
            </w:pPr>
            <w:r w:rsidRPr="004024B7">
              <w:rPr>
                <w:rFonts w:ascii="Arial" w:eastAsia="宋体" w:hAnsi="Arial" w:cs="Arial"/>
                <w:bCs/>
                <w:iCs/>
                <w:color w:val="000000"/>
              </w:rPr>
              <w:t>无</w:t>
            </w:r>
          </w:p>
        </w:tc>
      </w:tr>
      <w:tr w:rsidR="004024B7" w:rsidRPr="004024B7" w14:paraId="53E1340D" w14:textId="77777777" w:rsidTr="00CF32D9">
        <w:tc>
          <w:tcPr>
            <w:tcW w:w="1430" w:type="dxa"/>
            <w:tcBorders>
              <w:top w:val="single" w:sz="4" w:space="0" w:color="auto"/>
              <w:left w:val="single" w:sz="4" w:space="0" w:color="auto"/>
              <w:bottom w:val="single" w:sz="4" w:space="0" w:color="auto"/>
              <w:right w:val="single" w:sz="4" w:space="0" w:color="auto"/>
            </w:tcBorders>
            <w:vAlign w:val="center"/>
          </w:tcPr>
          <w:p w14:paraId="030E000C" w14:textId="77777777" w:rsidR="004024B7" w:rsidRPr="004024B7" w:rsidRDefault="004024B7" w:rsidP="004024B7">
            <w:pPr>
              <w:snapToGrid/>
              <w:spacing w:before="0" w:after="0" w:line="480" w:lineRule="atLeast"/>
              <w:ind w:firstLineChars="0" w:firstLine="0"/>
              <w:jc w:val="center"/>
              <w:rPr>
                <w:rFonts w:ascii="Arial" w:eastAsia="宋体" w:hAnsi="Arial" w:cs="Arial"/>
                <w:bCs/>
                <w:iCs/>
                <w:color w:val="000000"/>
              </w:rPr>
            </w:pPr>
            <w:r w:rsidRPr="004024B7">
              <w:rPr>
                <w:rFonts w:ascii="Arial" w:eastAsia="宋体" w:hAnsi="Arial" w:cs="Arial"/>
                <w:bCs/>
                <w:iCs/>
                <w:color w:val="000000"/>
              </w:rPr>
              <w:t>日期</w:t>
            </w:r>
          </w:p>
        </w:tc>
        <w:tc>
          <w:tcPr>
            <w:tcW w:w="6866" w:type="dxa"/>
            <w:tcBorders>
              <w:top w:val="single" w:sz="4" w:space="0" w:color="auto"/>
              <w:left w:val="single" w:sz="4" w:space="0" w:color="auto"/>
              <w:bottom w:val="single" w:sz="4" w:space="0" w:color="auto"/>
              <w:right w:val="single" w:sz="4" w:space="0" w:color="auto"/>
            </w:tcBorders>
          </w:tcPr>
          <w:p w14:paraId="4B248A79" w14:textId="534E9278" w:rsidR="004024B7" w:rsidRPr="004024B7" w:rsidRDefault="004024B7" w:rsidP="004024B7">
            <w:pPr>
              <w:snapToGrid/>
              <w:spacing w:before="0" w:after="0" w:line="480" w:lineRule="atLeast"/>
              <w:ind w:firstLineChars="0" w:firstLine="0"/>
              <w:rPr>
                <w:rFonts w:ascii="Arial" w:eastAsia="宋体" w:hAnsi="Arial" w:cs="Arial"/>
                <w:bCs/>
                <w:iCs/>
                <w:color w:val="000000"/>
              </w:rPr>
            </w:pPr>
            <w:r w:rsidRPr="004024B7">
              <w:rPr>
                <w:rFonts w:ascii="Arial" w:eastAsia="宋体" w:hAnsi="Arial" w:cs="Arial"/>
                <w:bCs/>
                <w:iCs/>
                <w:color w:val="000000"/>
              </w:rPr>
              <w:t>20</w:t>
            </w:r>
            <w:r w:rsidRPr="004024B7">
              <w:rPr>
                <w:rFonts w:ascii="Arial" w:eastAsia="宋体" w:hAnsi="Arial" w:cs="Arial" w:hint="eastAsia"/>
                <w:bCs/>
                <w:iCs/>
                <w:color w:val="000000"/>
              </w:rPr>
              <w:t>20</w:t>
            </w:r>
            <w:r w:rsidRPr="004024B7">
              <w:rPr>
                <w:rFonts w:ascii="Arial" w:eastAsia="宋体" w:hAnsi="Arial" w:cs="Arial"/>
                <w:bCs/>
                <w:iCs/>
                <w:color w:val="000000"/>
              </w:rPr>
              <w:t>年</w:t>
            </w:r>
            <w:r>
              <w:rPr>
                <w:rFonts w:ascii="Arial" w:eastAsia="宋体" w:hAnsi="Arial" w:cs="Arial"/>
                <w:bCs/>
                <w:iCs/>
                <w:color w:val="000000"/>
              </w:rPr>
              <w:t>8</w:t>
            </w:r>
            <w:r w:rsidRPr="004024B7">
              <w:rPr>
                <w:rFonts w:ascii="Arial" w:eastAsia="宋体" w:hAnsi="Arial" w:cs="Arial"/>
                <w:bCs/>
                <w:iCs/>
                <w:color w:val="000000"/>
              </w:rPr>
              <w:t>月</w:t>
            </w:r>
            <w:r w:rsidRPr="004024B7">
              <w:rPr>
                <w:rFonts w:ascii="Arial" w:eastAsia="宋体" w:hAnsi="Arial" w:cs="Arial"/>
                <w:bCs/>
                <w:iCs/>
                <w:color w:val="000000"/>
              </w:rPr>
              <w:t>2</w:t>
            </w:r>
            <w:r>
              <w:rPr>
                <w:rFonts w:ascii="Arial" w:eastAsia="宋体" w:hAnsi="Arial" w:cs="Arial"/>
                <w:bCs/>
                <w:iCs/>
                <w:color w:val="000000"/>
              </w:rPr>
              <w:t>6</w:t>
            </w:r>
            <w:r w:rsidRPr="004024B7">
              <w:rPr>
                <w:rFonts w:ascii="Arial" w:eastAsia="宋体" w:hAnsi="Arial" w:cs="Arial" w:hint="eastAsia"/>
                <w:bCs/>
                <w:iCs/>
                <w:color w:val="000000"/>
              </w:rPr>
              <w:t>日</w:t>
            </w:r>
            <w:r>
              <w:rPr>
                <w:rFonts w:ascii="Arial" w:eastAsia="宋体" w:hAnsi="Arial" w:cs="Arial" w:hint="eastAsia"/>
                <w:bCs/>
                <w:iCs/>
                <w:color w:val="000000"/>
              </w:rPr>
              <w:t>，</w:t>
            </w:r>
            <w:r>
              <w:rPr>
                <w:rFonts w:ascii="Arial" w:eastAsia="宋体" w:hAnsi="Arial" w:cs="Arial" w:hint="eastAsia"/>
                <w:bCs/>
                <w:iCs/>
                <w:color w:val="000000"/>
              </w:rPr>
              <w:t>8</w:t>
            </w:r>
            <w:r>
              <w:rPr>
                <w:rFonts w:ascii="Arial" w:eastAsia="宋体" w:hAnsi="Arial" w:cs="Arial" w:hint="eastAsia"/>
                <w:bCs/>
                <w:iCs/>
                <w:color w:val="000000"/>
              </w:rPr>
              <w:t>月</w:t>
            </w:r>
            <w:r>
              <w:rPr>
                <w:rFonts w:ascii="Arial" w:eastAsia="宋体" w:hAnsi="Arial" w:cs="Arial" w:hint="eastAsia"/>
                <w:bCs/>
                <w:iCs/>
                <w:color w:val="000000"/>
              </w:rPr>
              <w:t>2</w:t>
            </w:r>
            <w:r>
              <w:rPr>
                <w:rFonts w:ascii="Arial" w:eastAsia="宋体" w:hAnsi="Arial" w:cs="Arial"/>
                <w:bCs/>
                <w:iCs/>
                <w:color w:val="000000"/>
              </w:rPr>
              <w:t>7</w:t>
            </w:r>
            <w:r>
              <w:rPr>
                <w:rFonts w:ascii="Arial" w:eastAsia="宋体" w:hAnsi="Arial" w:cs="Arial" w:hint="eastAsia"/>
                <w:bCs/>
                <w:iCs/>
                <w:color w:val="000000"/>
              </w:rPr>
              <w:t>日</w:t>
            </w:r>
          </w:p>
        </w:tc>
      </w:tr>
    </w:tbl>
    <w:p w14:paraId="47FF8F8D" w14:textId="77777777" w:rsidR="00431EB8" w:rsidRDefault="00431EB8" w:rsidP="004024B7">
      <w:pPr>
        <w:spacing w:beforeLines="50" w:before="156" w:afterLines="50" w:after="156"/>
        <w:ind w:firstLineChars="0" w:firstLine="0"/>
        <w:rPr>
          <w:rFonts w:ascii="Arial" w:eastAsia="宋体" w:hAnsi="Arial" w:cs="Arial"/>
          <w:b/>
          <w:sz w:val="32"/>
        </w:rPr>
      </w:pPr>
    </w:p>
    <w:p w14:paraId="6479A94A" w14:textId="77777777" w:rsidR="004024B7" w:rsidRDefault="004024B7" w:rsidP="004024B7">
      <w:pPr>
        <w:ind w:firstLine="640"/>
        <w:rPr>
          <w:rFonts w:ascii="Arial" w:eastAsia="宋体" w:hAnsi="Arial" w:cs="Arial"/>
          <w:sz w:val="32"/>
        </w:rPr>
      </w:pPr>
    </w:p>
    <w:p w14:paraId="054D2BCC" w14:textId="3232DDF4" w:rsidR="004024B7" w:rsidRPr="004024B7" w:rsidRDefault="004024B7" w:rsidP="004024B7">
      <w:pPr>
        <w:ind w:firstLine="640"/>
        <w:rPr>
          <w:rFonts w:ascii="Arial" w:eastAsia="宋体" w:hAnsi="Arial" w:cs="Arial"/>
          <w:sz w:val="32"/>
        </w:rPr>
        <w:sectPr w:rsidR="004024B7" w:rsidRPr="004024B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74D291A0" w14:textId="12B8CC97" w:rsidR="00431EB8" w:rsidRPr="004024B7" w:rsidRDefault="004024B7" w:rsidP="004024B7">
      <w:pPr>
        <w:snapToGrid/>
        <w:spacing w:beforeLines="50" w:before="156" w:afterLines="50" w:after="156"/>
        <w:ind w:firstLine="643"/>
        <w:jc w:val="center"/>
        <w:rPr>
          <w:rFonts w:ascii="Arial" w:eastAsia="宋体" w:hAnsi="Arial" w:cs="Arial"/>
          <w:b/>
          <w:sz w:val="32"/>
        </w:rPr>
      </w:pPr>
      <w:r w:rsidRPr="004024B7">
        <w:rPr>
          <w:rFonts w:ascii="Arial" w:eastAsia="宋体" w:hAnsi="Arial" w:cs="Arial" w:hint="eastAsia"/>
          <w:b/>
          <w:sz w:val="32"/>
        </w:rPr>
        <w:lastRenderedPageBreak/>
        <w:t>会议纪要</w:t>
      </w:r>
    </w:p>
    <w:p w14:paraId="2BDC29C5" w14:textId="7BA1449F" w:rsidR="004A41E9" w:rsidRDefault="006B47DF" w:rsidP="004024B7">
      <w:pPr>
        <w:ind w:firstLineChars="0" w:firstLine="0"/>
      </w:pPr>
      <w:r>
        <w:rPr>
          <w:rFonts w:hint="eastAsia"/>
        </w:rPr>
        <w:t>日期：2</w:t>
      </w:r>
      <w:r>
        <w:t>020</w:t>
      </w:r>
      <w:r>
        <w:rPr>
          <w:rFonts w:hint="eastAsia"/>
        </w:rPr>
        <w:t>年0</w:t>
      </w:r>
      <w:r w:rsidR="00CB3FBA">
        <w:t>8</w:t>
      </w:r>
      <w:r>
        <w:rPr>
          <w:rFonts w:hint="eastAsia"/>
        </w:rPr>
        <w:t>月</w:t>
      </w:r>
      <w:r>
        <w:t>2</w:t>
      </w:r>
      <w:r w:rsidR="00CB3FBA">
        <w:t>6</w:t>
      </w:r>
      <w:r>
        <w:rPr>
          <w:rFonts w:hint="eastAsia"/>
        </w:rPr>
        <w:t>日</w:t>
      </w:r>
      <w:r w:rsidR="00CB3FBA">
        <w:rPr>
          <w:rFonts w:hint="eastAsia"/>
        </w:rPr>
        <w:t>，8月2</w:t>
      </w:r>
      <w:r w:rsidR="00CB3FBA">
        <w:t>7</w:t>
      </w:r>
      <w:r w:rsidR="00CB3FBA">
        <w:rPr>
          <w:rFonts w:hint="eastAsia"/>
        </w:rPr>
        <w:t>日</w:t>
      </w:r>
    </w:p>
    <w:p w14:paraId="383B37AB" w14:textId="2C445072" w:rsidR="004A41E9" w:rsidRDefault="006B47DF" w:rsidP="004024B7">
      <w:pPr>
        <w:ind w:firstLineChars="0" w:firstLine="0"/>
      </w:pPr>
      <w:r>
        <w:rPr>
          <w:rFonts w:hint="eastAsia"/>
        </w:rPr>
        <w:t>方式：</w:t>
      </w:r>
      <w:r w:rsidR="00F06321">
        <w:rPr>
          <w:rFonts w:hint="eastAsia"/>
        </w:rPr>
        <w:t>特定对象调研&amp;</w:t>
      </w:r>
      <w:r>
        <w:rPr>
          <w:rFonts w:hint="eastAsia"/>
        </w:rPr>
        <w:t>电话会议</w:t>
      </w:r>
    </w:p>
    <w:p w14:paraId="52D37170" w14:textId="4937919D" w:rsidR="004A41E9" w:rsidRDefault="0064774C" w:rsidP="0064774C">
      <w:pPr>
        <w:pStyle w:val="1"/>
        <w:ind w:firstLineChars="0" w:firstLine="0"/>
      </w:pPr>
      <w:r>
        <w:rPr>
          <w:rFonts w:hint="eastAsia"/>
        </w:rPr>
        <w:t>一、</w:t>
      </w:r>
      <w:r w:rsidR="00CB3FBA">
        <w:rPr>
          <w:rFonts w:hint="eastAsia"/>
        </w:rPr>
        <w:t>2</w:t>
      </w:r>
      <w:r w:rsidR="00CB3FBA">
        <w:t>020</w:t>
      </w:r>
      <w:r w:rsidR="00CB3FBA">
        <w:rPr>
          <w:rFonts w:hint="eastAsia"/>
        </w:rPr>
        <w:t>年度半年报简介</w:t>
      </w:r>
    </w:p>
    <w:p w14:paraId="14B3B91F" w14:textId="3AA6CB86" w:rsidR="004A41E9" w:rsidRDefault="006B47DF" w:rsidP="0064774C">
      <w:r>
        <w:rPr>
          <w:rFonts w:hint="eastAsia"/>
        </w:rPr>
        <w:t>朗新科技集团股份有限公司（以下简称</w:t>
      </w:r>
      <w:proofErr w:type="gramStart"/>
      <w:r>
        <w:rPr>
          <w:rFonts w:hint="eastAsia"/>
        </w:rPr>
        <w:t>“</w:t>
      </w:r>
      <w:proofErr w:type="gramEnd"/>
      <w:r>
        <w:rPr>
          <w:rFonts w:hint="eastAsia"/>
        </w:rPr>
        <w:t>朗新科技“、”公司</w:t>
      </w:r>
      <w:proofErr w:type="gramStart"/>
      <w:r>
        <w:rPr>
          <w:rFonts w:hint="eastAsia"/>
        </w:rPr>
        <w:t>”</w:t>
      </w:r>
      <w:proofErr w:type="gramEnd"/>
      <w:r>
        <w:rPr>
          <w:rFonts w:hint="eastAsia"/>
        </w:rPr>
        <w:t>或“集团”）副总经理、董事会秘书王慎勇先生首先向与会</w:t>
      </w:r>
      <w:r w:rsidR="003B23FB">
        <w:rPr>
          <w:rFonts w:hint="eastAsia"/>
        </w:rPr>
        <w:t>者</w:t>
      </w:r>
      <w:r w:rsidR="00F06321">
        <w:rPr>
          <w:rFonts w:hint="eastAsia"/>
        </w:rPr>
        <w:t>介绍了公司</w:t>
      </w:r>
      <w:r w:rsidR="00CB3FBA">
        <w:rPr>
          <w:rFonts w:hint="eastAsia"/>
        </w:rPr>
        <w:t>2</w:t>
      </w:r>
      <w:r w:rsidR="00CB3FBA">
        <w:t>020</w:t>
      </w:r>
      <w:r w:rsidR="00CB3FBA">
        <w:rPr>
          <w:rFonts w:hint="eastAsia"/>
        </w:rPr>
        <w:t>年上半年的主要经营情况</w:t>
      </w:r>
      <w:r>
        <w:rPr>
          <w:rFonts w:hint="eastAsia"/>
        </w:rPr>
        <w:t>。</w:t>
      </w:r>
    </w:p>
    <w:p w14:paraId="51DC9E29" w14:textId="61A1D133" w:rsidR="00CB3FBA" w:rsidRDefault="00CB3FBA" w:rsidP="0064774C">
      <w:r>
        <w:rPr>
          <w:rFonts w:hint="eastAsia"/>
        </w:rPr>
        <w:t>2</w:t>
      </w:r>
      <w:r>
        <w:t>020</w:t>
      </w:r>
      <w:r>
        <w:rPr>
          <w:rFonts w:hint="eastAsia"/>
        </w:rPr>
        <w:t>年上半年</w:t>
      </w:r>
      <w:r w:rsidRPr="00CB3FBA">
        <w:rPr>
          <w:rFonts w:hint="eastAsia"/>
        </w:rPr>
        <w:t>，朗新科技集团实现营业收入8.58亿元，同比增长8.1%；实现归属于上市公司股东的净利润8,156.84万元，同比下降82.97%，下降系2019年上半年净利润含因重大资产重组收购邦道科技产生的一次性投资收益4.99亿元；归属于上市公司股东的扣除非经常性损益的净利润8,689.11万元，同比增长274.84%。归属于上市公司股东的扣除非经常性损益净利润增长较大，一方面，由于软件服务业务和运营服务业务稳定增长；另一方面，由于易</w:t>
      </w:r>
      <w:proofErr w:type="gramStart"/>
      <w:r w:rsidRPr="00CB3FBA">
        <w:rPr>
          <w:rFonts w:hint="eastAsia"/>
        </w:rPr>
        <w:t>视腾科技</w:t>
      </w:r>
      <w:proofErr w:type="gramEnd"/>
      <w:r w:rsidRPr="00CB3FBA">
        <w:rPr>
          <w:rFonts w:hint="eastAsia"/>
        </w:rPr>
        <w:t>和邦道科技在重组后并入合并财务报表带来的业绩增量影响所致。</w:t>
      </w:r>
    </w:p>
    <w:p w14:paraId="5DF2B531" w14:textId="31FE46EA" w:rsidR="00B84BE4" w:rsidRPr="00C951A3" w:rsidRDefault="00CB3FBA" w:rsidP="00C951A3">
      <w:r w:rsidRPr="00CB3FBA">
        <w:rPr>
          <w:rFonts w:hint="eastAsia"/>
        </w:rPr>
        <w:t>报告期内，朗新科技集团累计实现软件服务收入3.15亿元，同比增长100.85%，占集团营业总收入的比例为36.66%</w:t>
      </w:r>
      <w:r w:rsidR="00B84BE4">
        <w:rPr>
          <w:rFonts w:hint="eastAsia"/>
        </w:rPr>
        <w:t>；</w:t>
      </w:r>
      <w:r w:rsidR="00B84BE4" w:rsidRPr="00B84BE4">
        <w:rPr>
          <w:rFonts w:hint="eastAsia"/>
        </w:rPr>
        <w:t>累计实现运营服务收入3.39亿元，同比增长91.32%，占集团营业总收入的比例为39.47%</w:t>
      </w:r>
      <w:r w:rsidR="00B84BE4">
        <w:rPr>
          <w:rFonts w:hint="eastAsia"/>
        </w:rPr>
        <w:t>；</w:t>
      </w:r>
      <w:r w:rsidR="00B84BE4" w:rsidRPr="00B84BE4">
        <w:rPr>
          <w:rFonts w:hint="eastAsia"/>
        </w:rPr>
        <w:t>累计实现智能终端销售收入2.03亿元，同比下降53.80%，占集团营业总收入的比例为23.64%。</w:t>
      </w:r>
    </w:p>
    <w:p w14:paraId="7F7FF059" w14:textId="778AE944" w:rsidR="004A41E9" w:rsidRPr="00CB3FBA" w:rsidRDefault="0064774C" w:rsidP="0064774C">
      <w:pPr>
        <w:pStyle w:val="1"/>
        <w:ind w:firstLineChars="0" w:firstLine="0"/>
      </w:pPr>
      <w:r>
        <w:rPr>
          <w:rFonts w:hint="eastAsia"/>
        </w:rPr>
        <w:t>二、</w:t>
      </w:r>
      <w:r w:rsidR="006B47DF" w:rsidRPr="00CB3FBA">
        <w:rPr>
          <w:rFonts w:hint="eastAsia"/>
        </w:rPr>
        <w:t>问答环节</w:t>
      </w:r>
    </w:p>
    <w:p w14:paraId="05844EC5" w14:textId="3C8875C1" w:rsidR="00110FAC" w:rsidRDefault="002E0FD0" w:rsidP="00110FAC">
      <w:pPr>
        <w:pStyle w:val="2"/>
      </w:pPr>
      <w:r>
        <w:t>1</w:t>
      </w:r>
      <w:r w:rsidR="00110FAC">
        <w:rPr>
          <w:rFonts w:hint="eastAsia"/>
        </w:rPr>
        <w:t>、</w:t>
      </w:r>
      <w:r w:rsidR="00210ECA">
        <w:rPr>
          <w:rFonts w:hint="eastAsia"/>
        </w:rPr>
        <w:t>上半年</w:t>
      </w:r>
      <w:r w:rsidR="00C951A3">
        <w:rPr>
          <w:rFonts w:hint="eastAsia"/>
        </w:rPr>
        <w:t>合并口径</w:t>
      </w:r>
      <w:r w:rsidR="00110FAC">
        <w:rPr>
          <w:rFonts w:hint="eastAsia"/>
        </w:rPr>
        <w:t>运营</w:t>
      </w:r>
      <w:r w:rsidR="000D4962">
        <w:rPr>
          <w:rFonts w:hint="eastAsia"/>
        </w:rPr>
        <w:t>服务</w:t>
      </w:r>
      <w:r w:rsidR="00110FAC">
        <w:rPr>
          <w:rFonts w:hint="eastAsia"/>
        </w:rPr>
        <w:t>业务</w:t>
      </w:r>
      <w:r w:rsidR="00210ECA">
        <w:rPr>
          <w:rFonts w:hint="eastAsia"/>
        </w:rPr>
        <w:t>同比增长较快</w:t>
      </w:r>
      <w:r w:rsidR="00110FAC">
        <w:rPr>
          <w:rFonts w:hint="eastAsia"/>
        </w:rPr>
        <w:t>，</w:t>
      </w:r>
      <w:r w:rsidR="00C951A3">
        <w:rPr>
          <w:rFonts w:hint="eastAsia"/>
        </w:rPr>
        <w:t>同口径增长情况如何</w:t>
      </w:r>
      <w:r w:rsidR="00110FAC">
        <w:rPr>
          <w:rFonts w:hint="eastAsia"/>
        </w:rPr>
        <w:t>？</w:t>
      </w:r>
    </w:p>
    <w:p w14:paraId="3FCE83A7" w14:textId="77777777" w:rsidR="00110FAC" w:rsidRPr="007C1724" w:rsidRDefault="00110FAC" w:rsidP="00110FAC">
      <w:pPr>
        <w:ind w:firstLineChars="0" w:firstLine="0"/>
      </w:pPr>
      <w:r>
        <w:rPr>
          <w:rFonts w:hint="eastAsia"/>
        </w:rPr>
        <w:t>答：</w:t>
      </w:r>
    </w:p>
    <w:p w14:paraId="709D7E53" w14:textId="5593EAC8" w:rsidR="00110FAC" w:rsidRDefault="00C951A3" w:rsidP="00110FAC">
      <w:r>
        <w:rPr>
          <w:rFonts w:hint="eastAsia"/>
        </w:rPr>
        <w:t>2</w:t>
      </w:r>
      <w:r>
        <w:t>020</w:t>
      </w:r>
      <w:r>
        <w:rPr>
          <w:rFonts w:hint="eastAsia"/>
        </w:rPr>
        <w:t>年上半年</w:t>
      </w:r>
      <w:r w:rsidR="00141810">
        <w:rPr>
          <w:rFonts w:hint="eastAsia"/>
        </w:rPr>
        <w:t>公司</w:t>
      </w:r>
      <w:r>
        <w:rPr>
          <w:rFonts w:hint="eastAsia"/>
        </w:rPr>
        <w:t>运营服务业务同比增长9</w:t>
      </w:r>
      <w:r>
        <w:t>1</w:t>
      </w:r>
      <w:r>
        <w:rPr>
          <w:rFonts w:hint="eastAsia"/>
        </w:rPr>
        <w:t>%，</w:t>
      </w:r>
      <w:r w:rsidR="00C029D0">
        <w:rPr>
          <w:rFonts w:hint="eastAsia"/>
        </w:rPr>
        <w:t>不考虑</w:t>
      </w:r>
      <w:r w:rsidR="00D11664">
        <w:rPr>
          <w:rFonts w:hint="eastAsia"/>
        </w:rPr>
        <w:t>合并口径影响</w:t>
      </w:r>
      <w:r w:rsidR="00C029D0">
        <w:rPr>
          <w:rFonts w:hint="eastAsia"/>
        </w:rPr>
        <w:t>，</w:t>
      </w:r>
      <w:r w:rsidR="00D11664">
        <w:rPr>
          <w:rFonts w:hint="eastAsia"/>
        </w:rPr>
        <w:t>同口径下，邦道科技的</w:t>
      </w:r>
      <w:r w:rsidR="00C029D0">
        <w:rPr>
          <w:rFonts w:hint="eastAsia"/>
        </w:rPr>
        <w:t>移动支付云平台</w:t>
      </w:r>
      <w:r w:rsidR="00D11664">
        <w:rPr>
          <w:rFonts w:hint="eastAsia"/>
        </w:rPr>
        <w:t>和易</w:t>
      </w:r>
      <w:proofErr w:type="gramStart"/>
      <w:r w:rsidR="00D11664">
        <w:rPr>
          <w:rFonts w:hint="eastAsia"/>
        </w:rPr>
        <w:t>视腾科技</w:t>
      </w:r>
      <w:proofErr w:type="gramEnd"/>
      <w:r w:rsidR="00D11664">
        <w:rPr>
          <w:rFonts w:hint="eastAsia"/>
        </w:rPr>
        <w:t>的互联网电视基础</w:t>
      </w:r>
      <w:r w:rsidR="007D0AF2">
        <w:rPr>
          <w:rFonts w:hint="eastAsia"/>
        </w:rPr>
        <w:t>服务</w:t>
      </w:r>
      <w:r w:rsidR="00C029D0">
        <w:rPr>
          <w:rFonts w:hint="eastAsia"/>
        </w:rPr>
        <w:t>均</w:t>
      </w:r>
      <w:r w:rsidR="00D11664">
        <w:rPr>
          <w:rFonts w:hint="eastAsia"/>
        </w:rPr>
        <w:t>保持</w:t>
      </w:r>
      <w:r w:rsidR="00141810">
        <w:rPr>
          <w:rFonts w:hint="eastAsia"/>
        </w:rPr>
        <w:t>约</w:t>
      </w:r>
      <w:r w:rsidR="00D11664">
        <w:rPr>
          <w:rFonts w:hint="eastAsia"/>
        </w:rPr>
        <w:t>2</w:t>
      </w:r>
      <w:r w:rsidR="00D11664">
        <w:t>0</w:t>
      </w:r>
      <w:r w:rsidR="00D11664">
        <w:rPr>
          <w:rFonts w:hint="eastAsia"/>
        </w:rPr>
        <w:t>%的增速</w:t>
      </w:r>
      <w:r w:rsidR="00C029D0">
        <w:rPr>
          <w:rFonts w:hint="eastAsia"/>
        </w:rPr>
        <w:t>。易</w:t>
      </w:r>
      <w:proofErr w:type="gramStart"/>
      <w:r w:rsidR="00C029D0">
        <w:rPr>
          <w:rFonts w:hint="eastAsia"/>
        </w:rPr>
        <w:t>视腾</w:t>
      </w:r>
      <w:r w:rsidR="000D4962">
        <w:rPr>
          <w:rFonts w:hint="eastAsia"/>
        </w:rPr>
        <w:t>科技</w:t>
      </w:r>
      <w:proofErr w:type="gramEnd"/>
      <w:r w:rsidR="00C029D0">
        <w:rPr>
          <w:rFonts w:hint="eastAsia"/>
        </w:rPr>
        <w:t>增值业务</w:t>
      </w:r>
      <w:r w:rsidR="00E222C7">
        <w:rPr>
          <w:rFonts w:hint="eastAsia"/>
        </w:rPr>
        <w:t>得益于用户活跃提升，场景的不断拓展</w:t>
      </w:r>
      <w:r w:rsidR="00C029D0">
        <w:rPr>
          <w:rFonts w:hint="eastAsia"/>
        </w:rPr>
        <w:t>上半年同比增长5</w:t>
      </w:r>
      <w:r w:rsidR="00C029D0">
        <w:t>5</w:t>
      </w:r>
      <w:r w:rsidR="00C029D0">
        <w:rPr>
          <w:rFonts w:hint="eastAsia"/>
        </w:rPr>
        <w:t>%。</w:t>
      </w:r>
    </w:p>
    <w:p w14:paraId="27D6BC65" w14:textId="5A1A315F" w:rsidR="000D4962" w:rsidRDefault="000D4962" w:rsidP="000D4962">
      <w:pPr>
        <w:pStyle w:val="2"/>
      </w:pPr>
      <w:r>
        <w:lastRenderedPageBreak/>
        <w:t>2</w:t>
      </w:r>
      <w:r>
        <w:rPr>
          <w:rFonts w:hint="eastAsia"/>
        </w:rPr>
        <w:t>、运营服务业务下半年发展情况展望？</w:t>
      </w:r>
    </w:p>
    <w:p w14:paraId="74062ED4" w14:textId="77777777" w:rsidR="000D4962" w:rsidRDefault="000D4962" w:rsidP="000D4962">
      <w:pPr>
        <w:ind w:firstLineChars="0" w:firstLine="0"/>
      </w:pPr>
      <w:r>
        <w:rPr>
          <w:rFonts w:hint="eastAsia"/>
        </w:rPr>
        <w:t>答：</w:t>
      </w:r>
    </w:p>
    <w:p w14:paraId="0A422D76" w14:textId="19D6A661" w:rsidR="000D4962" w:rsidRPr="000D4962" w:rsidRDefault="000D4962" w:rsidP="000D4962">
      <w:r>
        <w:rPr>
          <w:rFonts w:hint="eastAsia"/>
        </w:rPr>
        <w:t>下半年由于夏季</w:t>
      </w:r>
      <w:r w:rsidR="00141810">
        <w:rPr>
          <w:rFonts w:hint="eastAsia"/>
        </w:rPr>
        <w:t>居民</w:t>
      </w:r>
      <w:r>
        <w:rPr>
          <w:rFonts w:hint="eastAsia"/>
        </w:rPr>
        <w:t>用电</w:t>
      </w:r>
      <w:r w:rsidR="00141810">
        <w:rPr>
          <w:rFonts w:hint="eastAsia"/>
        </w:rPr>
        <w:t>量较大</w:t>
      </w:r>
      <w:r>
        <w:rPr>
          <w:rFonts w:hint="eastAsia"/>
        </w:rPr>
        <w:t>，用户缴费次数较上半年会增加，生活缴费</w:t>
      </w:r>
      <w:r w:rsidR="00141810">
        <w:rPr>
          <w:rFonts w:hint="eastAsia"/>
        </w:rPr>
        <w:t>业务收入</w:t>
      </w:r>
      <w:r>
        <w:rPr>
          <w:rFonts w:hint="eastAsia"/>
        </w:rPr>
        <w:t>较上半年增速会更快。互联网运营业务随着下半年疫情影响减弱，运营项目落地，也会进一步增长。</w:t>
      </w:r>
    </w:p>
    <w:p w14:paraId="26CE8EF0" w14:textId="2BE67825" w:rsidR="000D4962" w:rsidRDefault="000D4962" w:rsidP="000D4962">
      <w:pPr>
        <w:rPr>
          <w:b/>
          <w:bCs/>
        </w:rPr>
      </w:pPr>
      <w:r w:rsidRPr="000D4962">
        <w:rPr>
          <w:rFonts w:hint="eastAsia"/>
        </w:rPr>
        <w:t>目前，朗新</w:t>
      </w:r>
      <w:r w:rsidR="00A24CE6">
        <w:rPr>
          <w:rFonts w:hint="eastAsia"/>
        </w:rPr>
        <w:t>科技</w:t>
      </w:r>
      <w:r w:rsidRPr="000D4962">
        <w:rPr>
          <w:rFonts w:hint="eastAsia"/>
        </w:rPr>
        <w:t>与蚂蚁</w:t>
      </w:r>
      <w:r>
        <w:rPr>
          <w:rFonts w:hint="eastAsia"/>
        </w:rPr>
        <w:t>集团</w:t>
      </w:r>
      <w:r w:rsidRPr="000D4962">
        <w:rPr>
          <w:rFonts w:hint="eastAsia"/>
        </w:rPr>
        <w:t>在</w:t>
      </w:r>
      <w:r>
        <w:rPr>
          <w:rFonts w:hint="eastAsia"/>
        </w:rPr>
        <w:t>数字生活</w:t>
      </w:r>
      <w:r w:rsidRPr="000D4962">
        <w:rPr>
          <w:rFonts w:hint="eastAsia"/>
        </w:rPr>
        <w:t>方面，除了公共事业</w:t>
      </w:r>
      <w:r w:rsidR="00141810">
        <w:rPr>
          <w:rFonts w:hint="eastAsia"/>
        </w:rPr>
        <w:t>生活缴费</w:t>
      </w:r>
      <w:r w:rsidRPr="000D4962">
        <w:rPr>
          <w:rFonts w:hint="eastAsia"/>
        </w:rPr>
        <w:t>以外，还在车主服务（停车、充电等）、城市服务、社区服务等多个领域开展合作，这些领域在未来线上化、互联网运营方面</w:t>
      </w:r>
      <w:r>
        <w:rPr>
          <w:rFonts w:hint="eastAsia"/>
        </w:rPr>
        <w:t>均</w:t>
      </w:r>
      <w:r w:rsidRPr="000D4962">
        <w:rPr>
          <w:rFonts w:hint="eastAsia"/>
        </w:rPr>
        <w:t>有很大的增长空间。</w:t>
      </w:r>
      <w:r w:rsidRPr="000D4962">
        <w:t xml:space="preserve"> </w:t>
      </w:r>
    </w:p>
    <w:p w14:paraId="7B6A4126" w14:textId="575B842E" w:rsidR="002E0FD0" w:rsidRDefault="00EF55E7" w:rsidP="002E0FD0">
      <w:pPr>
        <w:pStyle w:val="2"/>
      </w:pPr>
      <w:r>
        <w:t>3</w:t>
      </w:r>
      <w:r w:rsidR="002E0FD0" w:rsidRPr="00DB1F4B">
        <w:t>、</w:t>
      </w:r>
      <w:r w:rsidR="002E0FD0" w:rsidRPr="00DB1F4B">
        <w:rPr>
          <w:rFonts w:hint="eastAsia"/>
        </w:rPr>
        <w:t>生活缴费</w:t>
      </w:r>
      <w:r w:rsidR="006E66AE">
        <w:rPr>
          <w:rFonts w:hint="eastAsia"/>
        </w:rPr>
        <w:t>平台</w:t>
      </w:r>
      <w:r w:rsidR="002E0FD0" w:rsidRPr="00DB1F4B">
        <w:rPr>
          <w:rFonts w:hint="eastAsia"/>
        </w:rPr>
        <w:t>与银联</w:t>
      </w:r>
      <w:r w:rsidR="006E66AE">
        <w:rPr>
          <w:rFonts w:hint="eastAsia"/>
        </w:rPr>
        <w:t>的</w:t>
      </w:r>
      <w:r w:rsidR="002E0FD0" w:rsidRPr="00DB1F4B">
        <w:rPr>
          <w:rFonts w:hint="eastAsia"/>
        </w:rPr>
        <w:t>合作带来多大的增量空间？</w:t>
      </w:r>
    </w:p>
    <w:p w14:paraId="03D41D07" w14:textId="2640F9AF" w:rsidR="002E0FD0" w:rsidRDefault="002E0FD0" w:rsidP="002E0FD0">
      <w:pPr>
        <w:ind w:firstLineChars="0" w:firstLine="0"/>
      </w:pPr>
      <w:r>
        <w:rPr>
          <w:rFonts w:hint="eastAsia"/>
        </w:rPr>
        <w:t>答：</w:t>
      </w:r>
    </w:p>
    <w:p w14:paraId="25B765CC" w14:textId="2FB1B33E" w:rsidR="00C029D0" w:rsidRPr="002E0FD0" w:rsidRDefault="006E66AE" w:rsidP="00C029D0">
      <w:r>
        <w:rPr>
          <w:rFonts w:hint="eastAsia"/>
        </w:rPr>
        <w:t>邦道科技生活缴费平台连接超过4</w:t>
      </w:r>
      <w:r>
        <w:t>400</w:t>
      </w:r>
      <w:r>
        <w:rPr>
          <w:rFonts w:hint="eastAsia"/>
        </w:rPr>
        <w:t>家公共服务机构，在</w:t>
      </w:r>
      <w:proofErr w:type="gramStart"/>
      <w:r>
        <w:rPr>
          <w:rFonts w:hint="eastAsia"/>
        </w:rPr>
        <w:t>丰富银联支付</w:t>
      </w:r>
      <w:proofErr w:type="gramEnd"/>
      <w:r>
        <w:rPr>
          <w:rFonts w:hint="eastAsia"/>
        </w:rPr>
        <w:t>场景的同时，会在银</w:t>
      </w:r>
      <w:proofErr w:type="gramStart"/>
      <w:r>
        <w:rPr>
          <w:rFonts w:hint="eastAsia"/>
        </w:rPr>
        <w:t>联优势</w:t>
      </w:r>
      <w:proofErr w:type="gramEnd"/>
      <w:r w:rsidR="00141810">
        <w:rPr>
          <w:rFonts w:hint="eastAsia"/>
        </w:rPr>
        <w:t>业务领域</w:t>
      </w:r>
      <w:r>
        <w:rPr>
          <w:rFonts w:hint="eastAsia"/>
        </w:rPr>
        <w:t>为邦道科技带来更多的机会，</w:t>
      </w:r>
      <w:r w:rsidR="00141810">
        <w:rPr>
          <w:rFonts w:hint="eastAsia"/>
        </w:rPr>
        <w:t>进一步</w:t>
      </w:r>
      <w:r w:rsidR="00A24CE6">
        <w:rPr>
          <w:rFonts w:hint="eastAsia"/>
        </w:rPr>
        <w:t>拓展</w:t>
      </w:r>
      <w:r>
        <w:rPr>
          <w:rFonts w:hint="eastAsia"/>
        </w:rPr>
        <w:t>双方的</w:t>
      </w:r>
      <w:r w:rsidR="00A24CE6">
        <w:rPr>
          <w:rFonts w:hint="eastAsia"/>
        </w:rPr>
        <w:t>合作</w:t>
      </w:r>
      <w:r>
        <w:rPr>
          <w:rFonts w:hint="eastAsia"/>
        </w:rPr>
        <w:t>。</w:t>
      </w:r>
    </w:p>
    <w:p w14:paraId="4A5DC69C" w14:textId="0714EBC1" w:rsidR="002E0FD0" w:rsidRPr="0064774C" w:rsidRDefault="00EF55E7" w:rsidP="002E0FD0">
      <w:pPr>
        <w:pStyle w:val="2"/>
      </w:pPr>
      <w:r>
        <w:t>4</w:t>
      </w:r>
      <w:r w:rsidR="002E0FD0" w:rsidRPr="0064774C">
        <w:t>、蚂蚁集团即将上市，</w:t>
      </w:r>
      <w:r w:rsidR="002E0FD0">
        <w:rPr>
          <w:rFonts w:hint="eastAsia"/>
        </w:rPr>
        <w:t>是朗新科技第二大股东，</w:t>
      </w:r>
      <w:r w:rsidR="002E0FD0" w:rsidRPr="0064774C">
        <w:t>其中邦道科技也是蚂蚁集团招股书披露的重要关联方，</w:t>
      </w:r>
      <w:r w:rsidR="002E0FD0" w:rsidRPr="0064774C">
        <w:rPr>
          <w:rFonts w:hint="eastAsia"/>
        </w:rPr>
        <w:t>朗新与蚂蚁集团的协同情况？</w:t>
      </w:r>
    </w:p>
    <w:p w14:paraId="0A99273E" w14:textId="77777777" w:rsidR="002E0FD0" w:rsidRDefault="002E0FD0" w:rsidP="002E0FD0">
      <w:pPr>
        <w:ind w:firstLineChars="0" w:firstLine="0"/>
      </w:pPr>
      <w:r>
        <w:rPr>
          <w:rFonts w:hint="eastAsia"/>
        </w:rPr>
        <w:t>答：</w:t>
      </w:r>
    </w:p>
    <w:p w14:paraId="21E04593" w14:textId="67B813AB" w:rsidR="002E0FD0" w:rsidRDefault="00EF55E7" w:rsidP="00EF55E7">
      <w:r w:rsidRPr="00EF55E7">
        <w:rPr>
          <w:rFonts w:hint="eastAsia"/>
        </w:rPr>
        <w:t>朗新科技和蚂蚁</w:t>
      </w:r>
      <w:r w:rsidR="0058392C">
        <w:rPr>
          <w:rFonts w:hint="eastAsia"/>
        </w:rPr>
        <w:t>集团</w:t>
      </w:r>
      <w:r w:rsidRPr="00EF55E7">
        <w:rPr>
          <w:rFonts w:hint="eastAsia"/>
        </w:rPr>
        <w:t>的合作起始于</w:t>
      </w:r>
      <w:r w:rsidRPr="00EF55E7">
        <w:t>2013年，基于生活缴费移动支付业务，经过了多年的合作运营，为C</w:t>
      </w:r>
      <w:proofErr w:type="gramStart"/>
      <w:r w:rsidRPr="00EF55E7">
        <w:t>端客户</w:t>
      </w:r>
      <w:proofErr w:type="gramEnd"/>
      <w:r w:rsidRPr="00EF55E7">
        <w:t>和B</w:t>
      </w:r>
      <w:proofErr w:type="gramStart"/>
      <w:r w:rsidRPr="00EF55E7">
        <w:t>端机构</w:t>
      </w:r>
      <w:proofErr w:type="gramEnd"/>
      <w:r w:rsidRPr="00EF55E7">
        <w:t>提供在线缴费、账单查询、营销及客服等互联网运营服务，取得巨大成功。目前，双方合作的缴费平台年缴费用户</w:t>
      </w:r>
      <w:r>
        <w:t>3</w:t>
      </w:r>
      <w:r w:rsidRPr="00EF55E7">
        <w:t>亿户，连接的公共服务机构超过4</w:t>
      </w:r>
      <w:r>
        <w:t>4</w:t>
      </w:r>
      <w:r w:rsidRPr="00EF55E7">
        <w:t>00家，公司协同支付宝成为</w:t>
      </w:r>
      <w:r w:rsidR="00A24CE6">
        <w:rPr>
          <w:rFonts w:hint="eastAsia"/>
        </w:rPr>
        <w:t>中国</w:t>
      </w:r>
      <w:r w:rsidRPr="00EF55E7">
        <w:t>最大的生活缴费线上支付平台</w:t>
      </w:r>
      <w:r w:rsidR="004D7E09">
        <w:rPr>
          <w:rFonts w:hint="eastAsia"/>
        </w:rPr>
        <w:t>。</w:t>
      </w:r>
    </w:p>
    <w:p w14:paraId="26F740DA" w14:textId="2852FA81" w:rsidR="00E222C7" w:rsidRDefault="00E222C7" w:rsidP="00E222C7">
      <w:r>
        <w:rPr>
          <w:rFonts w:hint="eastAsia"/>
        </w:rPr>
        <w:t>朗新</w:t>
      </w:r>
      <w:r w:rsidR="00A24CE6">
        <w:rPr>
          <w:rFonts w:hint="eastAsia"/>
        </w:rPr>
        <w:t>科技</w:t>
      </w:r>
      <w:r>
        <w:t>B2B2C的</w:t>
      </w:r>
      <w:r w:rsidR="00A24CE6">
        <w:rPr>
          <w:rFonts w:hint="eastAsia"/>
        </w:rPr>
        <w:t>业务</w:t>
      </w:r>
      <w:r>
        <w:t>模式，核心优势在于2B、2C双轮驱动</w:t>
      </w:r>
      <w:r w:rsidR="00A24CE6">
        <w:rPr>
          <w:rFonts w:hint="eastAsia"/>
        </w:rPr>
        <w:t>，</w:t>
      </w:r>
      <w:r>
        <w:t>和蚂蚁</w:t>
      </w:r>
      <w:r>
        <w:rPr>
          <w:rFonts w:hint="eastAsia"/>
        </w:rPr>
        <w:t>集团</w:t>
      </w:r>
      <w:r>
        <w:t>的战略协同性强。</w:t>
      </w:r>
      <w:r>
        <w:rPr>
          <w:rFonts w:hint="eastAsia"/>
        </w:rPr>
        <w:t>蚂蚁集团希望提升平台上的用户活跃度</w:t>
      </w:r>
      <w:r>
        <w:t>，所以要丰富B端场景。</w:t>
      </w:r>
      <w:r>
        <w:rPr>
          <w:rFonts w:hint="eastAsia"/>
        </w:rPr>
        <w:t>我们则是基于服务</w:t>
      </w:r>
      <w:r>
        <w:t>B端的优势，帮助B端</w:t>
      </w:r>
      <w:r w:rsidR="00A24CE6">
        <w:rPr>
          <w:rFonts w:hint="eastAsia"/>
        </w:rPr>
        <w:t>构建互联网连接和运营的能力，实现</w:t>
      </w:r>
      <w:r>
        <w:t>降本增效，</w:t>
      </w:r>
      <w:r w:rsidR="00A24CE6">
        <w:rPr>
          <w:rFonts w:hint="eastAsia"/>
        </w:rPr>
        <w:t>同时</w:t>
      </w:r>
      <w:r>
        <w:t>可以帮助蚂蚁构建更多场景，</w:t>
      </w:r>
      <w:r w:rsidR="00A24CE6">
        <w:rPr>
          <w:rFonts w:hint="eastAsia"/>
        </w:rPr>
        <w:t>连接并激活更多的</w:t>
      </w:r>
      <w:r>
        <w:t>C端用户。</w:t>
      </w:r>
    </w:p>
    <w:p w14:paraId="635C50A3" w14:textId="4FCCA1CC" w:rsidR="00EF55E7" w:rsidRPr="00EF55E7" w:rsidRDefault="00EF55E7" w:rsidP="00EF55E7">
      <w:pPr>
        <w:rPr>
          <w:b/>
          <w:bCs/>
        </w:rPr>
      </w:pPr>
      <w:r w:rsidRPr="000D4962">
        <w:rPr>
          <w:rFonts w:hint="eastAsia"/>
        </w:rPr>
        <w:lastRenderedPageBreak/>
        <w:t>目前，朗新</w:t>
      </w:r>
      <w:r w:rsidR="00A24CE6">
        <w:rPr>
          <w:rFonts w:hint="eastAsia"/>
        </w:rPr>
        <w:t>科技</w:t>
      </w:r>
      <w:r w:rsidRPr="000D4962">
        <w:rPr>
          <w:rFonts w:hint="eastAsia"/>
        </w:rPr>
        <w:t>与蚂蚁</w:t>
      </w:r>
      <w:r>
        <w:rPr>
          <w:rFonts w:hint="eastAsia"/>
        </w:rPr>
        <w:t>集团</w:t>
      </w:r>
      <w:r w:rsidRPr="000D4962">
        <w:rPr>
          <w:rFonts w:hint="eastAsia"/>
        </w:rPr>
        <w:t>在</w:t>
      </w:r>
      <w:r>
        <w:rPr>
          <w:rFonts w:hint="eastAsia"/>
        </w:rPr>
        <w:t>数字生活</w:t>
      </w:r>
      <w:r w:rsidRPr="000D4962">
        <w:rPr>
          <w:rFonts w:hint="eastAsia"/>
        </w:rPr>
        <w:t>方面，除了公共事业以外，还在车主服务（停车、充电等）、城市服务、社区服务等多个领域开展合作，这些领域在未来线上化、互联网运营方面</w:t>
      </w:r>
      <w:r>
        <w:rPr>
          <w:rFonts w:hint="eastAsia"/>
        </w:rPr>
        <w:t>均</w:t>
      </w:r>
      <w:r w:rsidRPr="000D4962">
        <w:rPr>
          <w:rFonts w:hint="eastAsia"/>
        </w:rPr>
        <w:t>有很大的增长空间。</w:t>
      </w:r>
      <w:r w:rsidRPr="000D4962">
        <w:t xml:space="preserve"> </w:t>
      </w:r>
    </w:p>
    <w:p w14:paraId="7A8D56B8" w14:textId="7DC4AD25" w:rsidR="00110FAC" w:rsidRDefault="00EF55E7" w:rsidP="00110FAC">
      <w:pPr>
        <w:pStyle w:val="2"/>
      </w:pPr>
      <w:r>
        <w:t>5</w:t>
      </w:r>
      <w:r w:rsidR="00110FAC">
        <w:rPr>
          <w:rFonts w:hint="eastAsia"/>
        </w:rPr>
        <w:t>、软件增速较高，具体增长为哪些部分？</w:t>
      </w:r>
    </w:p>
    <w:p w14:paraId="1B44D29F" w14:textId="77777777" w:rsidR="00110FAC" w:rsidRDefault="00110FAC" w:rsidP="00110FAC">
      <w:pPr>
        <w:ind w:firstLineChars="0" w:firstLine="0"/>
      </w:pPr>
      <w:r>
        <w:rPr>
          <w:rFonts w:hint="eastAsia"/>
        </w:rPr>
        <w:t>答：</w:t>
      </w:r>
    </w:p>
    <w:p w14:paraId="3A50E851" w14:textId="1EDB2E9B" w:rsidR="00110FAC" w:rsidRDefault="00A24CE6" w:rsidP="00110FAC">
      <w:r>
        <w:rPr>
          <w:rFonts w:hint="eastAsia"/>
        </w:rPr>
        <w:t>公司上半年软件业务</w:t>
      </w:r>
      <w:r w:rsidR="007940BA">
        <w:rPr>
          <w:rFonts w:hint="eastAsia"/>
        </w:rPr>
        <w:t>增幅较大，</w:t>
      </w:r>
      <w:r w:rsidR="00110FAC">
        <w:rPr>
          <w:rFonts w:hint="eastAsia"/>
        </w:rPr>
        <w:t>其中大部分</w:t>
      </w:r>
      <w:r w:rsidR="007940BA">
        <w:rPr>
          <w:rFonts w:hint="eastAsia"/>
        </w:rPr>
        <w:t>收入</w:t>
      </w:r>
      <w:r w:rsidR="00110FAC">
        <w:rPr>
          <w:rFonts w:hint="eastAsia"/>
        </w:rPr>
        <w:t>仍来源于基础的电力</w:t>
      </w:r>
      <w:r>
        <w:rPr>
          <w:rFonts w:hint="eastAsia"/>
        </w:rPr>
        <w:t>能源业务</w:t>
      </w:r>
      <w:r w:rsidR="00110FAC">
        <w:rPr>
          <w:rFonts w:hint="eastAsia"/>
        </w:rPr>
        <w:t>领域，</w:t>
      </w:r>
      <w:r w:rsidR="00C029D0">
        <w:rPr>
          <w:rFonts w:hint="eastAsia"/>
        </w:rPr>
        <w:t>一方面由于上半年电网企业订单落地较快，</w:t>
      </w:r>
      <w:r w:rsidR="007940BA">
        <w:rPr>
          <w:rFonts w:hint="eastAsia"/>
        </w:rPr>
        <w:t>推高</w:t>
      </w:r>
      <w:r w:rsidR="00EF55E7">
        <w:rPr>
          <w:rFonts w:hint="eastAsia"/>
        </w:rPr>
        <w:t>收入增长；</w:t>
      </w:r>
      <w:r w:rsidR="00C029D0">
        <w:rPr>
          <w:rFonts w:hint="eastAsia"/>
        </w:rPr>
        <w:t>另一方面由于适用新会计准则，按照完工百分比法进行收入</w:t>
      </w:r>
      <w:proofErr w:type="gramStart"/>
      <w:r w:rsidR="00C029D0">
        <w:rPr>
          <w:rFonts w:hint="eastAsia"/>
        </w:rPr>
        <w:t>确认</w:t>
      </w:r>
      <w:r w:rsidR="00EF55E7">
        <w:rPr>
          <w:rFonts w:hint="eastAsia"/>
        </w:rPr>
        <w:t>较</w:t>
      </w:r>
      <w:proofErr w:type="gramEnd"/>
      <w:r w:rsidR="00EF55E7">
        <w:rPr>
          <w:rFonts w:hint="eastAsia"/>
        </w:rPr>
        <w:t>原</w:t>
      </w:r>
      <w:r w:rsidR="007940BA">
        <w:rPr>
          <w:rFonts w:hint="eastAsia"/>
        </w:rPr>
        <w:t>完工百分比加</w:t>
      </w:r>
      <w:r w:rsidR="00EF55E7">
        <w:rPr>
          <w:rFonts w:hint="eastAsia"/>
        </w:rPr>
        <w:t>里程碑确认收入</w:t>
      </w:r>
      <w:r w:rsidR="007940BA">
        <w:rPr>
          <w:rFonts w:hint="eastAsia"/>
        </w:rPr>
        <w:t>的</w:t>
      </w:r>
      <w:r w:rsidR="00EF55E7">
        <w:rPr>
          <w:rFonts w:hint="eastAsia"/>
        </w:rPr>
        <w:t>进度加快</w:t>
      </w:r>
      <w:r w:rsidR="00C029D0">
        <w:rPr>
          <w:rFonts w:hint="eastAsia"/>
        </w:rPr>
        <w:t>。此外，</w:t>
      </w:r>
      <w:r w:rsidR="00FB76DE">
        <w:rPr>
          <w:rFonts w:hint="eastAsia"/>
        </w:rPr>
        <w:t>基于中</w:t>
      </w:r>
      <w:proofErr w:type="gramStart"/>
      <w:r w:rsidR="00FB76DE">
        <w:rPr>
          <w:rFonts w:hint="eastAsia"/>
        </w:rPr>
        <w:t>台能力</w:t>
      </w:r>
      <w:proofErr w:type="gramEnd"/>
      <w:r w:rsidR="00FB76DE">
        <w:rPr>
          <w:rFonts w:hint="eastAsia"/>
        </w:rPr>
        <w:t>的搭建和通用产品的打造，</w:t>
      </w:r>
      <w:r w:rsidR="007940BA">
        <w:rPr>
          <w:rFonts w:hint="eastAsia"/>
        </w:rPr>
        <w:t>公司</w:t>
      </w:r>
      <w:r w:rsidR="00FB76DE">
        <w:rPr>
          <w:rFonts w:hint="eastAsia"/>
        </w:rPr>
        <w:t>在</w:t>
      </w:r>
      <w:r w:rsidR="007940BA">
        <w:rPr>
          <w:rFonts w:hint="eastAsia"/>
        </w:rPr>
        <w:t>公共服务、数字城市等</w:t>
      </w:r>
      <w:r w:rsidR="00FB76DE">
        <w:rPr>
          <w:rFonts w:hint="eastAsia"/>
        </w:rPr>
        <w:t>垂直领域平台建设</w:t>
      </w:r>
      <w:r w:rsidR="00C029D0">
        <w:rPr>
          <w:rFonts w:hint="eastAsia"/>
        </w:rPr>
        <w:t>中，软件业务均取得明显增长。</w:t>
      </w:r>
    </w:p>
    <w:p w14:paraId="457F36BA" w14:textId="34FCBE78" w:rsidR="00110FAC" w:rsidRDefault="00EF55E7" w:rsidP="00110FAC">
      <w:pPr>
        <w:pStyle w:val="2"/>
      </w:pPr>
      <w:r>
        <w:t>6</w:t>
      </w:r>
      <w:r w:rsidR="00110FAC">
        <w:rPr>
          <w:rFonts w:hint="eastAsia"/>
        </w:rPr>
        <w:t>、软件业务上半年订单增长情况如何？</w:t>
      </w:r>
    </w:p>
    <w:p w14:paraId="3C636499" w14:textId="77777777" w:rsidR="00110FAC" w:rsidRDefault="00110FAC" w:rsidP="00110FAC">
      <w:pPr>
        <w:ind w:firstLineChars="0" w:firstLine="0"/>
      </w:pPr>
      <w:r>
        <w:rPr>
          <w:rFonts w:hint="eastAsia"/>
        </w:rPr>
        <w:t>答：</w:t>
      </w:r>
    </w:p>
    <w:p w14:paraId="35B4F7A5" w14:textId="5997A163" w:rsidR="00110FAC" w:rsidRDefault="001305D2" w:rsidP="002E0FD0">
      <w:r>
        <w:rPr>
          <w:rFonts w:hint="eastAsia"/>
        </w:rPr>
        <w:t>软件业务主要来源电力信息化等基础业务，上半年</w:t>
      </w:r>
      <w:r w:rsidR="00110FAC">
        <w:rPr>
          <w:rFonts w:hint="eastAsia"/>
        </w:rPr>
        <w:t>基础业务新增订单</w:t>
      </w:r>
      <w:r>
        <w:rPr>
          <w:rFonts w:hint="eastAsia"/>
        </w:rPr>
        <w:t>同比增长</w:t>
      </w:r>
      <w:r w:rsidR="00110FAC">
        <w:rPr>
          <w:rFonts w:hint="eastAsia"/>
        </w:rPr>
        <w:t>超过3</w:t>
      </w:r>
      <w:r w:rsidR="00110FAC">
        <w:t>5</w:t>
      </w:r>
      <w:r w:rsidR="00110FAC">
        <w:rPr>
          <w:rFonts w:hint="eastAsia"/>
        </w:rPr>
        <w:t>%。</w:t>
      </w:r>
      <w:r>
        <w:rPr>
          <w:rFonts w:hint="eastAsia"/>
        </w:rPr>
        <w:t>电力信息化业务仍具有</w:t>
      </w:r>
      <w:r w:rsidR="007940BA">
        <w:rPr>
          <w:rFonts w:hint="eastAsia"/>
        </w:rPr>
        <w:t>较</w:t>
      </w:r>
      <w:r>
        <w:rPr>
          <w:rFonts w:hint="eastAsia"/>
        </w:rPr>
        <w:t>强的季节性因素，较大比例收入需在下半年确认，上半年收入占全年预计收入的比例仍然较低。</w:t>
      </w:r>
    </w:p>
    <w:p w14:paraId="6C45A3D3" w14:textId="7C24D453" w:rsidR="002E0FD0" w:rsidRDefault="00EF55E7" w:rsidP="002E0FD0">
      <w:pPr>
        <w:pStyle w:val="2"/>
      </w:pPr>
      <w:r>
        <w:t>7</w:t>
      </w:r>
      <w:r w:rsidR="002E0FD0">
        <w:rPr>
          <w:rFonts w:hint="eastAsia"/>
        </w:rPr>
        <w:t>、智能终端全年展望？</w:t>
      </w:r>
    </w:p>
    <w:p w14:paraId="0B7A4214" w14:textId="6C378442" w:rsidR="002E0FD0" w:rsidRDefault="001305D2" w:rsidP="002E0FD0">
      <w:pPr>
        <w:ind w:firstLineChars="0" w:firstLine="0"/>
      </w:pPr>
      <w:r>
        <w:rPr>
          <w:rFonts w:hint="eastAsia"/>
        </w:rPr>
        <w:t>答：</w:t>
      </w:r>
    </w:p>
    <w:p w14:paraId="28D9CB4B" w14:textId="0F39700A" w:rsidR="001305D2" w:rsidRPr="00110FAC" w:rsidRDefault="0090306E" w:rsidP="001305D2">
      <w:r>
        <w:rPr>
          <w:rFonts w:hint="eastAsia"/>
        </w:rPr>
        <w:t>智能终端主要是易</w:t>
      </w:r>
      <w:proofErr w:type="gramStart"/>
      <w:r>
        <w:rPr>
          <w:rFonts w:hint="eastAsia"/>
        </w:rPr>
        <w:t>视腾科技</w:t>
      </w:r>
      <w:proofErr w:type="gramEnd"/>
      <w:r>
        <w:rPr>
          <w:rFonts w:hint="eastAsia"/>
        </w:rPr>
        <w:t>旗下OTT机顶盒及其智能配件，</w:t>
      </w:r>
      <w:r w:rsidR="001305D2">
        <w:rPr>
          <w:rFonts w:hint="eastAsia"/>
        </w:rPr>
        <w:t>上半年由于疫情影响，</w:t>
      </w:r>
      <w:r w:rsidR="001305D2" w:rsidRPr="001305D2">
        <w:rPr>
          <w:rFonts w:hint="eastAsia"/>
        </w:rPr>
        <w:t>一方面安装人员无法上门安装调试，出货量下滑</w:t>
      </w:r>
      <w:r w:rsidR="001305D2">
        <w:rPr>
          <w:rFonts w:hint="eastAsia"/>
        </w:rPr>
        <w:t>；另一方面由于元器件价格上涨，导致智能终端毛利较低。</w:t>
      </w:r>
      <w:r>
        <w:t>6</w:t>
      </w:r>
      <w:r w:rsidR="001305D2" w:rsidRPr="001305D2">
        <w:t>月份，</w:t>
      </w:r>
      <w:r>
        <w:rPr>
          <w:rFonts w:hint="eastAsia"/>
        </w:rPr>
        <w:t>易</w:t>
      </w:r>
      <w:proofErr w:type="gramStart"/>
      <w:r>
        <w:rPr>
          <w:rFonts w:hint="eastAsia"/>
        </w:rPr>
        <w:t>视腾科技</w:t>
      </w:r>
      <w:proofErr w:type="gramEnd"/>
      <w:r>
        <w:rPr>
          <w:rFonts w:hint="eastAsia"/>
        </w:rPr>
        <w:t>进入</w:t>
      </w:r>
      <w:r w:rsidR="001305D2" w:rsidRPr="001305D2">
        <w:t>中国移动</w:t>
      </w:r>
      <w:r>
        <w:rPr>
          <w:rFonts w:hint="eastAsia"/>
        </w:rPr>
        <w:t>终端公司</w:t>
      </w:r>
      <w:proofErr w:type="gramStart"/>
      <w:r w:rsidR="001305D2" w:rsidRPr="001305D2">
        <w:t>1500万魔百和</w:t>
      </w:r>
      <w:proofErr w:type="gramEnd"/>
      <w:r w:rsidR="001305D2" w:rsidRPr="001305D2">
        <w:t>采购短名单，</w:t>
      </w:r>
      <w:r>
        <w:rPr>
          <w:rFonts w:hint="eastAsia"/>
        </w:rPr>
        <w:t>目前</w:t>
      </w:r>
      <w:r w:rsidR="001305D2" w:rsidRPr="001305D2">
        <w:t>首批200万台采购</w:t>
      </w:r>
      <w:r>
        <w:rPr>
          <w:rFonts w:hint="eastAsia"/>
        </w:rPr>
        <w:t>，中标</w:t>
      </w:r>
      <w:r w:rsidR="001305D2" w:rsidRPr="001305D2">
        <w:t>60%份额</w:t>
      </w:r>
      <w:r>
        <w:rPr>
          <w:rFonts w:hint="eastAsia"/>
        </w:rPr>
        <w:t>正在陆续出货</w:t>
      </w:r>
      <w:r w:rsidR="007940BA">
        <w:rPr>
          <w:rFonts w:hint="eastAsia"/>
        </w:rPr>
        <w:t>，下半年运营商终端市场有望进一步恢复</w:t>
      </w:r>
      <w:r>
        <w:rPr>
          <w:rFonts w:hint="eastAsia"/>
        </w:rPr>
        <w:t>；</w:t>
      </w:r>
      <w:r w:rsidR="001305D2" w:rsidRPr="001305D2">
        <w:t>在广电市场，</w:t>
      </w:r>
      <w:proofErr w:type="gramStart"/>
      <w:r w:rsidR="001305D2" w:rsidRPr="001305D2">
        <w:t>易视腾终端</w:t>
      </w:r>
      <w:proofErr w:type="gramEnd"/>
      <w:r w:rsidR="001305D2" w:rsidRPr="001305D2">
        <w:t>业务也取得了新突破，</w:t>
      </w:r>
      <w:r w:rsidR="000F508F">
        <w:rPr>
          <w:rFonts w:hint="eastAsia"/>
        </w:rPr>
        <w:t>正在开辟</w:t>
      </w:r>
      <w:r>
        <w:rPr>
          <w:rFonts w:hint="eastAsia"/>
        </w:rPr>
        <w:t>新的市场。</w:t>
      </w:r>
    </w:p>
    <w:p w14:paraId="20B9673A" w14:textId="3275CAD3" w:rsidR="009924AE" w:rsidRDefault="009924AE" w:rsidP="009924AE">
      <w:pPr>
        <w:pStyle w:val="2"/>
      </w:pPr>
      <w:r>
        <w:t>8</w:t>
      </w:r>
      <w:r>
        <w:rPr>
          <w:rFonts w:hint="eastAsia"/>
        </w:rPr>
        <w:t>、请问公司半年度经营性现金流变化的原因？</w:t>
      </w:r>
    </w:p>
    <w:p w14:paraId="03B9DC10" w14:textId="77777777" w:rsidR="009924AE" w:rsidRDefault="009924AE" w:rsidP="009924AE">
      <w:pPr>
        <w:ind w:firstLineChars="0" w:firstLine="0"/>
      </w:pPr>
      <w:r>
        <w:rPr>
          <w:rFonts w:hint="eastAsia"/>
        </w:rPr>
        <w:t>答：</w:t>
      </w:r>
    </w:p>
    <w:p w14:paraId="0C3C09F0" w14:textId="298BF8FD" w:rsidR="009924AE" w:rsidRPr="009924AE" w:rsidRDefault="009924AE" w:rsidP="009924AE">
      <w:r w:rsidRPr="009924AE">
        <w:lastRenderedPageBreak/>
        <w:t>20</w:t>
      </w:r>
      <w:r>
        <w:t>20</w:t>
      </w:r>
      <w:r>
        <w:rPr>
          <w:rFonts w:hint="eastAsia"/>
        </w:rPr>
        <w:t>年上半年，</w:t>
      </w:r>
      <w:r w:rsidRPr="009924AE">
        <w:t>合并报表</w:t>
      </w:r>
      <w:r>
        <w:rPr>
          <w:rFonts w:hint="eastAsia"/>
        </w:rPr>
        <w:t>中</w:t>
      </w:r>
      <w:r w:rsidRPr="009924AE">
        <w:t>经营性现金流净额-3.8亿</w:t>
      </w:r>
      <w:r>
        <w:rPr>
          <w:rFonts w:hint="eastAsia"/>
        </w:rPr>
        <w:t>。主要由于</w:t>
      </w:r>
      <w:r w:rsidRPr="009924AE">
        <w:rPr>
          <w:rFonts w:hint="eastAsia"/>
        </w:rPr>
        <w:t>疫情影响导致</w:t>
      </w:r>
      <w:r>
        <w:rPr>
          <w:rFonts w:hint="eastAsia"/>
        </w:rPr>
        <w:t>软件业务</w:t>
      </w:r>
      <w:r w:rsidRPr="009924AE">
        <w:rPr>
          <w:rFonts w:hint="eastAsia"/>
        </w:rPr>
        <w:t>回款变慢，</w:t>
      </w:r>
      <w:r>
        <w:rPr>
          <w:rFonts w:hint="eastAsia"/>
        </w:rPr>
        <w:t>而</w:t>
      </w:r>
      <w:r w:rsidRPr="009924AE">
        <w:rPr>
          <w:rFonts w:hint="eastAsia"/>
        </w:rPr>
        <w:t>成本支出由于业务</w:t>
      </w:r>
      <w:r w:rsidR="000F508F">
        <w:rPr>
          <w:rFonts w:hint="eastAsia"/>
        </w:rPr>
        <w:t>和研发投入的</w:t>
      </w:r>
      <w:r w:rsidRPr="009924AE">
        <w:rPr>
          <w:rFonts w:hint="eastAsia"/>
        </w:rPr>
        <w:t>增长同比增加</w:t>
      </w:r>
      <w:r>
        <w:rPr>
          <w:rFonts w:hint="eastAsia"/>
        </w:rPr>
        <w:t>，</w:t>
      </w:r>
      <w:r w:rsidR="000F508F">
        <w:rPr>
          <w:rFonts w:hint="eastAsia"/>
        </w:rPr>
        <w:t>其中</w:t>
      </w:r>
      <w:r w:rsidR="00233125">
        <w:rPr>
          <w:rFonts w:hint="eastAsia"/>
        </w:rPr>
        <w:t>员工</w:t>
      </w:r>
      <w:r w:rsidR="000F508F">
        <w:rPr>
          <w:rFonts w:hint="eastAsia"/>
        </w:rPr>
        <w:t>人数</w:t>
      </w:r>
      <w:r w:rsidRPr="009924AE">
        <w:rPr>
          <w:rFonts w:hint="eastAsia"/>
        </w:rPr>
        <w:t>增长导致职工薪</w:t>
      </w:r>
      <w:proofErr w:type="gramStart"/>
      <w:r w:rsidRPr="009924AE">
        <w:rPr>
          <w:rFonts w:hint="eastAsia"/>
        </w:rPr>
        <w:t>酬</w:t>
      </w:r>
      <w:proofErr w:type="gramEnd"/>
      <w:r w:rsidRPr="009924AE">
        <w:rPr>
          <w:rFonts w:hint="eastAsia"/>
        </w:rPr>
        <w:t>支出增加</w:t>
      </w:r>
      <w:r>
        <w:rPr>
          <w:rFonts w:hint="eastAsia"/>
        </w:rPr>
        <w:t>超过1亿元。随着疫情的缓解，2</w:t>
      </w:r>
      <w:r>
        <w:t>020</w:t>
      </w:r>
      <w:r>
        <w:rPr>
          <w:rFonts w:hint="eastAsia"/>
        </w:rPr>
        <w:t>年Q</w:t>
      </w:r>
      <w:r>
        <w:t>2</w:t>
      </w:r>
      <w:r>
        <w:rPr>
          <w:rFonts w:hint="eastAsia"/>
        </w:rPr>
        <w:t>公司经营性现金流净额已经转正，7月份已出现更大的</w:t>
      </w:r>
      <w:r w:rsidR="00233125">
        <w:rPr>
          <w:rFonts w:hint="eastAsia"/>
        </w:rPr>
        <w:t>净现金流入。</w:t>
      </w:r>
    </w:p>
    <w:p w14:paraId="6A347260" w14:textId="1CAC6EDD" w:rsidR="004A41E9" w:rsidRPr="0064774C" w:rsidRDefault="009924AE" w:rsidP="00DB1F4B">
      <w:pPr>
        <w:pStyle w:val="2"/>
      </w:pPr>
      <w:r>
        <w:t>9</w:t>
      </w:r>
      <w:r w:rsidR="002E0FD0">
        <w:rPr>
          <w:rFonts w:hint="eastAsia"/>
        </w:rPr>
        <w:t>、</w:t>
      </w:r>
      <w:r w:rsidR="00B84BE4" w:rsidRPr="0064774C">
        <w:rPr>
          <w:rFonts w:hint="eastAsia"/>
        </w:rPr>
        <w:t>完成股权激励制定的全年目标是否受</w:t>
      </w:r>
      <w:r w:rsidR="00DB1F4B">
        <w:rPr>
          <w:rFonts w:hint="eastAsia"/>
        </w:rPr>
        <w:t>疫情</w:t>
      </w:r>
      <w:r w:rsidR="00B84BE4" w:rsidRPr="0064774C">
        <w:rPr>
          <w:rFonts w:hint="eastAsia"/>
        </w:rPr>
        <w:t>影响</w:t>
      </w:r>
      <w:r w:rsidR="007142ED" w:rsidRPr="0064774C">
        <w:rPr>
          <w:rFonts w:hint="eastAsia"/>
        </w:rPr>
        <w:t>？</w:t>
      </w:r>
    </w:p>
    <w:p w14:paraId="73B8F623" w14:textId="77777777" w:rsidR="0064774C" w:rsidRDefault="006B47DF" w:rsidP="00DB1F4B">
      <w:pPr>
        <w:ind w:firstLineChars="0" w:firstLine="0"/>
      </w:pPr>
      <w:r>
        <w:rPr>
          <w:rFonts w:hint="eastAsia"/>
        </w:rPr>
        <w:t>答：</w:t>
      </w:r>
    </w:p>
    <w:p w14:paraId="678F20A2" w14:textId="3276066E" w:rsidR="005C774F" w:rsidRDefault="00B84BE4" w:rsidP="00EF55E7">
      <w:r w:rsidRPr="0064774C">
        <w:rPr>
          <w:rFonts w:hint="eastAsia"/>
        </w:rPr>
        <w:t>公司制定股权激励时</w:t>
      </w:r>
      <w:r w:rsidR="0090306E">
        <w:rPr>
          <w:rFonts w:hint="eastAsia"/>
        </w:rPr>
        <w:t>疫情已经发生，</w:t>
      </w:r>
      <w:r w:rsidR="000F508F">
        <w:rPr>
          <w:rFonts w:hint="eastAsia"/>
        </w:rPr>
        <w:t>因此</w:t>
      </w:r>
      <w:r w:rsidRPr="0064774C">
        <w:rPr>
          <w:rFonts w:hint="eastAsia"/>
        </w:rPr>
        <w:t>已考虑相关</w:t>
      </w:r>
      <w:r w:rsidR="000F508F">
        <w:rPr>
          <w:rFonts w:hint="eastAsia"/>
        </w:rPr>
        <w:t>因素的</w:t>
      </w:r>
      <w:r w:rsidRPr="0064774C">
        <w:rPr>
          <w:rFonts w:hint="eastAsia"/>
        </w:rPr>
        <w:t>影响，下半年</w:t>
      </w:r>
      <w:r w:rsidR="000F508F">
        <w:rPr>
          <w:rFonts w:hint="eastAsia"/>
        </w:rPr>
        <w:t>国内</w:t>
      </w:r>
      <w:r w:rsidRPr="0064774C">
        <w:rPr>
          <w:rFonts w:hint="eastAsia"/>
        </w:rPr>
        <w:t>疫情</w:t>
      </w:r>
      <w:r w:rsidR="00EF55E7">
        <w:rPr>
          <w:rFonts w:hint="eastAsia"/>
        </w:rPr>
        <w:t>如</w:t>
      </w:r>
      <w:r w:rsidRPr="0064774C">
        <w:rPr>
          <w:rFonts w:hint="eastAsia"/>
        </w:rPr>
        <w:t>不出现</w:t>
      </w:r>
      <w:r w:rsidR="000F508F">
        <w:rPr>
          <w:rFonts w:hint="eastAsia"/>
        </w:rPr>
        <w:t>反复和</w:t>
      </w:r>
      <w:r w:rsidR="00FB76DE">
        <w:rPr>
          <w:rFonts w:hint="eastAsia"/>
        </w:rPr>
        <w:t>恶化</w:t>
      </w:r>
      <w:r w:rsidRPr="0064774C">
        <w:rPr>
          <w:rFonts w:hint="eastAsia"/>
        </w:rPr>
        <w:t>，</w:t>
      </w:r>
      <w:r w:rsidR="000F508F">
        <w:rPr>
          <w:rFonts w:hint="eastAsia"/>
        </w:rPr>
        <w:t>公司</w:t>
      </w:r>
      <w:r w:rsidRPr="0064774C">
        <w:rPr>
          <w:rFonts w:hint="eastAsia"/>
        </w:rPr>
        <w:t>有信心完成</w:t>
      </w:r>
      <w:r w:rsidR="000F508F">
        <w:rPr>
          <w:rFonts w:hint="eastAsia"/>
        </w:rPr>
        <w:t>年度目标</w:t>
      </w:r>
      <w:r w:rsidRPr="0064774C">
        <w:rPr>
          <w:rFonts w:hint="eastAsia"/>
        </w:rPr>
        <w:t>。</w:t>
      </w:r>
    </w:p>
    <w:p w14:paraId="16EC86C5" w14:textId="77777777" w:rsidR="009924AE" w:rsidRPr="009924AE" w:rsidRDefault="009924AE" w:rsidP="00EF55E7"/>
    <w:sectPr w:rsidR="009924AE" w:rsidRPr="00992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9B6EE" w14:textId="77777777" w:rsidR="00AA0863" w:rsidRDefault="00AA0863" w:rsidP="0064774C">
      <w:r>
        <w:separator/>
      </w:r>
    </w:p>
  </w:endnote>
  <w:endnote w:type="continuationSeparator" w:id="0">
    <w:p w14:paraId="408D430A" w14:textId="77777777" w:rsidR="00AA0863" w:rsidRDefault="00AA0863" w:rsidP="0064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E621" w14:textId="77777777" w:rsidR="006F2E20" w:rsidRDefault="006F2E20" w:rsidP="006F2E2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DA1A" w14:textId="77777777" w:rsidR="006F2E20" w:rsidRDefault="006F2E20" w:rsidP="006F2E2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650C" w14:textId="77777777" w:rsidR="006F2E20" w:rsidRDefault="006F2E20" w:rsidP="006F2E2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8AF7" w14:textId="77777777" w:rsidR="00AA0863" w:rsidRDefault="00AA0863" w:rsidP="0064774C">
      <w:r>
        <w:separator/>
      </w:r>
    </w:p>
  </w:footnote>
  <w:footnote w:type="continuationSeparator" w:id="0">
    <w:p w14:paraId="42497A18" w14:textId="77777777" w:rsidR="00AA0863" w:rsidRDefault="00AA0863" w:rsidP="0064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5E76" w14:textId="77777777" w:rsidR="006F2E20" w:rsidRDefault="006F2E20" w:rsidP="006F2E20">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E921" w14:textId="77777777" w:rsidR="006F2E20" w:rsidRDefault="006F2E20" w:rsidP="006F2E20">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3852" w14:textId="77777777" w:rsidR="006F2E20" w:rsidRDefault="006F2E20" w:rsidP="006F2E20">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0DA0"/>
    <w:multiLevelType w:val="multilevel"/>
    <w:tmpl w:val="7A130DA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90"/>
    <w:rsid w:val="DFF73058"/>
    <w:rsid w:val="00015BC9"/>
    <w:rsid w:val="0006312A"/>
    <w:rsid w:val="000940C2"/>
    <w:rsid w:val="000C4F90"/>
    <w:rsid w:val="000C54EF"/>
    <w:rsid w:val="000D4962"/>
    <w:rsid w:val="000F508F"/>
    <w:rsid w:val="00100A9F"/>
    <w:rsid w:val="00110FAC"/>
    <w:rsid w:val="001305D2"/>
    <w:rsid w:val="00141810"/>
    <w:rsid w:val="001437F6"/>
    <w:rsid w:val="001E7098"/>
    <w:rsid w:val="001F6673"/>
    <w:rsid w:val="00210ECA"/>
    <w:rsid w:val="00233125"/>
    <w:rsid w:val="00241864"/>
    <w:rsid w:val="002477D7"/>
    <w:rsid w:val="00275DE4"/>
    <w:rsid w:val="002A72C2"/>
    <w:rsid w:val="002E0FD0"/>
    <w:rsid w:val="002E3AAC"/>
    <w:rsid w:val="002E7AD6"/>
    <w:rsid w:val="00347292"/>
    <w:rsid w:val="003B23FB"/>
    <w:rsid w:val="003C41F3"/>
    <w:rsid w:val="003D211A"/>
    <w:rsid w:val="004024B7"/>
    <w:rsid w:val="0041712E"/>
    <w:rsid w:val="0042103B"/>
    <w:rsid w:val="00425F03"/>
    <w:rsid w:val="00431EB8"/>
    <w:rsid w:val="00435A39"/>
    <w:rsid w:val="00456358"/>
    <w:rsid w:val="0046634A"/>
    <w:rsid w:val="004A41E9"/>
    <w:rsid w:val="004B29A5"/>
    <w:rsid w:val="004B3C2D"/>
    <w:rsid w:val="004C5802"/>
    <w:rsid w:val="004D48B8"/>
    <w:rsid w:val="004D7E09"/>
    <w:rsid w:val="004E5B04"/>
    <w:rsid w:val="00510F45"/>
    <w:rsid w:val="0052382A"/>
    <w:rsid w:val="00537A05"/>
    <w:rsid w:val="0058392C"/>
    <w:rsid w:val="005A15C3"/>
    <w:rsid w:val="005C774F"/>
    <w:rsid w:val="005C7C3D"/>
    <w:rsid w:val="005E4841"/>
    <w:rsid w:val="006247C0"/>
    <w:rsid w:val="00640D53"/>
    <w:rsid w:val="00644B16"/>
    <w:rsid w:val="0064774C"/>
    <w:rsid w:val="00677148"/>
    <w:rsid w:val="006779A5"/>
    <w:rsid w:val="00692034"/>
    <w:rsid w:val="006B47DF"/>
    <w:rsid w:val="006E66AE"/>
    <w:rsid w:val="006F2E20"/>
    <w:rsid w:val="00711A83"/>
    <w:rsid w:val="007142ED"/>
    <w:rsid w:val="00753170"/>
    <w:rsid w:val="0075643B"/>
    <w:rsid w:val="007940BA"/>
    <w:rsid w:val="007C1724"/>
    <w:rsid w:val="007D0AF2"/>
    <w:rsid w:val="00817990"/>
    <w:rsid w:val="00862EC4"/>
    <w:rsid w:val="008C3C1F"/>
    <w:rsid w:val="008C506C"/>
    <w:rsid w:val="008F3601"/>
    <w:rsid w:val="0090306E"/>
    <w:rsid w:val="009056AF"/>
    <w:rsid w:val="00985C6B"/>
    <w:rsid w:val="009924AE"/>
    <w:rsid w:val="009B5BAE"/>
    <w:rsid w:val="009E1660"/>
    <w:rsid w:val="00A24CE6"/>
    <w:rsid w:val="00A26E37"/>
    <w:rsid w:val="00A64800"/>
    <w:rsid w:val="00AA0863"/>
    <w:rsid w:val="00AC2AA7"/>
    <w:rsid w:val="00AF6C3D"/>
    <w:rsid w:val="00B30BDD"/>
    <w:rsid w:val="00B35CF5"/>
    <w:rsid w:val="00B40EEF"/>
    <w:rsid w:val="00B65900"/>
    <w:rsid w:val="00B67844"/>
    <w:rsid w:val="00B84BE4"/>
    <w:rsid w:val="00BE6465"/>
    <w:rsid w:val="00BF0531"/>
    <w:rsid w:val="00C029D0"/>
    <w:rsid w:val="00C24164"/>
    <w:rsid w:val="00C25C94"/>
    <w:rsid w:val="00C544E9"/>
    <w:rsid w:val="00C5576C"/>
    <w:rsid w:val="00C951A3"/>
    <w:rsid w:val="00CB15F3"/>
    <w:rsid w:val="00CB3FBA"/>
    <w:rsid w:val="00CB7F51"/>
    <w:rsid w:val="00CC7BA9"/>
    <w:rsid w:val="00CF7799"/>
    <w:rsid w:val="00D11664"/>
    <w:rsid w:val="00D1725F"/>
    <w:rsid w:val="00D33D9D"/>
    <w:rsid w:val="00D418A4"/>
    <w:rsid w:val="00D55D4B"/>
    <w:rsid w:val="00D60990"/>
    <w:rsid w:val="00D63B3C"/>
    <w:rsid w:val="00DB1F4B"/>
    <w:rsid w:val="00DC4CDB"/>
    <w:rsid w:val="00E2070D"/>
    <w:rsid w:val="00E222C7"/>
    <w:rsid w:val="00EA20C3"/>
    <w:rsid w:val="00EA3007"/>
    <w:rsid w:val="00EF55E7"/>
    <w:rsid w:val="00F06321"/>
    <w:rsid w:val="00F15EE0"/>
    <w:rsid w:val="00F654BE"/>
    <w:rsid w:val="00F7291D"/>
    <w:rsid w:val="00FB76DE"/>
    <w:rsid w:val="00FD2D05"/>
    <w:rsid w:val="00FE1013"/>
    <w:rsid w:val="5F6F055A"/>
    <w:rsid w:val="7FCFD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0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4C"/>
    <w:pPr>
      <w:snapToGrid w:val="0"/>
      <w:spacing w:before="240" w:after="240"/>
      <w:ind w:firstLineChars="200" w:firstLine="480"/>
    </w:pPr>
    <w:rPr>
      <w:rFonts w:ascii="微软雅黑" w:eastAsia="微软雅黑" w:hAnsi="微软雅黑" w:cs="宋体"/>
      <w:sz w:val="24"/>
      <w:szCs w:val="24"/>
    </w:rPr>
  </w:style>
  <w:style w:type="paragraph" w:styleId="1">
    <w:name w:val="heading 1"/>
    <w:basedOn w:val="a"/>
    <w:next w:val="a"/>
    <w:link w:val="1Char"/>
    <w:uiPriority w:val="9"/>
    <w:qFormat/>
    <w:rsid w:val="0064774C"/>
    <w:pPr>
      <w:outlineLvl w:val="0"/>
    </w:pPr>
    <w:rPr>
      <w:b/>
      <w:bCs/>
    </w:rPr>
  </w:style>
  <w:style w:type="paragraph" w:styleId="2">
    <w:name w:val="heading 2"/>
    <w:basedOn w:val="1"/>
    <w:next w:val="a"/>
    <w:link w:val="2Char"/>
    <w:uiPriority w:val="9"/>
    <w:unhideWhenUsed/>
    <w:qFormat/>
    <w:rsid w:val="00DB1F4B"/>
    <w:pPr>
      <w:ind w:firstLineChars="0" w:firstLine="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sz w:val="18"/>
      <w:szCs w:val="18"/>
    </w:rPr>
  </w:style>
  <w:style w:type="paragraph" w:styleId="a6">
    <w:name w:val="List Paragraph"/>
    <w:basedOn w:val="a"/>
    <w:uiPriority w:val="34"/>
    <w:qFormat/>
    <w:pPr>
      <w:ind w:firstLine="420"/>
    </w:pPr>
  </w:style>
  <w:style w:type="character" w:customStyle="1" w:styleId="Char">
    <w:name w:val="批注框文本 Char"/>
    <w:basedOn w:val="a0"/>
    <w:link w:val="a3"/>
    <w:uiPriority w:val="99"/>
    <w:semiHidden/>
    <w:rPr>
      <w:rFonts w:ascii="Times New Roman" w:hAnsi="Times New Roman" w:cs="Times New Roman"/>
      <w:kern w:val="0"/>
      <w:sz w:val="18"/>
      <w:szCs w:val="18"/>
    </w:rPr>
  </w:style>
  <w:style w:type="character" w:customStyle="1" w:styleId="Char1">
    <w:name w:val="页眉 Char"/>
    <w:basedOn w:val="a0"/>
    <w:link w:val="a5"/>
    <w:uiPriority w:val="99"/>
    <w:rPr>
      <w:rFonts w:ascii="Times New Roman" w:hAnsi="Times New Roman" w:cs="Times New Roman"/>
      <w:kern w:val="0"/>
      <w:sz w:val="18"/>
      <w:szCs w:val="18"/>
    </w:rPr>
  </w:style>
  <w:style w:type="character" w:customStyle="1" w:styleId="Char0">
    <w:name w:val="页脚 Char"/>
    <w:basedOn w:val="a0"/>
    <w:link w:val="a4"/>
    <w:uiPriority w:val="99"/>
    <w:rPr>
      <w:rFonts w:ascii="Times New Roman" w:hAnsi="Times New Roman" w:cs="Times New Roman"/>
      <w:kern w:val="0"/>
      <w:sz w:val="18"/>
      <w:szCs w:val="18"/>
    </w:rPr>
  </w:style>
  <w:style w:type="character" w:customStyle="1" w:styleId="1Char">
    <w:name w:val="标题 1 Char"/>
    <w:basedOn w:val="a0"/>
    <w:link w:val="1"/>
    <w:uiPriority w:val="9"/>
    <w:rsid w:val="0064774C"/>
    <w:rPr>
      <w:rFonts w:ascii="微软雅黑" w:eastAsia="微软雅黑" w:hAnsi="微软雅黑" w:cs="宋体"/>
      <w:b/>
      <w:bCs/>
      <w:sz w:val="24"/>
      <w:szCs w:val="24"/>
    </w:rPr>
  </w:style>
  <w:style w:type="character" w:customStyle="1" w:styleId="2Char">
    <w:name w:val="标题 2 Char"/>
    <w:basedOn w:val="a0"/>
    <w:link w:val="2"/>
    <w:uiPriority w:val="9"/>
    <w:rsid w:val="00DB1F4B"/>
    <w:rPr>
      <w:rFonts w:ascii="微软雅黑" w:eastAsia="微软雅黑" w:hAnsi="微软雅黑" w:cs="宋体"/>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4C"/>
    <w:pPr>
      <w:snapToGrid w:val="0"/>
      <w:spacing w:before="240" w:after="240"/>
      <w:ind w:firstLineChars="200" w:firstLine="480"/>
    </w:pPr>
    <w:rPr>
      <w:rFonts w:ascii="微软雅黑" w:eastAsia="微软雅黑" w:hAnsi="微软雅黑" w:cs="宋体"/>
      <w:sz w:val="24"/>
      <w:szCs w:val="24"/>
    </w:rPr>
  </w:style>
  <w:style w:type="paragraph" w:styleId="1">
    <w:name w:val="heading 1"/>
    <w:basedOn w:val="a"/>
    <w:next w:val="a"/>
    <w:link w:val="1Char"/>
    <w:uiPriority w:val="9"/>
    <w:qFormat/>
    <w:rsid w:val="0064774C"/>
    <w:pPr>
      <w:outlineLvl w:val="0"/>
    </w:pPr>
    <w:rPr>
      <w:b/>
      <w:bCs/>
    </w:rPr>
  </w:style>
  <w:style w:type="paragraph" w:styleId="2">
    <w:name w:val="heading 2"/>
    <w:basedOn w:val="1"/>
    <w:next w:val="a"/>
    <w:link w:val="2Char"/>
    <w:uiPriority w:val="9"/>
    <w:unhideWhenUsed/>
    <w:qFormat/>
    <w:rsid w:val="00DB1F4B"/>
    <w:pPr>
      <w:ind w:firstLineChars="0" w:firstLine="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sz w:val="18"/>
      <w:szCs w:val="18"/>
    </w:rPr>
  </w:style>
  <w:style w:type="paragraph" w:styleId="a6">
    <w:name w:val="List Paragraph"/>
    <w:basedOn w:val="a"/>
    <w:uiPriority w:val="34"/>
    <w:qFormat/>
    <w:pPr>
      <w:ind w:firstLine="420"/>
    </w:pPr>
  </w:style>
  <w:style w:type="character" w:customStyle="1" w:styleId="Char">
    <w:name w:val="批注框文本 Char"/>
    <w:basedOn w:val="a0"/>
    <w:link w:val="a3"/>
    <w:uiPriority w:val="99"/>
    <w:semiHidden/>
    <w:rPr>
      <w:rFonts w:ascii="Times New Roman" w:hAnsi="Times New Roman" w:cs="Times New Roman"/>
      <w:kern w:val="0"/>
      <w:sz w:val="18"/>
      <w:szCs w:val="18"/>
    </w:rPr>
  </w:style>
  <w:style w:type="character" w:customStyle="1" w:styleId="Char1">
    <w:name w:val="页眉 Char"/>
    <w:basedOn w:val="a0"/>
    <w:link w:val="a5"/>
    <w:uiPriority w:val="99"/>
    <w:rPr>
      <w:rFonts w:ascii="Times New Roman" w:hAnsi="Times New Roman" w:cs="Times New Roman"/>
      <w:kern w:val="0"/>
      <w:sz w:val="18"/>
      <w:szCs w:val="18"/>
    </w:rPr>
  </w:style>
  <w:style w:type="character" w:customStyle="1" w:styleId="Char0">
    <w:name w:val="页脚 Char"/>
    <w:basedOn w:val="a0"/>
    <w:link w:val="a4"/>
    <w:uiPriority w:val="99"/>
    <w:rPr>
      <w:rFonts w:ascii="Times New Roman" w:hAnsi="Times New Roman" w:cs="Times New Roman"/>
      <w:kern w:val="0"/>
      <w:sz w:val="18"/>
      <w:szCs w:val="18"/>
    </w:rPr>
  </w:style>
  <w:style w:type="character" w:customStyle="1" w:styleId="1Char">
    <w:name w:val="标题 1 Char"/>
    <w:basedOn w:val="a0"/>
    <w:link w:val="1"/>
    <w:uiPriority w:val="9"/>
    <w:rsid w:val="0064774C"/>
    <w:rPr>
      <w:rFonts w:ascii="微软雅黑" w:eastAsia="微软雅黑" w:hAnsi="微软雅黑" w:cs="宋体"/>
      <w:b/>
      <w:bCs/>
      <w:sz w:val="24"/>
      <w:szCs w:val="24"/>
    </w:rPr>
  </w:style>
  <w:style w:type="character" w:customStyle="1" w:styleId="2Char">
    <w:name w:val="标题 2 Char"/>
    <w:basedOn w:val="a0"/>
    <w:link w:val="2"/>
    <w:uiPriority w:val="9"/>
    <w:rsid w:val="00DB1F4B"/>
    <w:rPr>
      <w:rFonts w:ascii="微软雅黑" w:eastAsia="微软雅黑" w:hAnsi="微软雅黑"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Alex Li</dc:creator>
  <cp:lastModifiedBy>Windows User</cp:lastModifiedBy>
  <cp:revision>3</cp:revision>
  <dcterms:created xsi:type="dcterms:W3CDTF">2020-08-31T06:52:00Z</dcterms:created>
  <dcterms:modified xsi:type="dcterms:W3CDTF">2020-08-31T06:52:00Z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