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71D2E" w14:textId="77777777" w:rsidR="005E236C" w:rsidRDefault="005E236C" w:rsidP="005E236C">
      <w:pPr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证券代码：002410                                     证券简称：广联达</w:t>
      </w:r>
    </w:p>
    <w:p w14:paraId="28176AD8" w14:textId="77777777" w:rsidR="005E236C" w:rsidRPr="005B145D" w:rsidRDefault="005E236C" w:rsidP="005E236C">
      <w:pPr>
        <w:spacing w:beforeLines="50" w:before="156" w:afterLines="50" w:after="156" w:line="400" w:lineRule="exact"/>
        <w:ind w:firstLineChars="300" w:firstLine="720"/>
        <w:rPr>
          <w:rFonts w:ascii="宋体" w:hAnsi="宋体"/>
          <w:bCs/>
          <w:iCs/>
          <w:sz w:val="24"/>
        </w:rPr>
      </w:pPr>
    </w:p>
    <w:p w14:paraId="256AA0FC" w14:textId="77777777" w:rsidR="005E236C" w:rsidRDefault="005E236C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广联达科技股份有限公司投资者关系活动记录表</w:t>
      </w:r>
    </w:p>
    <w:p w14:paraId="06AEA616" w14:textId="5C72A161" w:rsidR="00F4446F" w:rsidRDefault="008E5370" w:rsidP="005E236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0"/>
          <w:szCs w:val="30"/>
        </w:rPr>
      </w:pPr>
      <w:r>
        <w:rPr>
          <w:rFonts w:ascii="宋体" w:hAnsi="宋体" w:hint="eastAsia"/>
          <w:b/>
          <w:bCs/>
          <w:iCs/>
          <w:sz w:val="30"/>
          <w:szCs w:val="30"/>
        </w:rPr>
        <w:t>（电话会议）</w:t>
      </w:r>
    </w:p>
    <w:p w14:paraId="752658DB" w14:textId="72C49DE1" w:rsidR="005E236C" w:rsidRDefault="005E236C" w:rsidP="005E236C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</w:t>
      </w:r>
      <w:r w:rsidRPr="00335816">
        <w:rPr>
          <w:rFonts w:ascii="宋体" w:hAnsi="宋体" w:hint="eastAsia"/>
          <w:bCs/>
          <w:iCs/>
          <w:sz w:val="24"/>
          <w:szCs w:val="24"/>
        </w:rPr>
        <w:t>编号：</w:t>
      </w:r>
      <w:r w:rsidR="00DD0C33">
        <w:rPr>
          <w:rFonts w:ascii="宋体" w:hAnsi="宋体"/>
          <w:bCs/>
          <w:iCs/>
          <w:sz w:val="24"/>
          <w:szCs w:val="24"/>
        </w:rPr>
        <w:t>2020</w:t>
      </w:r>
      <w:r w:rsidR="00DD0C33">
        <w:rPr>
          <w:rFonts w:ascii="宋体" w:hAnsi="宋体" w:hint="eastAsia"/>
          <w:bCs/>
          <w:iCs/>
          <w:sz w:val="24"/>
          <w:szCs w:val="24"/>
        </w:rPr>
        <w:t>-</w:t>
      </w:r>
      <w:r w:rsidR="00DD0C33">
        <w:rPr>
          <w:rFonts w:ascii="宋体" w:hAnsi="宋体"/>
          <w:bCs/>
          <w:iCs/>
          <w:sz w:val="24"/>
          <w:szCs w:val="24"/>
        </w:rPr>
        <w:t>00</w:t>
      </w:r>
      <w:r w:rsidR="00215B37">
        <w:rPr>
          <w:rFonts w:ascii="宋体" w:hAnsi="宋体"/>
          <w:bCs/>
          <w:iCs/>
          <w:sz w:val="24"/>
          <w:szCs w:val="24"/>
        </w:rPr>
        <w:t>8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6876"/>
      </w:tblGrid>
      <w:tr w:rsidR="005E236C" w14:paraId="53D4FEAC" w14:textId="77777777" w:rsidTr="00295523">
        <w:trPr>
          <w:trHeight w:val="2549"/>
        </w:trPr>
        <w:tc>
          <w:tcPr>
            <w:tcW w:w="1908" w:type="dxa"/>
          </w:tcPr>
          <w:p w14:paraId="5B2BB29B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投资者关系活动类别</w:t>
            </w:r>
          </w:p>
          <w:p w14:paraId="366FD7A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76" w:type="dxa"/>
          </w:tcPr>
          <w:p w14:paraId="7BAFDD81" w14:textId="45C33A94" w:rsidR="005E236C" w:rsidRDefault="008E5370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 xml:space="preserve">特定对象调研        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5E236C">
              <w:rPr>
                <w:rFonts w:ascii="宋体" w:hAnsi="宋体" w:hint="eastAsia"/>
                <w:sz w:val="24"/>
                <w:szCs w:val="24"/>
              </w:rPr>
              <w:t>分析师会议</w:t>
            </w:r>
          </w:p>
          <w:p w14:paraId="24D1898A" w14:textId="0A954281" w:rsidR="005E236C" w:rsidRPr="009B1803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媒体采访            </w:t>
            </w:r>
            <w:r w:rsidR="00510030" w:rsidRPr="009B1803">
              <w:rPr>
                <w:rFonts w:ascii="宋体" w:hAnsi="宋体" w:hint="eastAsia"/>
                <w:sz w:val="24"/>
                <w:szCs w:val="24"/>
              </w:rPr>
              <w:t>√</w:t>
            </w:r>
            <w:r w:rsidRPr="009B1803">
              <w:rPr>
                <w:rFonts w:ascii="宋体" w:hAnsi="宋体" w:hint="eastAsia"/>
                <w:sz w:val="24"/>
                <w:szCs w:val="24"/>
              </w:rPr>
              <w:t>业绩说明会</w:t>
            </w:r>
          </w:p>
          <w:p w14:paraId="1596275C" w14:textId="3E2D8528" w:rsidR="005E236C" w:rsidRDefault="005E236C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 xml:space="preserve">新闻发布会          </w:t>
            </w:r>
            <w:r w:rsid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路演活动</w:t>
            </w:r>
          </w:p>
          <w:p w14:paraId="3C70BF0D" w14:textId="77777777" w:rsidR="005E236C" w:rsidRDefault="005E236C" w:rsidP="00D74913">
            <w:pPr>
              <w:tabs>
                <w:tab w:val="left" w:pos="256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sz w:val="24"/>
                <w:szCs w:val="24"/>
              </w:rPr>
              <w:t>现场参观</w:t>
            </w:r>
          </w:p>
          <w:p w14:paraId="4C5E2C44" w14:textId="2266566C" w:rsidR="005E236C" w:rsidRDefault="00510030" w:rsidP="00510030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□</w:t>
            </w:r>
            <w:r w:rsidR="00AC3DCB">
              <w:rPr>
                <w:rFonts w:ascii="宋体" w:hAnsi="宋体" w:hint="eastAsia"/>
                <w:sz w:val="24"/>
                <w:szCs w:val="24"/>
              </w:rPr>
              <w:t>其他 （</w:t>
            </w:r>
            <w:r w:rsidRPr="00510030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AC3DCB" w:rsidRPr="00510030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5E236C" w14:paraId="6A02C41F" w14:textId="77777777" w:rsidTr="00295523">
        <w:trPr>
          <w:trHeight w:val="624"/>
        </w:trPr>
        <w:tc>
          <w:tcPr>
            <w:tcW w:w="1908" w:type="dxa"/>
          </w:tcPr>
          <w:p w14:paraId="2D3B01C0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参与单位名称及人员姓名</w:t>
            </w:r>
          </w:p>
        </w:tc>
        <w:tc>
          <w:tcPr>
            <w:tcW w:w="6876" w:type="dxa"/>
          </w:tcPr>
          <w:p w14:paraId="1FED4F49" w14:textId="43D460B5" w:rsidR="00160A53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申万宏源</w:t>
            </w:r>
            <w:r w:rsidR="00160A53">
              <w:rPr>
                <w:rFonts w:ascii="宋体" w:hAnsi="宋体" w:hint="eastAsia"/>
                <w:bCs/>
                <w:iCs/>
                <w:sz w:val="24"/>
                <w:szCs w:val="24"/>
              </w:rPr>
              <w:t>证券</w:t>
            </w:r>
            <w:proofErr w:type="gramEnd"/>
            <w:r w:rsidR="00160A5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</w:t>
            </w:r>
            <w:r w:rsidR="00160A53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</w:t>
            </w:r>
            <w:r w:rsidR="00160A53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刘洋</w:t>
            </w:r>
          </w:p>
          <w:p w14:paraId="0005A022" w14:textId="1FE76FCC" w:rsidR="00160A53" w:rsidRPr="00510030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东方</w:t>
            </w:r>
            <w:r w:rsidR="00160A5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证券 </w:t>
            </w:r>
            <w:r w:rsidR="00160A53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游涓洋</w:t>
            </w:r>
          </w:p>
          <w:p w14:paraId="6A2C7C40" w14:textId="123F8BC3" w:rsidR="00160A53" w:rsidRPr="00510030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中泰证券</w:t>
            </w:r>
            <w:r w:rsidR="00160A5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160A53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闻学臣</w:t>
            </w:r>
          </w:p>
          <w:p w14:paraId="75E9A6A9" w14:textId="50E283C8" w:rsidR="00FA31B2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中信证券</w:t>
            </w:r>
            <w:r w:rsidR="00160A53"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 </w:t>
            </w:r>
            <w:r w:rsidR="00160A53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刘雯蜀</w:t>
            </w:r>
          </w:p>
          <w:p w14:paraId="1CE65E7C" w14:textId="623A9B57" w:rsidR="00510030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安信证券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徐文杰</w:t>
            </w:r>
          </w:p>
          <w:p w14:paraId="7D663537" w14:textId="6D6C1DEF" w:rsidR="00510030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中金公司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黄丙延</w:t>
            </w:r>
            <w:proofErr w:type="gramEnd"/>
          </w:p>
          <w:p w14:paraId="67C53C0E" w14:textId="09DE6295" w:rsidR="00510030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国盛证券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赖鹏</w:t>
            </w:r>
          </w:p>
          <w:p w14:paraId="33789C36" w14:textId="516DB32D" w:rsidR="00510030" w:rsidRDefault="00510030" w:rsidP="00160A53">
            <w:pPr>
              <w:spacing w:line="480" w:lineRule="atLeast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长江证券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      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余庚宗</w:t>
            </w:r>
            <w:proofErr w:type="gramEnd"/>
          </w:p>
          <w:p w14:paraId="3CD2D767" w14:textId="229DF6BD" w:rsidR="008E5370" w:rsidRDefault="008E5370" w:rsidP="00560F31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以上为</w:t>
            </w:r>
            <w:r w:rsidR="00510030">
              <w:rPr>
                <w:rFonts w:ascii="宋体" w:hAnsi="宋体" w:hint="eastAsia"/>
                <w:bCs/>
                <w:iCs/>
                <w:sz w:val="24"/>
                <w:szCs w:val="24"/>
              </w:rPr>
              <w:t>本次电话会议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主要发言人名单，</w:t>
            </w:r>
            <w:r w:rsidR="00510030">
              <w:rPr>
                <w:rFonts w:ascii="宋体" w:hAnsi="宋体" w:hint="eastAsia"/>
                <w:bCs/>
                <w:iCs/>
                <w:sz w:val="24"/>
                <w:szCs w:val="24"/>
              </w:rPr>
              <w:t>本次电话会议</w:t>
            </w:r>
            <w:r w:rsidRP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在线参会人员</w:t>
            </w:r>
            <w:r w:rsidR="005B1A9D">
              <w:rPr>
                <w:rFonts w:ascii="宋体" w:hAnsi="宋体"/>
                <w:bCs/>
                <w:iCs/>
                <w:sz w:val="24"/>
                <w:szCs w:val="24"/>
              </w:rPr>
              <w:t>2</w:t>
            </w:r>
            <w:r w:rsidR="00660441">
              <w:rPr>
                <w:rFonts w:ascii="宋体" w:hAnsi="宋体" w:hint="eastAsia"/>
                <w:bCs/>
                <w:iCs/>
                <w:sz w:val="24"/>
                <w:szCs w:val="24"/>
              </w:rPr>
              <w:t>79</w:t>
            </w:r>
            <w:r w:rsidRP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人，详细名单信息请参阅文末附表。</w:t>
            </w:r>
          </w:p>
          <w:p w14:paraId="35787A90" w14:textId="3658BEB6" w:rsidR="00C14B2D" w:rsidRPr="00930C27" w:rsidRDefault="008E5370" w:rsidP="0024299F">
            <w:pPr>
              <w:spacing w:line="480" w:lineRule="atLeast"/>
              <w:ind w:firstLineChars="160" w:firstLine="384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8E5370">
              <w:rPr>
                <w:rFonts w:ascii="宋体" w:hAnsi="宋体" w:hint="eastAsia"/>
                <w:bCs/>
                <w:iCs/>
                <w:sz w:val="24"/>
                <w:szCs w:val="24"/>
              </w:rPr>
              <w:t>因本次投资者调研活动采取电话会议形式，参会者无法签署调研承诺函。但在交流活动中，我公司严格遵守相关规定，保证信息披露真实、准确、及时、公平，没有发生未公开重大信息泄露等情况</w:t>
            </w:r>
            <w:r w:rsidR="00FA31B2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</w:tc>
      </w:tr>
      <w:tr w:rsidR="005E236C" w14:paraId="714B0F1B" w14:textId="77777777" w:rsidTr="004B6C5F">
        <w:trPr>
          <w:trHeight w:val="567"/>
        </w:trPr>
        <w:tc>
          <w:tcPr>
            <w:tcW w:w="1908" w:type="dxa"/>
          </w:tcPr>
          <w:p w14:paraId="072AC2FD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时间</w:t>
            </w:r>
          </w:p>
        </w:tc>
        <w:tc>
          <w:tcPr>
            <w:tcW w:w="6876" w:type="dxa"/>
          </w:tcPr>
          <w:p w14:paraId="0E8722B4" w14:textId="7501E066" w:rsidR="00DC0533" w:rsidRDefault="00C35D8E" w:rsidP="004543FC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685647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8C5594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8C5594">
              <w:rPr>
                <w:rFonts w:ascii="宋体" w:hAnsi="宋体"/>
                <w:bCs/>
                <w:iCs/>
                <w:sz w:val="24"/>
                <w:szCs w:val="24"/>
              </w:rPr>
              <w:t>28</w:t>
            </w:r>
            <w:r w:rsidR="00E7333F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  <w:r w:rsidR="003F767A">
              <w:rPr>
                <w:rFonts w:ascii="宋体" w:hAnsi="宋体"/>
                <w:bCs/>
                <w:iCs/>
                <w:sz w:val="24"/>
                <w:szCs w:val="24"/>
              </w:rPr>
              <w:t xml:space="preserve"> 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8C5594">
              <w:rPr>
                <w:rFonts w:ascii="宋体" w:hAnsi="宋体"/>
                <w:bCs/>
                <w:iCs/>
                <w:sz w:val="24"/>
                <w:szCs w:val="24"/>
              </w:rPr>
              <w:t>5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8C5594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 w:rsidR="00C8652B">
              <w:rPr>
                <w:rFonts w:ascii="宋体" w:hAnsi="宋体" w:hint="eastAsia"/>
                <w:bCs/>
                <w:iCs/>
                <w:sz w:val="24"/>
                <w:szCs w:val="24"/>
              </w:rPr>
              <w:t>-</w:t>
            </w:r>
            <w:r w:rsidR="00EC4DFD">
              <w:rPr>
                <w:rFonts w:ascii="宋体" w:hAnsi="宋体"/>
                <w:bCs/>
                <w:iCs/>
                <w:sz w:val="24"/>
                <w:szCs w:val="24"/>
              </w:rPr>
              <w:t>1</w:t>
            </w:r>
            <w:r w:rsidR="008C5594">
              <w:rPr>
                <w:rFonts w:ascii="宋体" w:hAnsi="宋体"/>
                <w:bCs/>
                <w:iCs/>
                <w:sz w:val="24"/>
                <w:szCs w:val="24"/>
              </w:rPr>
              <w:t>6</w:t>
            </w:r>
            <w:r w:rsidR="00EC4DFD">
              <w:rPr>
                <w:rFonts w:ascii="宋体" w:hAnsi="宋体" w:hint="eastAsia"/>
                <w:bCs/>
                <w:iCs/>
                <w:sz w:val="24"/>
                <w:szCs w:val="24"/>
              </w:rPr>
              <w:t>:</w:t>
            </w:r>
            <w:r w:rsidR="004543FC">
              <w:rPr>
                <w:rFonts w:ascii="宋体" w:hAnsi="宋体"/>
                <w:bCs/>
                <w:iCs/>
                <w:sz w:val="24"/>
                <w:szCs w:val="24"/>
              </w:rPr>
              <w:t>30</w:t>
            </w:r>
          </w:p>
        </w:tc>
      </w:tr>
      <w:tr w:rsidR="005E236C" w14:paraId="25C6443E" w14:textId="77777777" w:rsidTr="004B6C5F">
        <w:trPr>
          <w:trHeight w:val="510"/>
        </w:trPr>
        <w:tc>
          <w:tcPr>
            <w:tcW w:w="1908" w:type="dxa"/>
          </w:tcPr>
          <w:p w14:paraId="678F761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地点</w:t>
            </w:r>
          </w:p>
        </w:tc>
        <w:tc>
          <w:tcPr>
            <w:tcW w:w="6876" w:type="dxa"/>
          </w:tcPr>
          <w:p w14:paraId="05B25728" w14:textId="09008F23" w:rsidR="005E236C" w:rsidRDefault="005E236C" w:rsidP="00EC4DFD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广联达二期</w:t>
            </w:r>
            <w:r>
              <w:rPr>
                <w:rFonts w:ascii="宋体" w:hAnsi="宋体"/>
                <w:bCs/>
                <w:iCs/>
                <w:color w:val="000000"/>
                <w:sz w:val="24"/>
              </w:rPr>
              <w:t>大厦</w:t>
            </w:r>
            <w:r w:rsidR="00DC0533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="00EC4DFD">
              <w:rPr>
                <w:rFonts w:ascii="宋体" w:hAnsi="宋体"/>
                <w:bCs/>
                <w:iCs/>
                <w:color w:val="000000"/>
                <w:sz w:val="24"/>
              </w:rPr>
              <w:t>18</w:t>
            </w:r>
            <w:r w:rsidR="00560F31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5E236C" w14:paraId="392103AD" w14:textId="77777777" w:rsidTr="00295523">
        <w:tc>
          <w:tcPr>
            <w:tcW w:w="1908" w:type="dxa"/>
          </w:tcPr>
          <w:p w14:paraId="4234C688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上市公司接待人员姓名</w:t>
            </w:r>
          </w:p>
        </w:tc>
        <w:tc>
          <w:tcPr>
            <w:tcW w:w="6876" w:type="dxa"/>
          </w:tcPr>
          <w:p w14:paraId="5C8639E0" w14:textId="640A9660" w:rsidR="0024299F" w:rsidRDefault="0024299F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董事会秘书、高级副总裁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李树剑</w:t>
            </w:r>
          </w:p>
          <w:p w14:paraId="0537BB51" w14:textId="77090348" w:rsidR="008C5594" w:rsidRDefault="008C5594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 xml:space="preserve">董事、财务总监、高级副总裁 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何平</w:t>
            </w:r>
          </w:p>
          <w:p w14:paraId="09F28D3D" w14:textId="0599134E" w:rsidR="00C35D8E" w:rsidRDefault="00DC0533" w:rsidP="00685647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 xml:space="preserve">投资者关系经理 </w:t>
            </w:r>
            <w:r w:rsidR="00560F31">
              <w:rPr>
                <w:rFonts w:ascii="宋体" w:hAnsi="宋体"/>
                <w:bCs/>
                <w:iCs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葛婧瑜</w:t>
            </w:r>
          </w:p>
        </w:tc>
      </w:tr>
      <w:tr w:rsidR="005E236C" w14:paraId="2309DCC3" w14:textId="77777777" w:rsidTr="00295523">
        <w:trPr>
          <w:trHeight w:val="699"/>
        </w:trPr>
        <w:tc>
          <w:tcPr>
            <w:tcW w:w="1908" w:type="dxa"/>
            <w:vAlign w:val="center"/>
          </w:tcPr>
          <w:p w14:paraId="4296C543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投资者关系活动主要内容介绍</w:t>
            </w:r>
          </w:p>
        </w:tc>
        <w:tc>
          <w:tcPr>
            <w:tcW w:w="6876" w:type="dxa"/>
          </w:tcPr>
          <w:p w14:paraId="438C37C0" w14:textId="4C1FE04B" w:rsidR="006D75D1" w:rsidRDefault="006D75D1" w:rsidP="006D75D1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一、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董事会秘书</w:t>
            </w:r>
            <w:r w:rsidR="0022178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、高级副总裁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李树剑介绍公司2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020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</w:t>
            </w:r>
            <w:r w:rsidR="0022178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上半年业务表现</w:t>
            </w:r>
          </w:p>
          <w:p w14:paraId="3E8183AA" w14:textId="12B2A065" w:rsidR="006D75D1" w:rsidRDefault="006D75D1" w:rsidP="006D75D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公司</w:t>
            </w:r>
            <w:r w:rsidRPr="0070088E">
              <w:rPr>
                <w:rFonts w:ascii="宋体" w:hAnsi="宋体"/>
                <w:iCs/>
                <w:sz w:val="24"/>
                <w:szCs w:val="24"/>
              </w:rPr>
              <w:t>2020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年上半年实现营业总收入</w:t>
            </w:r>
            <w:r>
              <w:rPr>
                <w:rFonts w:ascii="宋体" w:hAnsi="宋体"/>
                <w:iCs/>
                <w:sz w:val="24"/>
                <w:szCs w:val="24"/>
              </w:rPr>
              <w:t>16.09</w:t>
            </w:r>
            <w:r w:rsidRPr="0070088E">
              <w:rPr>
                <w:rFonts w:ascii="宋体" w:hAnsi="宋体" w:hint="eastAsia"/>
                <w:iCs/>
                <w:sz w:val="24"/>
                <w:szCs w:val="24"/>
              </w:rPr>
              <w:t>亿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元，同比增长</w:t>
            </w:r>
            <w:r>
              <w:rPr>
                <w:rFonts w:ascii="宋体" w:hAnsi="宋体"/>
                <w:iCs/>
                <w:sz w:val="24"/>
                <w:szCs w:val="24"/>
              </w:rPr>
              <w:t>16.63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 w:rsidR="00A150E9">
              <w:rPr>
                <w:rFonts w:ascii="宋体" w:hAnsi="宋体" w:hint="eastAsia"/>
                <w:iCs/>
                <w:sz w:val="24"/>
                <w:szCs w:val="24"/>
              </w:rPr>
              <w:t>；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加回云转型相关合同负债，还原后的营业总收入</w:t>
            </w:r>
            <w:r>
              <w:rPr>
                <w:rFonts w:ascii="宋体" w:hAnsi="宋体"/>
                <w:iCs/>
                <w:sz w:val="24"/>
                <w:szCs w:val="24"/>
              </w:rPr>
              <w:t>19.71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亿元，同比增长2</w:t>
            </w:r>
            <w:r>
              <w:rPr>
                <w:rFonts w:ascii="宋体" w:hAnsi="宋体"/>
                <w:iCs/>
                <w:sz w:val="24"/>
                <w:szCs w:val="24"/>
              </w:rPr>
              <w:t>0.3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6%。</w:t>
            </w:r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表观</w:t>
            </w:r>
            <w:proofErr w:type="gramStart"/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归母净利润</w:t>
            </w:r>
            <w:proofErr w:type="gramEnd"/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1.3</w:t>
            </w:r>
            <w:r w:rsidR="00695DC2">
              <w:rPr>
                <w:rFonts w:ascii="宋体" w:hAnsi="宋体" w:hint="eastAsia"/>
                <w:iCs/>
                <w:sz w:val="24"/>
                <w:szCs w:val="24"/>
              </w:rPr>
              <w:t>0</w:t>
            </w:r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亿元，同比增长45.21%；还原后</w:t>
            </w:r>
            <w:proofErr w:type="gramStart"/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归母净利润</w:t>
            </w:r>
            <w:proofErr w:type="gramEnd"/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4.56亿元，同比增长41.67%。</w:t>
            </w:r>
          </w:p>
          <w:p w14:paraId="077F476D" w14:textId="77777777" w:rsidR="006D75D1" w:rsidRDefault="006D75D1" w:rsidP="006D75D1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分业务</w:t>
            </w:r>
            <w:proofErr w:type="gramEnd"/>
            <w:r>
              <w:rPr>
                <w:rFonts w:ascii="宋体" w:hAnsi="宋体" w:hint="eastAsia"/>
                <w:iCs/>
                <w:sz w:val="24"/>
                <w:szCs w:val="24"/>
              </w:rPr>
              <w:t>板块看：</w:t>
            </w:r>
          </w:p>
          <w:p w14:paraId="22677E36" w14:textId="05F74E6A" w:rsidR="006D75D1" w:rsidRPr="006D75D1" w:rsidRDefault="006D75D1" w:rsidP="00192D67">
            <w:pPr>
              <w:pStyle w:val="a5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6D75D1">
              <w:rPr>
                <w:rFonts w:ascii="宋体" w:hAnsi="宋体" w:hint="eastAsia"/>
                <w:iCs/>
                <w:sz w:val="24"/>
                <w:szCs w:val="24"/>
              </w:rPr>
              <w:t>数字造价业务实现营业收入1</w:t>
            </w:r>
            <w:r w:rsidRPr="006D75D1">
              <w:rPr>
                <w:rFonts w:ascii="宋体" w:hAnsi="宋体"/>
                <w:iCs/>
                <w:sz w:val="24"/>
                <w:szCs w:val="24"/>
              </w:rPr>
              <w:t>1.52</w:t>
            </w:r>
            <w:r w:rsidRPr="006D75D1">
              <w:rPr>
                <w:rFonts w:ascii="宋体" w:hAnsi="宋体" w:hint="eastAsia"/>
                <w:iCs/>
                <w:sz w:val="24"/>
                <w:szCs w:val="24"/>
              </w:rPr>
              <w:t>亿元，同比增长1</w:t>
            </w:r>
            <w:r w:rsidRPr="006D75D1">
              <w:rPr>
                <w:rFonts w:ascii="宋体" w:hAnsi="宋体"/>
                <w:iCs/>
                <w:sz w:val="24"/>
                <w:szCs w:val="24"/>
              </w:rPr>
              <w:t>9.00</w:t>
            </w:r>
            <w:r w:rsidRPr="006D75D1">
              <w:rPr>
                <w:rFonts w:ascii="宋体" w:hAnsi="宋体" w:hint="eastAsia"/>
                <w:iCs/>
                <w:sz w:val="24"/>
                <w:szCs w:val="24"/>
              </w:rPr>
              <w:t>%；其中云收入6</w:t>
            </w:r>
            <w:r w:rsidRPr="006D75D1">
              <w:rPr>
                <w:rFonts w:ascii="宋体" w:hAnsi="宋体"/>
                <w:iCs/>
                <w:sz w:val="24"/>
                <w:szCs w:val="24"/>
              </w:rPr>
              <w:t>.66</w:t>
            </w:r>
            <w:r w:rsidRPr="006D75D1">
              <w:rPr>
                <w:rFonts w:ascii="宋体" w:hAnsi="宋体" w:hint="eastAsia"/>
                <w:iCs/>
                <w:sz w:val="24"/>
                <w:szCs w:val="24"/>
              </w:rPr>
              <w:t>亿元，占数字造价业务收入比例达57.84%。</w:t>
            </w:r>
            <w:r w:rsidR="007201DF">
              <w:rPr>
                <w:rFonts w:ascii="宋体" w:hAnsi="宋体" w:hint="eastAsia"/>
                <w:iCs/>
                <w:sz w:val="24"/>
                <w:szCs w:val="24"/>
              </w:rPr>
              <w:t>从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产品线角度</w:t>
            </w:r>
            <w:r w:rsidR="007201DF">
              <w:rPr>
                <w:rFonts w:ascii="宋体" w:hAnsi="宋体" w:hint="eastAsia"/>
                <w:iCs/>
                <w:sz w:val="24"/>
                <w:szCs w:val="24"/>
              </w:rPr>
              <w:t>看，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上半年表观营业收入</w:t>
            </w:r>
            <w:r w:rsidR="00021BBE">
              <w:rPr>
                <w:rFonts w:ascii="宋体" w:hAnsi="宋体" w:hint="eastAsia"/>
                <w:iCs/>
                <w:sz w:val="24"/>
                <w:szCs w:val="24"/>
              </w:rPr>
              <w:t>中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，计价</w:t>
            </w:r>
            <w:r w:rsidR="007201DF">
              <w:rPr>
                <w:rFonts w:ascii="宋体" w:hAnsi="宋体" w:hint="eastAsia"/>
                <w:iCs/>
                <w:sz w:val="24"/>
                <w:szCs w:val="24"/>
              </w:rPr>
              <w:t>收入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4</w:t>
            </w:r>
            <w:r w:rsidR="00221782">
              <w:rPr>
                <w:rFonts w:ascii="宋体" w:hAnsi="宋体"/>
                <w:iCs/>
                <w:sz w:val="24"/>
                <w:szCs w:val="24"/>
              </w:rPr>
              <w:t>.40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亿元，</w:t>
            </w:r>
            <w:proofErr w:type="gramStart"/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算量</w:t>
            </w:r>
            <w:r w:rsidR="007201DF">
              <w:rPr>
                <w:rFonts w:ascii="宋体" w:hAnsi="宋体" w:hint="eastAsia"/>
                <w:iCs/>
                <w:sz w:val="24"/>
                <w:szCs w:val="24"/>
              </w:rPr>
              <w:t>收入</w:t>
            </w:r>
            <w:proofErr w:type="gramEnd"/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4</w:t>
            </w:r>
            <w:r w:rsidR="00221782">
              <w:rPr>
                <w:rFonts w:ascii="宋体" w:hAnsi="宋体"/>
                <w:iCs/>
                <w:sz w:val="24"/>
                <w:szCs w:val="24"/>
              </w:rPr>
              <w:t>.53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亿元，工信</w:t>
            </w:r>
            <w:r w:rsidR="007201DF">
              <w:rPr>
                <w:rFonts w:ascii="宋体" w:hAnsi="宋体" w:hint="eastAsia"/>
                <w:iCs/>
                <w:sz w:val="24"/>
                <w:szCs w:val="24"/>
              </w:rPr>
              <w:t>收入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2.5</w:t>
            </w:r>
            <w:r w:rsidR="00221782">
              <w:rPr>
                <w:rFonts w:ascii="宋体" w:hAnsi="宋体"/>
                <w:iCs/>
                <w:sz w:val="24"/>
                <w:szCs w:val="24"/>
              </w:rPr>
              <w:t>8</w:t>
            </w:r>
            <w:r w:rsidR="00221782">
              <w:rPr>
                <w:rFonts w:ascii="宋体" w:hAnsi="宋体" w:hint="eastAsia"/>
                <w:iCs/>
                <w:sz w:val="24"/>
                <w:szCs w:val="24"/>
              </w:rPr>
              <w:t>亿元。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2</w:t>
            </w:r>
            <w:r w:rsidR="00192D67">
              <w:rPr>
                <w:rFonts w:ascii="宋体" w:hAnsi="宋体"/>
                <w:iCs/>
                <w:sz w:val="24"/>
                <w:szCs w:val="24"/>
              </w:rPr>
              <w:t>020</w:t>
            </w:r>
            <w:r w:rsidR="007201DF">
              <w:rPr>
                <w:rFonts w:ascii="宋体" w:hAnsi="宋体"/>
                <w:iCs/>
                <w:sz w:val="24"/>
                <w:szCs w:val="24"/>
              </w:rPr>
              <w:t>年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上半年，数字造价业务</w:t>
            </w:r>
            <w:r w:rsidR="00021BBE" w:rsidRPr="00192D67">
              <w:rPr>
                <w:rFonts w:ascii="宋体" w:hAnsi="宋体" w:hint="eastAsia"/>
                <w:iCs/>
                <w:sz w:val="24"/>
                <w:szCs w:val="24"/>
              </w:rPr>
              <w:t>新增4个地区</w:t>
            </w:r>
            <w:r w:rsidR="003B095C">
              <w:rPr>
                <w:rFonts w:ascii="宋体" w:hAnsi="宋体" w:hint="eastAsia"/>
                <w:iCs/>
                <w:sz w:val="24"/>
                <w:szCs w:val="24"/>
              </w:rPr>
              <w:t>（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累计2</w:t>
            </w:r>
            <w:r w:rsidR="00192D67">
              <w:rPr>
                <w:rFonts w:ascii="宋体" w:hAnsi="宋体"/>
                <w:iCs/>
                <w:sz w:val="24"/>
                <w:szCs w:val="24"/>
              </w:rPr>
              <w:t>5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个地区</w:t>
            </w:r>
            <w:r w:rsidR="003B095C">
              <w:rPr>
                <w:rFonts w:ascii="宋体" w:hAnsi="宋体" w:hint="eastAsia"/>
                <w:iCs/>
                <w:sz w:val="24"/>
                <w:szCs w:val="24"/>
              </w:rPr>
              <w:t>）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进入云转型，</w:t>
            </w:r>
            <w:r w:rsidR="00192D67" w:rsidRPr="00192D67">
              <w:rPr>
                <w:rFonts w:ascii="宋体" w:hAnsi="宋体" w:hint="eastAsia"/>
                <w:iCs/>
                <w:sz w:val="24"/>
                <w:szCs w:val="24"/>
              </w:rPr>
              <w:t>上半年转型进展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较</w:t>
            </w:r>
            <w:r w:rsidR="00192D67" w:rsidRPr="00192D67">
              <w:rPr>
                <w:rFonts w:ascii="宋体" w:hAnsi="宋体" w:hint="eastAsia"/>
                <w:iCs/>
                <w:sz w:val="24"/>
                <w:szCs w:val="24"/>
              </w:rPr>
              <w:t>顺利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，2</w:t>
            </w:r>
            <w:r w:rsidR="00192D67">
              <w:rPr>
                <w:rFonts w:ascii="宋体" w:hAnsi="宋体"/>
                <w:iCs/>
                <w:sz w:val="24"/>
                <w:szCs w:val="24"/>
              </w:rPr>
              <w:t>019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年</w:t>
            </w:r>
            <w:proofErr w:type="gramStart"/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及之前</w:t>
            </w:r>
            <w:proofErr w:type="gramEnd"/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转型地区的产品综合转化率、续费率均取得不错的成绩。报告期内数字造价业务签署</w:t>
            </w:r>
            <w:proofErr w:type="gramStart"/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云合同</w:t>
            </w:r>
            <w:proofErr w:type="gramEnd"/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1</w:t>
            </w:r>
            <w:r w:rsidR="00192D67">
              <w:rPr>
                <w:rFonts w:ascii="宋体" w:hAnsi="宋体"/>
                <w:iCs/>
                <w:sz w:val="24"/>
                <w:szCs w:val="24"/>
              </w:rPr>
              <w:t>0.28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亿元，同比增长6</w:t>
            </w:r>
            <w:r w:rsidR="00192D67">
              <w:rPr>
                <w:rFonts w:ascii="宋体" w:hAnsi="宋体"/>
                <w:iCs/>
                <w:sz w:val="24"/>
                <w:szCs w:val="24"/>
              </w:rPr>
              <w:t>3.42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%；报告期末云转型相关合同负债余额1</w:t>
            </w:r>
            <w:r w:rsidR="00192D67">
              <w:rPr>
                <w:rFonts w:ascii="宋体" w:hAnsi="宋体"/>
                <w:iCs/>
                <w:sz w:val="24"/>
                <w:szCs w:val="24"/>
              </w:rPr>
              <w:t>2.5</w:t>
            </w:r>
            <w:r w:rsidR="00695DC2">
              <w:rPr>
                <w:rFonts w:ascii="宋体" w:hAnsi="宋体" w:hint="eastAsia"/>
                <w:iCs/>
                <w:sz w:val="24"/>
                <w:szCs w:val="24"/>
              </w:rPr>
              <w:t>5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亿元，较年初增加</w:t>
            </w:r>
            <w:r w:rsidR="00192D67">
              <w:rPr>
                <w:rFonts w:ascii="宋体" w:hAnsi="宋体"/>
                <w:iCs/>
                <w:sz w:val="24"/>
                <w:szCs w:val="24"/>
              </w:rPr>
              <w:t>40.50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%。</w:t>
            </w:r>
            <w:r w:rsidR="00192D67" w:rsidRPr="006D75D1">
              <w:rPr>
                <w:rFonts w:ascii="宋体" w:hAnsi="宋体" w:hint="eastAsia"/>
                <w:iCs/>
                <w:sz w:val="24"/>
                <w:szCs w:val="24"/>
              </w:rPr>
              <w:t>若将云</w:t>
            </w:r>
            <w:r w:rsidR="00192D67">
              <w:rPr>
                <w:rFonts w:ascii="宋体" w:hAnsi="宋体" w:hint="eastAsia"/>
                <w:iCs/>
                <w:sz w:val="24"/>
                <w:szCs w:val="24"/>
              </w:rPr>
              <w:t>转型相关合同负债</w:t>
            </w:r>
            <w:r w:rsidR="00192D67" w:rsidRPr="006D75D1">
              <w:rPr>
                <w:rFonts w:ascii="宋体" w:hAnsi="宋体" w:hint="eastAsia"/>
                <w:iCs/>
                <w:sz w:val="24"/>
                <w:szCs w:val="24"/>
              </w:rPr>
              <w:t>还原，调整</w:t>
            </w:r>
            <w:proofErr w:type="gramStart"/>
            <w:r w:rsidR="00192D67" w:rsidRPr="006D75D1">
              <w:rPr>
                <w:rFonts w:ascii="宋体" w:hAnsi="宋体" w:hint="eastAsia"/>
                <w:iCs/>
                <w:sz w:val="24"/>
                <w:szCs w:val="24"/>
              </w:rPr>
              <w:t>后数字</w:t>
            </w:r>
            <w:proofErr w:type="gramEnd"/>
            <w:r w:rsidR="00192D67" w:rsidRPr="006D75D1">
              <w:rPr>
                <w:rFonts w:ascii="宋体" w:hAnsi="宋体" w:hint="eastAsia"/>
                <w:iCs/>
                <w:sz w:val="24"/>
                <w:szCs w:val="24"/>
              </w:rPr>
              <w:t>造价营业收入为15.13亿元，同比同口径增长23.49%。</w:t>
            </w:r>
          </w:p>
          <w:p w14:paraId="350223CC" w14:textId="4B851FD4" w:rsidR="006D75D1" w:rsidRDefault="00192D67" w:rsidP="00221782">
            <w:pPr>
              <w:pStyle w:val="a5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192D67">
              <w:rPr>
                <w:rFonts w:ascii="宋体" w:hAnsi="宋体" w:hint="eastAsia"/>
                <w:iCs/>
                <w:sz w:val="24"/>
                <w:szCs w:val="24"/>
              </w:rPr>
              <w:t>数字施工业务实现营业收入3.3</w:t>
            </w:r>
            <w:r w:rsidR="00F971E0">
              <w:rPr>
                <w:rFonts w:ascii="宋体" w:hAnsi="宋体" w:hint="eastAsia"/>
                <w:iCs/>
                <w:sz w:val="24"/>
                <w:szCs w:val="24"/>
              </w:rPr>
              <w:t>6</w:t>
            </w:r>
            <w:bookmarkStart w:id="0" w:name="_GoBack"/>
            <w:bookmarkEnd w:id="0"/>
            <w:r w:rsidRPr="00192D67">
              <w:rPr>
                <w:rFonts w:ascii="宋体" w:hAnsi="宋体" w:hint="eastAsia"/>
                <w:iCs/>
                <w:sz w:val="24"/>
                <w:szCs w:val="24"/>
              </w:rPr>
              <w:t>亿元，同比增长16.10%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，其中项目级产品贡献占比过半。截至报告期末，</w:t>
            </w:r>
            <w:r w:rsidRPr="00192D67">
              <w:rPr>
                <w:rFonts w:ascii="宋体" w:hAnsi="宋体" w:hint="eastAsia"/>
                <w:iCs/>
                <w:sz w:val="24"/>
                <w:szCs w:val="24"/>
              </w:rPr>
              <w:t>数字施工项目级产品累计服务项目数突破3万个</w:t>
            </w:r>
            <w:r w:rsidR="00442D40">
              <w:rPr>
                <w:rFonts w:ascii="宋体" w:hAnsi="宋体" w:hint="eastAsia"/>
                <w:iCs/>
                <w:sz w:val="24"/>
                <w:szCs w:val="24"/>
              </w:rPr>
              <w:t>，项目覆盖在加速。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疫情期间公司履行社会责任，对很多防疫产品延长试用期，因而收入增速体现不明显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  <w:r w:rsidR="005C1B36">
              <w:rPr>
                <w:rFonts w:ascii="宋体" w:hAnsi="宋体" w:hint="eastAsia"/>
                <w:iCs/>
                <w:sz w:val="24"/>
                <w:szCs w:val="24"/>
              </w:rPr>
              <w:t>报告期内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数字施工业务</w:t>
            </w:r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在生态合作、客户拓展方面做了很多工作，广联达数字建筑的理念得到</w:t>
            </w:r>
            <w:r w:rsidR="005A4595">
              <w:rPr>
                <w:rFonts w:ascii="宋体" w:hAnsi="宋体" w:hint="eastAsia"/>
                <w:iCs/>
                <w:sz w:val="24"/>
                <w:szCs w:val="24"/>
              </w:rPr>
              <w:t>越来越多</w:t>
            </w:r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客户</w:t>
            </w:r>
            <w:r w:rsidR="005A4595">
              <w:rPr>
                <w:rFonts w:ascii="宋体" w:hAnsi="宋体" w:hint="eastAsia"/>
                <w:iCs/>
                <w:sz w:val="24"/>
                <w:szCs w:val="24"/>
              </w:rPr>
              <w:t>的</w:t>
            </w:r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认可</w:t>
            </w:r>
            <w:r w:rsidR="005C1B36">
              <w:rPr>
                <w:rFonts w:ascii="宋体" w:hAnsi="宋体" w:hint="eastAsia"/>
                <w:iCs/>
                <w:sz w:val="24"/>
                <w:szCs w:val="24"/>
              </w:rPr>
              <w:t>，</w:t>
            </w:r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各种市场活动也都通过线</w:t>
            </w:r>
            <w:proofErr w:type="gramStart"/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上</w:t>
            </w:r>
            <w:r w:rsidR="005C1B36">
              <w:rPr>
                <w:rFonts w:ascii="宋体" w:hAnsi="宋体" w:hint="eastAsia"/>
                <w:iCs/>
                <w:sz w:val="24"/>
                <w:szCs w:val="24"/>
              </w:rPr>
              <w:t>方式</w:t>
            </w:r>
            <w:proofErr w:type="gramEnd"/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取得了</w:t>
            </w:r>
            <w:r w:rsidR="005C1B36">
              <w:rPr>
                <w:rFonts w:ascii="宋体" w:hAnsi="宋体" w:hint="eastAsia"/>
                <w:iCs/>
                <w:sz w:val="24"/>
                <w:szCs w:val="24"/>
              </w:rPr>
              <w:t>更</w:t>
            </w:r>
            <w:r w:rsidR="00221782" w:rsidRPr="00221782">
              <w:rPr>
                <w:rFonts w:ascii="宋体" w:hAnsi="宋体" w:hint="eastAsia"/>
                <w:iCs/>
                <w:sz w:val="24"/>
                <w:szCs w:val="24"/>
              </w:rPr>
              <w:t>广泛的覆盖。</w:t>
            </w:r>
          </w:p>
          <w:p w14:paraId="0B8DF3BC" w14:textId="5AA974ED" w:rsidR="00221782" w:rsidRDefault="00221782" w:rsidP="00221782">
            <w:pPr>
              <w:pStyle w:val="a5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221782">
              <w:rPr>
                <w:rFonts w:ascii="宋体" w:hAnsi="宋体" w:hint="eastAsia"/>
                <w:iCs/>
                <w:sz w:val="24"/>
                <w:szCs w:val="24"/>
              </w:rPr>
              <w:t>创新业务单元，将此前的创新业务板块和生态业务板块</w:t>
            </w:r>
            <w:r w:rsidRPr="00221782">
              <w:rPr>
                <w:rFonts w:ascii="宋体" w:hAnsi="宋体" w:hint="eastAsia"/>
                <w:iCs/>
                <w:sz w:val="24"/>
                <w:szCs w:val="24"/>
              </w:rPr>
              <w:lastRenderedPageBreak/>
              <w:t>重新整合成数字供采、数字城市、数字装修、数字金融、数字教育等多个创新业务单元，各创新业务单元在产品端和标杆项目验证上取得了一定成绩。</w:t>
            </w:r>
          </w:p>
          <w:p w14:paraId="491D4036" w14:textId="31F78430" w:rsidR="00221782" w:rsidRPr="006D75D1" w:rsidRDefault="00221782" w:rsidP="00221782">
            <w:pPr>
              <w:pStyle w:val="a5"/>
              <w:widowControl/>
              <w:numPr>
                <w:ilvl w:val="0"/>
                <w:numId w:val="11"/>
              </w:numPr>
              <w:spacing w:line="360" w:lineRule="auto"/>
              <w:ind w:firstLineChars="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 w:rsidRPr="00A85AFA">
              <w:rPr>
                <w:rFonts w:asciiTheme="minorEastAsia" w:hAnsiTheme="minorEastAsia"/>
                <w:sz w:val="24"/>
              </w:rPr>
              <w:t>海外业务，受疫情影响</w:t>
            </w:r>
            <w:r w:rsidRPr="00A85AFA">
              <w:rPr>
                <w:rFonts w:asciiTheme="minorEastAsia" w:hAnsiTheme="minorEastAsia" w:hint="eastAsia"/>
                <w:sz w:val="24"/>
              </w:rPr>
              <w:t>收入基本持平</w:t>
            </w:r>
            <w:r w:rsidRPr="00A85AFA">
              <w:rPr>
                <w:rFonts w:asciiTheme="minorEastAsia" w:hAnsiTheme="minorEastAsia"/>
                <w:sz w:val="24"/>
              </w:rPr>
              <w:t>。公司的海外业务分为欧洲和东南亚两大部分，二季度都受到了疫情的冲击</w:t>
            </w:r>
            <w:r>
              <w:rPr>
                <w:rFonts w:asciiTheme="minorEastAsia" w:hAnsiTheme="minorEastAsia" w:hint="eastAsia"/>
                <w:sz w:val="24"/>
              </w:rPr>
              <w:t>。</w:t>
            </w:r>
          </w:p>
          <w:p w14:paraId="2579D4E4" w14:textId="4DE90392" w:rsidR="00221782" w:rsidRDefault="00221782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11137993" w14:textId="4F65489B" w:rsidR="00221782" w:rsidRDefault="00221782" w:rsidP="00221782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二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董事、财务总监、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高级副总裁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何平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介绍公司2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020</w:t>
            </w:r>
            <w:r w:rsidRPr="00C33B62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年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上半年财务表现</w:t>
            </w:r>
          </w:p>
          <w:p w14:paraId="7F3AE295" w14:textId="61EF11EF" w:rsidR="00221782" w:rsidRDefault="00221782" w:rsidP="00A02A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利润表部分：营业收入相关内容已经在第一部分讲到，这里不再赘述。公司上半年营业成本1</w:t>
            </w:r>
            <w:r>
              <w:rPr>
                <w:rFonts w:ascii="宋体" w:hAnsi="宋体"/>
                <w:iCs/>
                <w:sz w:val="24"/>
                <w:szCs w:val="24"/>
              </w:rPr>
              <w:t>.51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亿元，同比增长8</w:t>
            </w:r>
            <w:r>
              <w:rPr>
                <w:rFonts w:ascii="宋体" w:hAnsi="宋体"/>
                <w:iCs/>
                <w:sz w:val="24"/>
                <w:szCs w:val="24"/>
              </w:rPr>
              <w:t>4.74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 w:rsidR="00790381">
              <w:rPr>
                <w:rFonts w:ascii="宋体" w:hAnsi="宋体" w:hint="eastAsia"/>
                <w:iCs/>
                <w:sz w:val="24"/>
                <w:szCs w:val="24"/>
              </w:rPr>
              <w:t>，主要是施工业务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硬件采购增加所致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；销售费用4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.77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亿元，同比增长8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.38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，低于上年同期增速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；管理费用3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.43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亿元，同比增长3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.84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，同样低于上年同期增速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；研发费用4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.78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亿元，同比增长1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3.37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%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，公司仍然在加大研发投入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；财务费用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0.10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亿元，同比下降4</w:t>
            </w:r>
            <w:r w:rsidR="000313A8">
              <w:rPr>
                <w:rFonts w:ascii="宋体" w:hAnsi="宋体"/>
                <w:iCs/>
                <w:sz w:val="24"/>
                <w:szCs w:val="24"/>
              </w:rPr>
              <w:t>0.09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%，主要</w:t>
            </w:r>
            <w:r w:rsidR="005C1B36">
              <w:rPr>
                <w:rFonts w:ascii="宋体" w:hAnsi="宋体" w:hint="eastAsia"/>
                <w:iCs/>
                <w:sz w:val="24"/>
                <w:szCs w:val="24"/>
              </w:rPr>
              <w:t>原因</w:t>
            </w:r>
            <w:r w:rsidR="00036775">
              <w:rPr>
                <w:rFonts w:ascii="宋体" w:hAnsi="宋体" w:hint="eastAsia"/>
                <w:iCs/>
                <w:sz w:val="24"/>
                <w:szCs w:val="24"/>
              </w:rPr>
              <w:t>是</w:t>
            </w:r>
            <w:r w:rsidR="000313A8">
              <w:rPr>
                <w:rFonts w:ascii="宋体" w:hAnsi="宋体" w:hint="eastAsia"/>
                <w:iCs/>
                <w:sz w:val="24"/>
                <w:szCs w:val="24"/>
              </w:rPr>
              <w:t>公司债偿还完毕，利息支出减少。</w:t>
            </w:r>
          </w:p>
          <w:p w14:paraId="14BC70C1" w14:textId="57FC8D98" w:rsidR="000313A8" w:rsidRDefault="000313A8" w:rsidP="00A02A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资产负债表部分：2</w:t>
            </w:r>
            <w:r>
              <w:rPr>
                <w:rFonts w:ascii="宋体" w:hAnsi="宋体"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年上半年期末，货币资金4</w:t>
            </w:r>
            <w:r>
              <w:rPr>
                <w:rFonts w:ascii="宋体" w:hAnsi="宋体"/>
                <w:iCs/>
                <w:sz w:val="24"/>
                <w:szCs w:val="24"/>
              </w:rPr>
              <w:t>6.96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</w:t>
            </w: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较期初</w:t>
            </w:r>
            <w:proofErr w:type="gramEnd"/>
            <w:r>
              <w:rPr>
                <w:rFonts w:ascii="宋体" w:hAnsi="宋体" w:hint="eastAsia"/>
                <w:iCs/>
                <w:sz w:val="24"/>
                <w:szCs w:val="24"/>
              </w:rPr>
              <w:t>增加1</w:t>
            </w:r>
            <w:r>
              <w:rPr>
                <w:rFonts w:ascii="宋体" w:hAnsi="宋体"/>
                <w:iCs/>
                <w:sz w:val="24"/>
                <w:szCs w:val="24"/>
              </w:rPr>
              <w:t>10.49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%，主要是募集资金到账所致；应收账款7</w:t>
            </w:r>
            <w:r>
              <w:rPr>
                <w:rFonts w:ascii="宋体" w:hAnsi="宋体"/>
                <w:iCs/>
                <w:sz w:val="24"/>
                <w:szCs w:val="24"/>
              </w:rPr>
              <w:t>.48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</w:t>
            </w:r>
            <w:proofErr w:type="gramStart"/>
            <w:r>
              <w:rPr>
                <w:rFonts w:ascii="宋体" w:hAnsi="宋体" w:hint="eastAsia"/>
                <w:iCs/>
                <w:sz w:val="24"/>
                <w:szCs w:val="24"/>
              </w:rPr>
              <w:t>较期初</w:t>
            </w:r>
            <w:proofErr w:type="gramEnd"/>
            <w:r>
              <w:rPr>
                <w:rFonts w:ascii="宋体" w:hAnsi="宋体" w:hint="eastAsia"/>
                <w:iCs/>
                <w:sz w:val="24"/>
                <w:szCs w:val="24"/>
              </w:rPr>
              <w:t>增加3</w:t>
            </w:r>
            <w:r>
              <w:rPr>
                <w:rFonts w:ascii="宋体" w:hAnsi="宋体"/>
                <w:iCs/>
                <w:sz w:val="24"/>
                <w:szCs w:val="24"/>
              </w:rPr>
              <w:t>3.74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%，主要是受疫情影响，施工业务回款周期</w:t>
            </w:r>
            <w:r w:rsidR="005C1B36">
              <w:rPr>
                <w:rFonts w:ascii="宋体" w:hAnsi="宋体" w:hint="eastAsia"/>
                <w:iCs/>
                <w:sz w:val="24"/>
                <w:szCs w:val="24"/>
              </w:rPr>
              <w:t>加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长；</w:t>
            </w:r>
            <w:r w:rsidR="006E2736" w:rsidRPr="006E2736">
              <w:rPr>
                <w:rFonts w:ascii="宋体" w:hAnsi="宋体" w:hint="eastAsia"/>
                <w:iCs/>
                <w:sz w:val="24"/>
                <w:szCs w:val="24"/>
              </w:rPr>
              <w:t>发放贷款和垫款3.75亿，相比上年下降42.87%，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主要是</w:t>
            </w:r>
            <w:r w:rsidR="006E2736" w:rsidRPr="006E2736">
              <w:rPr>
                <w:rFonts w:ascii="宋体" w:hAnsi="宋体" w:hint="eastAsia"/>
                <w:iCs/>
                <w:sz w:val="24"/>
                <w:szCs w:val="24"/>
              </w:rPr>
              <w:t>金融业务持续收回贷款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所致；在建工程1</w:t>
            </w:r>
            <w:r w:rsidR="006E2736">
              <w:rPr>
                <w:rFonts w:ascii="宋体" w:hAnsi="宋体"/>
                <w:iCs/>
                <w:sz w:val="24"/>
                <w:szCs w:val="24"/>
              </w:rPr>
              <w:t>.02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亿元，</w:t>
            </w:r>
            <w:proofErr w:type="gramStart"/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较期初</w:t>
            </w:r>
            <w:proofErr w:type="gramEnd"/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增加比例较大，主要是西安</w:t>
            </w:r>
            <w:r w:rsidR="003B095C">
              <w:rPr>
                <w:rFonts w:ascii="宋体" w:hAnsi="宋体" w:hint="eastAsia"/>
                <w:iCs/>
                <w:sz w:val="24"/>
                <w:szCs w:val="24"/>
              </w:rPr>
              <w:t>基地投入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建设</w:t>
            </w:r>
            <w:r w:rsidR="003B095C">
              <w:rPr>
                <w:rFonts w:ascii="宋体" w:hAnsi="宋体" w:hint="eastAsia"/>
                <w:iCs/>
                <w:sz w:val="24"/>
                <w:szCs w:val="24"/>
              </w:rPr>
              <w:t>所致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；2</w:t>
            </w:r>
            <w:r w:rsidR="006E2736">
              <w:rPr>
                <w:rFonts w:ascii="宋体" w:hAnsi="宋体"/>
                <w:iCs/>
                <w:sz w:val="24"/>
                <w:szCs w:val="24"/>
              </w:rPr>
              <w:t>019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年末的预收</w:t>
            </w:r>
            <w:r w:rsidR="003B095C">
              <w:rPr>
                <w:rFonts w:ascii="宋体" w:hAnsi="宋体" w:hint="eastAsia"/>
                <w:iCs/>
                <w:sz w:val="24"/>
                <w:szCs w:val="24"/>
              </w:rPr>
              <w:t>款项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根据新收入准则调整至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合同负债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科目，余额从9</w:t>
            </w:r>
            <w:r w:rsidR="006E2736">
              <w:rPr>
                <w:rFonts w:ascii="宋体" w:hAnsi="宋体"/>
                <w:iCs/>
                <w:sz w:val="24"/>
                <w:szCs w:val="24"/>
              </w:rPr>
              <w:t>.69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亿元增长至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1</w:t>
            </w:r>
            <w:r>
              <w:rPr>
                <w:rFonts w:ascii="宋体" w:hAnsi="宋体"/>
                <w:iCs/>
                <w:sz w:val="24"/>
                <w:szCs w:val="24"/>
              </w:rPr>
              <w:t>3.34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</w:t>
            </w:r>
            <w:r w:rsidR="006E2736">
              <w:rPr>
                <w:rFonts w:ascii="宋体" w:hAnsi="宋体" w:hint="eastAsia"/>
                <w:iCs/>
                <w:sz w:val="24"/>
                <w:szCs w:val="24"/>
              </w:rPr>
              <w:t>。</w:t>
            </w:r>
          </w:p>
          <w:p w14:paraId="1D20D1C4" w14:textId="00A0F6FA" w:rsidR="000313A8" w:rsidRDefault="000313A8" w:rsidP="00F35F1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iCs/>
                <w:sz w:val="24"/>
                <w:szCs w:val="24"/>
              </w:rPr>
              <w:t>现金流量表部分：2</w:t>
            </w:r>
            <w:r>
              <w:rPr>
                <w:rFonts w:ascii="宋体" w:hAnsi="宋体"/>
                <w:iCs/>
                <w:sz w:val="24"/>
                <w:szCs w:val="24"/>
              </w:rPr>
              <w:t>020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年上半年，公司经营活动产生的现金流量净额5</w:t>
            </w:r>
            <w:r>
              <w:rPr>
                <w:rFonts w:ascii="宋体" w:hAnsi="宋体"/>
                <w:iCs/>
                <w:sz w:val="24"/>
                <w:szCs w:val="24"/>
              </w:rPr>
              <w:t>.90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</w:t>
            </w:r>
            <w:r w:rsidR="00CF6398">
              <w:rPr>
                <w:rFonts w:ascii="宋体" w:hAnsi="宋体" w:hint="eastAsia"/>
                <w:iCs/>
                <w:sz w:val="24"/>
                <w:szCs w:val="24"/>
              </w:rPr>
              <w:t>同比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增加4</w:t>
            </w:r>
            <w:r>
              <w:rPr>
                <w:rFonts w:ascii="宋体" w:hAnsi="宋体"/>
                <w:iCs/>
                <w:sz w:val="24"/>
                <w:szCs w:val="24"/>
              </w:rPr>
              <w:t>79.44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%，主要是金融业务收回贷款导致经营性现金流量净额大幅改</w:t>
            </w:r>
            <w:r w:rsidR="005C1B36">
              <w:rPr>
                <w:rFonts w:ascii="宋体" w:hAnsi="宋体"/>
                <w:iCs/>
                <w:sz w:val="24"/>
                <w:szCs w:val="24"/>
              </w:rPr>
              <w:t>善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；投资活动产生的现金流净额为-</w:t>
            </w:r>
            <w:r>
              <w:rPr>
                <w:rFonts w:ascii="宋体" w:hAnsi="宋体"/>
                <w:iCs/>
                <w:sz w:val="24"/>
                <w:szCs w:val="24"/>
              </w:rPr>
              <w:t>1.92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</w:t>
            </w:r>
            <w:r w:rsidR="00CF6398">
              <w:rPr>
                <w:rFonts w:ascii="宋体" w:hAnsi="宋体" w:hint="eastAsia"/>
                <w:iCs/>
                <w:sz w:val="24"/>
                <w:szCs w:val="24"/>
              </w:rPr>
              <w:t>上年同期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的0</w:t>
            </w:r>
            <w:r>
              <w:rPr>
                <w:rFonts w:ascii="宋体" w:hAnsi="宋体"/>
                <w:iCs/>
                <w:sz w:val="24"/>
                <w:szCs w:val="24"/>
              </w:rPr>
              <w:t>.50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亿元下降幅度较大，主要是</w:t>
            </w:r>
            <w:r w:rsidR="00F35F1B" w:rsidRPr="00F35F1B">
              <w:rPr>
                <w:rFonts w:ascii="宋体" w:hAnsi="宋体" w:hint="eastAsia"/>
                <w:iCs/>
                <w:sz w:val="24"/>
                <w:szCs w:val="24"/>
              </w:rPr>
              <w:t>西安基地建设支出以及研发项目资本性支出增加所致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；筹资活动产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lastRenderedPageBreak/>
              <w:t>生的现金流量净额2</w:t>
            </w:r>
            <w:r>
              <w:rPr>
                <w:rFonts w:ascii="宋体" w:hAnsi="宋体"/>
                <w:iCs/>
                <w:sz w:val="24"/>
                <w:szCs w:val="24"/>
              </w:rPr>
              <w:t>0.63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亿元，相较</w:t>
            </w:r>
            <w:r w:rsidR="00060D0C">
              <w:rPr>
                <w:rFonts w:ascii="宋体" w:hAnsi="宋体" w:hint="eastAsia"/>
                <w:iCs/>
                <w:sz w:val="24"/>
                <w:szCs w:val="24"/>
              </w:rPr>
              <w:t>上年同期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大幅增加，主要是报告期内2</w:t>
            </w:r>
            <w:r>
              <w:rPr>
                <w:rFonts w:ascii="宋体" w:hAnsi="宋体"/>
                <w:iCs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iCs/>
                <w:sz w:val="24"/>
                <w:szCs w:val="24"/>
              </w:rPr>
              <w:t>年度非公开发行股票的募集资金到位所致。</w:t>
            </w:r>
          </w:p>
          <w:p w14:paraId="7D4321FF" w14:textId="137C2C0D" w:rsidR="000313A8" w:rsidRDefault="000313A8" w:rsidP="00A02A4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iCs/>
                <w:sz w:val="24"/>
                <w:szCs w:val="24"/>
              </w:rPr>
            </w:pPr>
          </w:p>
          <w:p w14:paraId="1DB29E4E" w14:textId="7DC7CAA1" w:rsidR="000313A8" w:rsidRPr="00221782" w:rsidRDefault="00685C1F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三、互动环节</w:t>
            </w:r>
          </w:p>
          <w:p w14:paraId="2D1A64C5" w14:textId="0C5CBB3C" w:rsidR="00A02A4C" w:rsidRPr="00A02A4C" w:rsidRDefault="00C35D8E" w:rsidP="00A02A4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C35D8E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Q1</w:t>
            </w:r>
            <w:proofErr w:type="spellEnd"/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请问数字施工业务目前能否看到老客户的复购</w:t>
            </w:r>
            <w:r w:rsidR="00DC0533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</w:p>
          <w:p w14:paraId="70B0FC14" w14:textId="47E5AA38" w:rsidR="00452EB8" w:rsidRDefault="00C35D8E" w:rsidP="007B7F4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proofErr w:type="gramStart"/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复购是有</w:t>
            </w:r>
            <w:proofErr w:type="gramEnd"/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的。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从业务发展的角度，我们会重视两个指标：一个是项目的覆盖率，另一个是产品的渗透率。今年上半年，数字施工业务的项目覆盖增长较快，很多是</w:t>
            </w:r>
            <w:r w:rsidR="005C1B36">
              <w:rPr>
                <w:rFonts w:ascii="宋体" w:hAnsi="宋体" w:hint="eastAsia"/>
                <w:bCs/>
                <w:iCs/>
                <w:sz w:val="24"/>
                <w:szCs w:val="24"/>
              </w:rPr>
              <w:t>通过提供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帮助施工企业复工复产的单点级产品和入口应用先拓展项目数。目前的统计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口径</w:t>
            </w:r>
            <w:r w:rsidR="00EA5C52">
              <w:rPr>
                <w:rFonts w:ascii="宋体" w:hAnsi="宋体"/>
                <w:bCs/>
                <w:iCs/>
                <w:sz w:val="24"/>
                <w:szCs w:val="24"/>
              </w:rPr>
              <w:t>是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只要项目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上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使用了我们的单一组件，就会计</w:t>
            </w:r>
            <w:proofErr w:type="gramStart"/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入服务</w:t>
            </w:r>
            <w:proofErr w:type="gramEnd"/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工程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项目数。后续我们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争取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客户在</w:t>
            </w:r>
            <w:proofErr w:type="gramStart"/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单项目</w:t>
            </w:r>
            <w:proofErr w:type="gramEnd"/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上使用更多的组件，通过不同组件打造解决方案类的产品，为客户提供更多价值。在今年上半年</w:t>
            </w:r>
            <w:r w:rsidR="00C062E9">
              <w:rPr>
                <w:rFonts w:ascii="宋体" w:hAnsi="宋体" w:hint="eastAsia"/>
                <w:bCs/>
                <w:iCs/>
                <w:sz w:val="24"/>
                <w:szCs w:val="24"/>
              </w:rPr>
              <w:t>新冠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疫情的背景下，很多工程项目首先考虑的都是如何复工复产，因而首先采购的是与防疫高度相关的组件，在逐步恢复生产的过程中再慢慢增加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功能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组件，增加组件或者复购的过程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是循序渐进的，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需要多一点耐心</w:t>
            </w:r>
            <w:r w:rsidR="007719C3">
              <w:rPr>
                <w:rFonts w:ascii="宋体" w:hAnsi="宋体" w:hint="eastAsia"/>
                <w:bCs/>
                <w:iCs/>
                <w:sz w:val="24"/>
                <w:szCs w:val="24"/>
              </w:rPr>
              <w:t>。谢谢。</w:t>
            </w:r>
          </w:p>
          <w:p w14:paraId="0F57DCDC" w14:textId="77777777" w:rsidR="007719C3" w:rsidRPr="00452EB8" w:rsidRDefault="007719C3" w:rsidP="007719C3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50C377FC" w14:textId="7453BBE1" w:rsidR="00550B5C" w:rsidRPr="00550B5C" w:rsidRDefault="00965A28" w:rsidP="00550B5C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2</w:t>
            </w:r>
            <w:proofErr w:type="spellEnd"/>
            <w:r w:rsidR="00627225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数字施工业务上半年毛利率下降明显，请问公司对于毛利率的稳态水平是否有预期</w:t>
            </w:r>
            <w:r w:rsidR="008D1A4D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？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长期看硬件占比会在什么水平？</w:t>
            </w:r>
          </w:p>
          <w:p w14:paraId="2C1DBE90" w14:textId="21785C11" w:rsidR="008B7634" w:rsidRDefault="00C35D8E" w:rsidP="008B7634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 w:rsidRPr="00C35D8E"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400396">
              <w:rPr>
                <w:rFonts w:ascii="宋体" w:hAnsi="宋体" w:hint="eastAsia"/>
                <w:bCs/>
                <w:iCs/>
                <w:sz w:val="24"/>
                <w:szCs w:val="24"/>
              </w:rPr>
              <w:t>公司非常关注</w:t>
            </w:r>
            <w:r w:rsidR="006E2736">
              <w:rPr>
                <w:rFonts w:ascii="宋体" w:hAnsi="宋体" w:hint="eastAsia"/>
                <w:bCs/>
                <w:iCs/>
                <w:sz w:val="24"/>
                <w:szCs w:val="24"/>
              </w:rPr>
              <w:t>数字施工业务毛利率</w:t>
            </w:r>
            <w:r w:rsidR="00400396">
              <w:rPr>
                <w:rFonts w:ascii="宋体" w:hAnsi="宋体" w:hint="eastAsia"/>
                <w:bCs/>
                <w:iCs/>
                <w:sz w:val="24"/>
                <w:szCs w:val="24"/>
              </w:rPr>
              <w:t>的问题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r w:rsidR="00CE6005">
              <w:rPr>
                <w:rFonts w:ascii="宋体" w:hAnsi="宋体" w:hint="eastAsia"/>
                <w:bCs/>
                <w:iCs/>
                <w:sz w:val="24"/>
                <w:szCs w:val="24"/>
              </w:rPr>
              <w:t>施工业务的产品及服务的特征就是软硬件</w:t>
            </w:r>
            <w:proofErr w:type="gramStart"/>
            <w:r w:rsidR="00CE6005">
              <w:rPr>
                <w:rFonts w:ascii="宋体" w:hAnsi="宋体" w:hint="eastAsia"/>
                <w:bCs/>
                <w:iCs/>
                <w:sz w:val="24"/>
                <w:szCs w:val="24"/>
              </w:rPr>
              <w:t>加服务</w:t>
            </w:r>
            <w:proofErr w:type="gramEnd"/>
            <w:r w:rsidR="00CE6005">
              <w:rPr>
                <w:rFonts w:ascii="宋体" w:hAnsi="宋体" w:hint="eastAsia"/>
                <w:bCs/>
                <w:iCs/>
                <w:sz w:val="24"/>
                <w:szCs w:val="24"/>
              </w:rPr>
              <w:t>相结合。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但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目前针对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稳态毛利率、远期软硬件</w:t>
            </w:r>
            <w:r w:rsidR="003B095C">
              <w:rPr>
                <w:rFonts w:ascii="宋体" w:hAnsi="宋体" w:hint="eastAsia"/>
                <w:bCs/>
                <w:iCs/>
                <w:sz w:val="24"/>
                <w:szCs w:val="24"/>
              </w:rPr>
              <w:t>比重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确实</w:t>
            </w:r>
            <w:r w:rsidR="00EA5C52">
              <w:rPr>
                <w:rFonts w:ascii="宋体" w:hAnsi="宋体"/>
                <w:bCs/>
                <w:iCs/>
                <w:sz w:val="24"/>
                <w:szCs w:val="24"/>
              </w:rPr>
              <w:t>比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较难评估。难以评估的原因包括两方面：一方面是数字施工业务的变化非常快，无论是客户需求还是我们提供的产品，都在快速迭代和改进，软硬件配比也会根据客户需求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、产品的供应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有所变化，造成解决方案的构成比较多样，难以一概而论；另一方面是我们目前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规模化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拓展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EA5C52">
              <w:rPr>
                <w:rFonts w:ascii="宋体" w:hAnsi="宋体"/>
                <w:bCs/>
                <w:iCs/>
                <w:sz w:val="24"/>
                <w:szCs w:val="24"/>
              </w:rPr>
              <w:t>路上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，无论在产品和项目规模化角度，还是从硬件规模化</w:t>
            </w:r>
            <w:r w:rsidR="00CE6005">
              <w:rPr>
                <w:rFonts w:ascii="宋体" w:hAnsi="宋体" w:hint="eastAsia"/>
                <w:bCs/>
                <w:iCs/>
                <w:sz w:val="24"/>
                <w:szCs w:val="24"/>
              </w:rPr>
              <w:t>采购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角度，都还在</w:t>
            </w:r>
            <w:r w:rsidR="00CE6005">
              <w:rPr>
                <w:rFonts w:ascii="宋体" w:hAnsi="宋体" w:hint="eastAsia"/>
                <w:bCs/>
                <w:iCs/>
                <w:sz w:val="24"/>
                <w:szCs w:val="24"/>
              </w:rPr>
              <w:t>成长</w:t>
            </w:r>
            <w:r w:rsidR="00EA5C52">
              <w:rPr>
                <w:rFonts w:ascii="宋体" w:hAnsi="宋体"/>
                <w:bCs/>
                <w:iCs/>
                <w:sz w:val="24"/>
                <w:szCs w:val="24"/>
              </w:rPr>
              <w:t>阶段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，对于硬件的议价能力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以及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标准化采购</w:t>
            </w:r>
            <w:r w:rsidR="00EA5C52">
              <w:rPr>
                <w:rFonts w:ascii="宋体" w:hAnsi="宋体" w:hint="eastAsia"/>
                <w:bCs/>
                <w:iCs/>
                <w:sz w:val="24"/>
                <w:szCs w:val="24"/>
              </w:rPr>
              <w:t>方面还在积累经验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8D1A4D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21EFFF27" w14:textId="1D2AFFAC" w:rsidR="000A5837" w:rsidRPr="005C7656" w:rsidRDefault="000A5837" w:rsidP="000E4DE3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Q</w:t>
            </w:r>
            <w:r w:rsidR="00282DBF">
              <w:rPr>
                <w:rFonts w:ascii="宋体" w:hAnsi="宋体"/>
                <w:b/>
                <w:bCs/>
                <w:iCs/>
                <w:sz w:val="24"/>
                <w:szCs w:val="24"/>
              </w:rPr>
              <w:t>3</w:t>
            </w:r>
            <w:proofErr w:type="spellEnd"/>
            <w:r w:rsidR="000E2210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数字施工业务单二季度增速超过2</w:t>
            </w:r>
            <w:r w:rsidR="006E2736">
              <w:rPr>
                <w:rFonts w:ascii="宋体" w:hAnsi="宋体"/>
                <w:b/>
                <w:bCs/>
                <w:iCs/>
                <w:sz w:val="24"/>
                <w:szCs w:val="24"/>
              </w:rPr>
              <w:t>5%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，但距离此前全年3</w:t>
            </w:r>
            <w:r w:rsidR="006E2736">
              <w:rPr>
                <w:rFonts w:ascii="宋体" w:hAnsi="宋体"/>
                <w:b/>
                <w:bCs/>
                <w:iCs/>
                <w:sz w:val="24"/>
                <w:szCs w:val="24"/>
              </w:rPr>
              <w:t>0%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增长的指引还有差距，请问下半年能否延续二季度的增长态势？</w:t>
            </w:r>
          </w:p>
          <w:p w14:paraId="109CC87C" w14:textId="183B4582" w:rsidR="004739EC" w:rsidRDefault="00884716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今年一季度，数字施工业务的发展受到了疫情较大影响，2月和3月的销售情况有所放缓</w:t>
            </w:r>
            <w:r w:rsidR="0043270A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二季度公司做了很多努力，包括加大线上推广力度，推出各</w:t>
            </w:r>
            <w:proofErr w:type="gramStart"/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类支持</w:t>
            </w:r>
            <w:proofErr w:type="gramEnd"/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施工企业复工复产的产品等，确保了业务回到正常轨道。但与此同时我们也注意到，在疫情常态化的背景下，有一些客观因素会贯穿全年，年初制定的数字施工业务3</w:t>
            </w:r>
            <w:r w:rsidR="004739EC">
              <w:rPr>
                <w:rFonts w:ascii="宋体" w:hAnsi="宋体"/>
                <w:bCs/>
                <w:iCs/>
                <w:sz w:val="24"/>
                <w:szCs w:val="24"/>
              </w:rPr>
              <w:t>0%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的收入增长目标存在较大挑战。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经公司审慎评估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，决定将今年数字施工业务的收入增长目标下调至2</w:t>
            </w:r>
            <w:r w:rsidR="004739EC">
              <w:rPr>
                <w:rFonts w:ascii="宋体" w:hAnsi="宋体"/>
                <w:bCs/>
                <w:iCs/>
                <w:sz w:val="24"/>
                <w:szCs w:val="24"/>
              </w:rPr>
              <w:t>0%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。主要有如下几方面考虑：</w:t>
            </w:r>
          </w:p>
          <w:p w14:paraId="4ADC9474" w14:textId="77777777" w:rsidR="004739EC" w:rsidRDefault="004739EC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外因上：</w:t>
            </w:r>
          </w:p>
          <w:p w14:paraId="0D6C85D3" w14:textId="3D2BC04C" w:rsidR="004739EC" w:rsidRDefault="004739EC" w:rsidP="004739E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1）疫情防控常态化后，项目工地虽然已经复工复产，但进度还是受到了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一定程度的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影响，</w:t>
            </w:r>
            <w:r w:rsidR="00402CEA">
              <w:rPr>
                <w:rFonts w:ascii="宋体" w:hAnsi="宋体" w:hint="eastAsia"/>
                <w:bCs/>
                <w:iCs/>
                <w:sz w:val="24"/>
                <w:szCs w:val="24"/>
              </w:rPr>
              <w:t>在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工人到岗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、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建设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资金、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设备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材料等多方因素共同作用下，施工进度有所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延缓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。进度延缓导致入口应用打开项目后，解决方案类产品无法立即跟进去巩固项目价值，这样达成深度合作的过程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比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预想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BA41D9">
              <w:rPr>
                <w:rFonts w:ascii="宋体" w:hAnsi="宋体"/>
                <w:bCs/>
                <w:iCs/>
                <w:sz w:val="24"/>
                <w:szCs w:val="24"/>
              </w:rPr>
              <w:t>缓慢一些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单项目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价值没有预期高。</w:t>
            </w:r>
          </w:p>
          <w:p w14:paraId="3DA8E453" w14:textId="2D6D86CE" w:rsidR="004739EC" w:rsidRDefault="004739EC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2）今年很多大型央企、国企都在进行“十四五”规划的编制工作，建筑企业的数字化转型是其中非常重要的一个方向。由于集团层面的规划仍在编制中，各二级单位在采购角度都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相对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谨慎。这一因素在我们企业级产品中体现的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较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为明显，由于疫情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，客户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需求调研、实施交付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受</w:t>
            </w:r>
            <w:r w:rsidR="00BA41D9">
              <w:rPr>
                <w:rFonts w:ascii="宋体" w:hAnsi="宋体" w:hint="eastAsia"/>
                <w:bCs/>
                <w:iCs/>
                <w:sz w:val="24"/>
                <w:szCs w:val="24"/>
              </w:rPr>
              <w:t>到影响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，上半年企业级产品收入下降超过5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。项目级产品中，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涉及项企一体化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的部分也受到了影响。</w:t>
            </w:r>
          </w:p>
          <w:p w14:paraId="14CD938B" w14:textId="77777777" w:rsidR="00217931" w:rsidRDefault="004739EC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hint="eastAsia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内因上：</w:t>
            </w:r>
          </w:p>
          <w:p w14:paraId="6E8AA6F5" w14:textId="57B581EB" w:rsidR="004739EC" w:rsidRDefault="007D1E62" w:rsidP="0043270A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考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虑到</w:t>
            </w:r>
            <w:r w:rsidR="00356D47">
              <w:rPr>
                <w:rFonts w:ascii="宋体" w:hAnsi="宋体" w:hint="eastAsia"/>
                <w:bCs/>
                <w:iCs/>
                <w:sz w:val="24"/>
                <w:szCs w:val="24"/>
              </w:rPr>
              <w:t>新冠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疫情对整个社会经济的</w:t>
            </w:r>
            <w:r w:rsidR="00356D47">
              <w:rPr>
                <w:rFonts w:ascii="宋体" w:hAnsi="宋体" w:hint="eastAsia"/>
                <w:bCs/>
                <w:iCs/>
                <w:sz w:val="24"/>
                <w:szCs w:val="24"/>
              </w:rPr>
              <w:t>深远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影响，公司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积极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做</w:t>
            </w:r>
            <w:r w:rsidR="00356D47">
              <w:rPr>
                <w:rFonts w:ascii="宋体" w:hAnsi="宋体" w:hint="eastAsia"/>
                <w:bCs/>
                <w:iCs/>
                <w:sz w:val="24"/>
                <w:szCs w:val="24"/>
              </w:rPr>
              <w:t>好应对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准备。</w:t>
            </w:r>
            <w:r w:rsidR="00F563D8">
              <w:rPr>
                <w:rFonts w:ascii="宋体" w:hAnsi="宋体"/>
                <w:bCs/>
                <w:iCs/>
                <w:sz w:val="24"/>
                <w:szCs w:val="24"/>
              </w:rPr>
              <w:t>去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年公司的应收账款增长较快，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今年二季度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开始，</w:t>
            </w:r>
            <w:r w:rsidR="00E550B1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从</w:t>
            </w:r>
            <w:r w:rsidR="00356D47">
              <w:rPr>
                <w:rFonts w:ascii="宋体" w:hAnsi="宋体" w:hint="eastAsia"/>
                <w:bCs/>
                <w:iCs/>
                <w:sz w:val="24"/>
                <w:szCs w:val="24"/>
              </w:rPr>
              <w:t>业绩考核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角度更加关注数字施工业务的回款和现金流，引导销售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在签单的同时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注重回款，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促进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业务更加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扎实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有序地</w:t>
            </w:r>
            <w:r w:rsidR="00356D47">
              <w:rPr>
                <w:rFonts w:ascii="宋体" w:hAnsi="宋体" w:hint="eastAsia"/>
                <w:bCs/>
                <w:iCs/>
                <w:sz w:val="24"/>
                <w:szCs w:val="24"/>
              </w:rPr>
              <w:t>开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发</w:t>
            </w:r>
            <w:r w:rsidR="00356D47">
              <w:rPr>
                <w:rFonts w:ascii="宋体" w:hAnsi="宋体" w:hint="eastAsia"/>
                <w:bCs/>
                <w:iCs/>
                <w:sz w:val="24"/>
                <w:szCs w:val="24"/>
              </w:rPr>
              <w:t>，力</w:t>
            </w:r>
            <w:r w:rsidR="00356D47"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保又快又稳</w:t>
            </w:r>
            <w:r w:rsidR="004739EC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</w:p>
          <w:p w14:paraId="051EEB5F" w14:textId="5EDBF841" w:rsidR="000A2741" w:rsidRPr="00AA6486" w:rsidRDefault="004739EC" w:rsidP="004739EC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这次</w:t>
            </w:r>
            <w:r w:rsidR="004A67A0">
              <w:rPr>
                <w:rFonts w:ascii="宋体" w:hAnsi="宋体" w:hint="eastAsia"/>
                <w:bCs/>
                <w:iCs/>
                <w:sz w:val="24"/>
                <w:szCs w:val="24"/>
              </w:rPr>
              <w:t>预期调整是充分评估疫情</w:t>
            </w:r>
            <w:r w:rsidR="00A718D8">
              <w:rPr>
                <w:rFonts w:ascii="宋体" w:hAnsi="宋体" w:hint="eastAsia"/>
                <w:bCs/>
                <w:iCs/>
                <w:sz w:val="24"/>
                <w:szCs w:val="24"/>
              </w:rPr>
              <w:t>的</w:t>
            </w:r>
            <w:r w:rsidR="004A67A0">
              <w:rPr>
                <w:rFonts w:ascii="宋体" w:hAnsi="宋体" w:hint="eastAsia"/>
                <w:bCs/>
                <w:iCs/>
                <w:sz w:val="24"/>
                <w:szCs w:val="24"/>
              </w:rPr>
              <w:t>影响，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让业务团队对风险</w:t>
            </w:r>
            <w:r w:rsidR="004A67A0">
              <w:rPr>
                <w:rFonts w:ascii="宋体" w:hAnsi="宋体" w:hint="eastAsia"/>
                <w:bCs/>
                <w:iCs/>
                <w:sz w:val="24"/>
                <w:szCs w:val="24"/>
              </w:rPr>
              <w:t>和机会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有更加客观的认识，花时间和精力做管理</w:t>
            </w:r>
            <w:r w:rsidR="00450E19">
              <w:rPr>
                <w:rFonts w:ascii="宋体" w:hAnsi="宋体" w:hint="eastAsia"/>
                <w:bCs/>
                <w:iCs/>
                <w:sz w:val="24"/>
                <w:szCs w:val="24"/>
              </w:rPr>
              <w:t>改进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和产品优化，</w:t>
            </w:r>
            <w:r w:rsidR="00A718D8">
              <w:rPr>
                <w:rFonts w:ascii="宋体" w:hAnsi="宋体" w:hint="eastAsia"/>
                <w:bCs/>
                <w:iCs/>
                <w:sz w:val="24"/>
                <w:szCs w:val="24"/>
              </w:rPr>
              <w:t>为下一步抢抓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“十四五”规划后行业数字化转型</w:t>
            </w:r>
            <w:r w:rsidR="00A718D8">
              <w:rPr>
                <w:rFonts w:ascii="宋体" w:hAnsi="宋体" w:hint="eastAsia"/>
                <w:bCs/>
                <w:iCs/>
                <w:sz w:val="24"/>
                <w:szCs w:val="24"/>
              </w:rPr>
              <w:t>的大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机遇</w:t>
            </w:r>
            <w:r w:rsidR="00A718D8">
              <w:rPr>
                <w:rFonts w:ascii="宋体" w:hAnsi="宋体" w:hint="eastAsia"/>
                <w:bCs/>
                <w:iCs/>
                <w:sz w:val="24"/>
                <w:szCs w:val="24"/>
              </w:rPr>
              <w:t>夯实能力，</w:t>
            </w:r>
            <w:r w:rsidR="00F563D8">
              <w:rPr>
                <w:rFonts w:ascii="宋体" w:hAnsi="宋体" w:hint="eastAsia"/>
                <w:bCs/>
                <w:iCs/>
                <w:sz w:val="24"/>
                <w:szCs w:val="24"/>
              </w:rPr>
              <w:t>再接再厉</w:t>
            </w:r>
            <w:r w:rsidR="00A718D8">
              <w:rPr>
                <w:rFonts w:ascii="宋体" w:hAnsi="宋体" w:hint="eastAsia"/>
                <w:bCs/>
                <w:iCs/>
                <w:sz w:val="24"/>
                <w:szCs w:val="24"/>
              </w:rPr>
              <w:t>！</w:t>
            </w:r>
            <w:r w:rsidR="005D2B8B" w:rsidRPr="00AA6486"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127A8BBE" w14:textId="77777777" w:rsidR="00F61F68" w:rsidRDefault="00F61F68" w:rsidP="00E05137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</w:p>
          <w:p w14:paraId="2F0DBCD5" w14:textId="3FE9F1A1" w:rsidR="00E05137" w:rsidRPr="005C7656" w:rsidRDefault="00E05137" w:rsidP="00E05137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 w:rsidR="005D2B8B">
              <w:rPr>
                <w:rFonts w:ascii="宋体" w:hAnsi="宋体"/>
                <w:b/>
                <w:bCs/>
                <w:iCs/>
                <w:sz w:val="24"/>
                <w:szCs w:val="24"/>
              </w:rPr>
              <w:t>4</w:t>
            </w:r>
            <w:proofErr w:type="spell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</w:t>
            </w:r>
            <w:r w:rsidR="006E273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数字造价业务转型已经进入搏杀地区，请问目前的转型过程中，能否看到客户/用户数的增加？</w:t>
            </w:r>
          </w:p>
          <w:p w14:paraId="30D65DD3" w14:textId="19191141" w:rsidR="005D2B8B" w:rsidRDefault="005D2B8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</w:t>
            </w:r>
            <w:r w:rsidR="00027268">
              <w:rPr>
                <w:rFonts w:ascii="宋体" w:hAnsi="宋体" w:hint="eastAsia"/>
                <w:bCs/>
                <w:iCs/>
                <w:sz w:val="24"/>
                <w:szCs w:val="24"/>
              </w:rPr>
              <w:t>：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定性的看，在搏杀地区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（即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此前广联达不占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绝对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优势的地区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），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我们通过转云，</w:t>
            </w:r>
            <w:r w:rsidR="007B7F43">
              <w:rPr>
                <w:rFonts w:ascii="宋体" w:hAnsi="宋体" w:hint="eastAsia"/>
                <w:bCs/>
                <w:iCs/>
                <w:sz w:val="24"/>
                <w:szCs w:val="24"/>
              </w:rPr>
              <w:t>降低初次使用价格，加速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迭代新产品，提升客户体验，</w:t>
            </w:r>
            <w:r w:rsidR="00A718D8">
              <w:rPr>
                <w:rFonts w:ascii="宋体" w:hAnsi="宋体" w:hint="eastAsia"/>
                <w:bCs/>
                <w:iCs/>
                <w:sz w:val="24"/>
                <w:szCs w:val="24"/>
              </w:rPr>
              <w:t>确实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达成了盗版用户</w:t>
            </w:r>
            <w:r w:rsidR="00A718D8">
              <w:rPr>
                <w:rFonts w:ascii="宋体" w:hAnsi="宋体" w:hint="eastAsia"/>
                <w:bCs/>
                <w:iCs/>
                <w:sz w:val="24"/>
                <w:szCs w:val="24"/>
              </w:rPr>
              <w:t>转化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、存量用户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激活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的效果。在疫情影响下，搏杀地区上半年仍然做到了3</w:t>
            </w:r>
            <w:r w:rsidR="00581576">
              <w:rPr>
                <w:rFonts w:ascii="宋体" w:hAnsi="宋体"/>
                <w:bCs/>
                <w:iCs/>
                <w:sz w:val="24"/>
                <w:szCs w:val="24"/>
              </w:rPr>
              <w:t>0%</w:t>
            </w:r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的综合转化率，这其中老用户的转化和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新用户</w:t>
            </w:r>
            <w:proofErr w:type="gramStart"/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加购都</w:t>
            </w:r>
            <w:proofErr w:type="gramEnd"/>
            <w:r w:rsidR="00581576">
              <w:rPr>
                <w:rFonts w:ascii="宋体" w:hAnsi="宋体" w:hint="eastAsia"/>
                <w:bCs/>
                <w:iCs/>
                <w:sz w:val="24"/>
                <w:szCs w:val="24"/>
              </w:rPr>
              <w:t>包含在内。定量的数据目前没有统计</w:t>
            </w:r>
            <w:r w:rsidR="006318B0"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3BBBB982" w14:textId="424B0B6B" w:rsidR="005D2B8B" w:rsidRDefault="005D2B8B" w:rsidP="005D2B8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66D55971" w14:textId="6D71268A" w:rsidR="006E2736" w:rsidRPr="005C7656" w:rsidRDefault="006E2736" w:rsidP="006E2736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5</w:t>
            </w:r>
            <w:proofErr w:type="spell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、请问公司的研发投入主要是投向哪些方向？</w:t>
            </w:r>
          </w:p>
          <w:p w14:paraId="21D53EB6" w14:textId="4A17987F" w:rsidR="006E2736" w:rsidRDefault="006E2736" w:rsidP="006E273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主要分为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核心技术</w:t>
            </w:r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研发和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研发两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大</w:t>
            </w:r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部分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。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技术</w:t>
            </w:r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研发包括图形平台、人工智能和大数据、物联网、</w:t>
            </w:r>
            <w:proofErr w:type="gramStart"/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云计算</w:t>
            </w:r>
            <w:proofErr w:type="gramEnd"/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等各种核心技术的研发。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产品</w:t>
            </w:r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研发包括数字造价业务、数字施工业务的产品迭代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、新产品及增值服务</w:t>
            </w:r>
            <w:r w:rsidR="00C72277">
              <w:rPr>
                <w:rFonts w:ascii="宋体" w:hAnsi="宋体" w:hint="eastAsia"/>
                <w:bCs/>
                <w:iCs/>
                <w:sz w:val="24"/>
                <w:szCs w:val="24"/>
              </w:rPr>
              <w:t>，以及创新业务板块中数字教育、数字城市等新产品的研发。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5401DF03" w14:textId="1AA41AA2" w:rsidR="006E2736" w:rsidRDefault="006E2736" w:rsidP="005D2B8B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0B3B5E3" w14:textId="78405E0E" w:rsidR="006E2736" w:rsidRPr="005C7656" w:rsidRDefault="006E2736" w:rsidP="006E2736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6</w:t>
            </w:r>
            <w:proofErr w:type="spell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、请问数字造价业务下半年能否延续8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8%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的高续费率？</w:t>
            </w:r>
          </w:p>
          <w:p w14:paraId="3955B3AF" w14:textId="6C4A2D80" w:rsidR="006E2736" w:rsidRDefault="006E2736" w:rsidP="006E273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答：首先，8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8%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的数字是我们2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年进入转型的1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个地区在今年上半年的续费情况，不是所有地区都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到这个水平。2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017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和2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018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年转型区域今年上半年的续费率是在8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5%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左右。其次，2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年转型的1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个地区是公司的优势地区，2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019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年上半年，我们采取“抢”、“快”、“前”的策略，优先转化高端客户和大客户，因而继承这一优势，今年上半年该地区的续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费水平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也取得了不错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lastRenderedPageBreak/>
              <w:t>的成绩。进入下半年后，高端客户和大客户的续费基本接近尾声，应续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费客户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都是中小客户甚至施工散户，因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此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我们判断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全年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整体的续费率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不一定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达到上半年这样的高水平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，会比较接近。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谢谢。</w:t>
            </w:r>
          </w:p>
          <w:p w14:paraId="76D2EDAB" w14:textId="14F4AB2A" w:rsidR="006E2736" w:rsidRDefault="006E2736" w:rsidP="006E273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70C2E872" w14:textId="6781DDE2" w:rsidR="006E2736" w:rsidRPr="005C7656" w:rsidRDefault="006E2736" w:rsidP="006E2736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7</w:t>
            </w:r>
            <w:proofErr w:type="spell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、数字造价业务上半年签署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云合同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1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0.28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亿，已经超过全年目标的5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0%</w:t>
            </w: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，请问公司是否会上调数字造价业务的指引？</w:t>
            </w:r>
          </w:p>
          <w:p w14:paraId="005C4FAF" w14:textId="188A7CEB" w:rsidR="006E2736" w:rsidRDefault="006E2736" w:rsidP="006E273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答：目前看公司仍然维持数字造价业务还原后1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0%-15%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的收入增长指引，不做调整。全年签署</w:t>
            </w:r>
            <w:proofErr w:type="gramStart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云合同</w:t>
            </w:r>
            <w:proofErr w:type="gramEnd"/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的指引维持在2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亿元。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上一个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续费率的问题也提到下半年对于中小客户和施工散户的转化、续费还是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要攻坚克难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的，因而二季度的高增长不代表全年。谢谢。</w:t>
            </w:r>
          </w:p>
          <w:p w14:paraId="09572F6C" w14:textId="7B38992C" w:rsidR="006E2736" w:rsidRDefault="006E2736" w:rsidP="006E2736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/>
                <w:bCs/>
                <w:iCs/>
                <w:sz w:val="24"/>
                <w:szCs w:val="24"/>
              </w:rPr>
            </w:pPr>
          </w:p>
          <w:p w14:paraId="0A860C69" w14:textId="7A6BEC69" w:rsidR="006E2736" w:rsidRPr="005C7656" w:rsidRDefault="006E2736" w:rsidP="006E2736">
            <w:pPr>
              <w:widowControl/>
              <w:spacing w:line="360" w:lineRule="auto"/>
              <w:ind w:firstLineChars="200" w:firstLine="482"/>
              <w:jc w:val="lef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proofErr w:type="spellStart"/>
            <w:r w:rsidRPr="005C7656"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Q</w:t>
            </w:r>
            <w:r>
              <w:rPr>
                <w:rFonts w:ascii="宋体" w:hAnsi="宋体"/>
                <w:b/>
                <w:bCs/>
                <w:iCs/>
                <w:sz w:val="24"/>
                <w:szCs w:val="24"/>
              </w:rPr>
              <w:t>8</w:t>
            </w:r>
            <w:proofErr w:type="spell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、公司上半年期间费用增长明显放缓，请问是否可以理解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为随着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转型接近尾声，费用</w:t>
            </w:r>
            <w:proofErr w:type="gramStart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率进入</w:t>
            </w:r>
            <w:proofErr w:type="gramEnd"/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了下行通道？</w:t>
            </w:r>
          </w:p>
          <w:p w14:paraId="0E385B0E" w14:textId="09AF0DA7" w:rsidR="000E4DE3" w:rsidRPr="000E4DE3" w:rsidRDefault="006E2736" w:rsidP="009406DB">
            <w:pPr>
              <w:widowControl/>
              <w:spacing w:line="360" w:lineRule="auto"/>
              <w:ind w:firstLineChars="200" w:firstLine="480"/>
              <w:jc w:val="left"/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答：</w:t>
            </w:r>
            <w:r w:rsidR="0064058B">
              <w:rPr>
                <w:rFonts w:ascii="宋体" w:hAnsi="宋体" w:hint="eastAsia"/>
                <w:bCs/>
                <w:iCs/>
                <w:sz w:val="24"/>
                <w:szCs w:val="24"/>
              </w:rPr>
              <w:t>要从两方面看：一方面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公司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从2</w:t>
            </w:r>
            <w:r>
              <w:rPr>
                <w:rFonts w:ascii="宋体" w:hAnsi="宋体"/>
                <w:bCs/>
                <w:iCs/>
                <w:sz w:val="24"/>
                <w:szCs w:val="24"/>
              </w:rPr>
              <w:t>016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年数字造价业务</w:t>
            </w:r>
            <w:r w:rsidR="0064058B">
              <w:rPr>
                <w:rFonts w:ascii="宋体" w:hAnsi="宋体" w:hint="eastAsia"/>
                <w:bCs/>
                <w:iCs/>
                <w:sz w:val="24"/>
                <w:szCs w:val="24"/>
              </w:rPr>
              <w:t>准备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转型开始，</w:t>
            </w:r>
            <w:r w:rsidR="004C229A">
              <w:rPr>
                <w:rFonts w:ascii="宋体" w:hAnsi="宋体" w:hint="eastAsia"/>
                <w:bCs/>
                <w:iCs/>
                <w:sz w:val="24"/>
                <w:szCs w:val="24"/>
              </w:rPr>
              <w:t>就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加大了在研发和销售上的投入，导致前些年研发费用和销售费用一直处于较高水平。随着转型进入平稳期，销售费用率有一定的下降趋势，但为了保持产品竞争力，研发费用投入的比例会相对稳定。</w:t>
            </w:r>
            <w:r w:rsidR="0064058B">
              <w:rPr>
                <w:rFonts w:ascii="宋体" w:hAnsi="宋体" w:hint="eastAsia"/>
                <w:bCs/>
                <w:iCs/>
                <w:sz w:val="24"/>
                <w:szCs w:val="24"/>
              </w:rPr>
              <w:t>另一方面，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公司的另一个主航道数字施工业务当前仍然在投入期，需要加大研发和营销上的投入。此外</w:t>
            </w:r>
            <w:r w:rsidR="0064058B">
              <w:rPr>
                <w:rFonts w:ascii="宋体" w:hAnsi="宋体" w:hint="eastAsia"/>
                <w:bCs/>
                <w:iCs/>
                <w:sz w:val="24"/>
                <w:szCs w:val="24"/>
              </w:rPr>
              <w:t>2</w:t>
            </w:r>
            <w:r w:rsidR="0064058B">
              <w:rPr>
                <w:rFonts w:ascii="宋体" w:hAnsi="宋体"/>
                <w:bCs/>
                <w:iCs/>
                <w:sz w:val="24"/>
                <w:szCs w:val="24"/>
              </w:rPr>
              <w:t>020年</w:t>
            </w: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上半年期间费用增长放缓，有一部分客观原因是受疫情影响，线下的营销活动，包括会务、差旅等都无法开展，客观上节约了费用。但这并非常态，下半年我们已经开始进行一系列线下营销活动，不建议用上半年的费用率水平去拟合下半年的情况。谢谢。</w:t>
            </w:r>
          </w:p>
        </w:tc>
      </w:tr>
      <w:tr w:rsidR="005E236C" w14:paraId="255C08A9" w14:textId="77777777" w:rsidTr="00295523">
        <w:tc>
          <w:tcPr>
            <w:tcW w:w="1908" w:type="dxa"/>
            <w:vAlign w:val="center"/>
          </w:tcPr>
          <w:p w14:paraId="4C66F2E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876" w:type="dxa"/>
          </w:tcPr>
          <w:p w14:paraId="2481DF30" w14:textId="05FC1159" w:rsidR="005E236C" w:rsidRDefault="006318B0" w:rsidP="00D74913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无</w:t>
            </w:r>
          </w:p>
        </w:tc>
      </w:tr>
      <w:tr w:rsidR="005E236C" w14:paraId="1D4A7BC8" w14:textId="77777777" w:rsidTr="00295523">
        <w:tc>
          <w:tcPr>
            <w:tcW w:w="1908" w:type="dxa"/>
            <w:vAlign w:val="center"/>
          </w:tcPr>
          <w:p w14:paraId="56C4F52A" w14:textId="77777777" w:rsidR="005E236C" w:rsidRDefault="005E236C" w:rsidP="00D74913">
            <w:pPr>
              <w:spacing w:line="480" w:lineRule="atLeast"/>
              <w:rPr>
                <w:rFonts w:ascii="宋体" w:hAnsi="宋体"/>
                <w:b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sz w:val="24"/>
                <w:szCs w:val="24"/>
              </w:rPr>
              <w:t>日期</w:t>
            </w:r>
          </w:p>
        </w:tc>
        <w:tc>
          <w:tcPr>
            <w:tcW w:w="6876" w:type="dxa"/>
          </w:tcPr>
          <w:p w14:paraId="5CFE27D2" w14:textId="53805738" w:rsidR="005E236C" w:rsidRDefault="00886026" w:rsidP="00122D86">
            <w:pPr>
              <w:spacing w:line="480" w:lineRule="atLeast"/>
              <w:rPr>
                <w:rFonts w:ascii="宋体" w:hAnsi="宋体"/>
                <w:bCs/>
                <w:i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20</w:t>
            </w:r>
            <w:r w:rsidR="000A2741">
              <w:rPr>
                <w:rFonts w:ascii="宋体" w:hAnsi="宋体"/>
                <w:bCs/>
                <w:iCs/>
                <w:sz w:val="24"/>
                <w:szCs w:val="24"/>
              </w:rPr>
              <w:t>20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年</w:t>
            </w:r>
            <w:r w:rsidR="00ED7CEB">
              <w:rPr>
                <w:rFonts w:ascii="宋体" w:hAnsi="宋体"/>
                <w:bCs/>
                <w:iCs/>
                <w:sz w:val="24"/>
                <w:szCs w:val="24"/>
              </w:rPr>
              <w:t>8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月</w:t>
            </w:r>
            <w:r w:rsidR="00ED7CEB">
              <w:rPr>
                <w:rFonts w:ascii="宋体" w:hAnsi="宋体"/>
                <w:bCs/>
                <w:iCs/>
                <w:sz w:val="24"/>
                <w:szCs w:val="24"/>
              </w:rPr>
              <w:t>28</w:t>
            </w:r>
            <w:r w:rsidR="005E236C">
              <w:rPr>
                <w:rFonts w:ascii="宋体" w:hAnsi="宋体" w:hint="eastAsia"/>
                <w:bCs/>
                <w:iCs/>
                <w:sz w:val="24"/>
                <w:szCs w:val="24"/>
              </w:rPr>
              <w:t>日</w:t>
            </w:r>
          </w:p>
        </w:tc>
      </w:tr>
    </w:tbl>
    <w:p w14:paraId="33DBFB80" w14:textId="77777777" w:rsidR="006318B0" w:rsidRDefault="006318B0">
      <w:pPr>
        <w:widowControl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8FF9B71" w14:textId="77777777" w:rsidR="00583C27" w:rsidRPr="00893DE5" w:rsidRDefault="00583C27" w:rsidP="00583C27">
      <w:pPr>
        <w:widowControl/>
        <w:jc w:val="left"/>
        <w:rPr>
          <w:b/>
          <w:sz w:val="24"/>
          <w:szCs w:val="24"/>
        </w:rPr>
      </w:pPr>
      <w:r w:rsidRPr="00893DE5">
        <w:rPr>
          <w:rFonts w:hint="eastAsia"/>
          <w:b/>
          <w:sz w:val="24"/>
          <w:szCs w:val="24"/>
        </w:rPr>
        <w:lastRenderedPageBreak/>
        <w:t>附表：参会人员名单（排名不分先后）</w:t>
      </w:r>
    </w:p>
    <w:tbl>
      <w:tblPr>
        <w:tblStyle w:val="a8"/>
        <w:tblW w:w="9271" w:type="dxa"/>
        <w:tblLook w:val="04A0" w:firstRow="1" w:lastRow="0" w:firstColumn="1" w:lastColumn="0" w:noHBand="0" w:noVBand="1"/>
      </w:tblPr>
      <w:tblGrid>
        <w:gridCol w:w="4836"/>
        <w:gridCol w:w="4435"/>
      </w:tblGrid>
      <w:tr w:rsidR="00FF03C8" w:rsidRPr="00525493" w14:paraId="240F0B04" w14:textId="77777777" w:rsidTr="00FF03C8">
        <w:trPr>
          <w:trHeight w:val="567"/>
        </w:trPr>
        <w:tc>
          <w:tcPr>
            <w:tcW w:w="4836" w:type="dxa"/>
            <w:noWrap/>
          </w:tcPr>
          <w:p w14:paraId="07885B95" w14:textId="77777777" w:rsidR="00FF03C8" w:rsidRPr="00525493" w:rsidRDefault="00FF03C8" w:rsidP="00C404A6">
            <w:pPr>
              <w:ind w:firstLineChars="15" w:firstLine="36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  <w:r>
              <w:rPr>
                <w:rFonts w:ascii="宋体" w:hAnsi="宋体" w:cstheme="minorBidi" w:hint="eastAsia"/>
                <w:b/>
                <w:sz w:val="24"/>
                <w:szCs w:val="24"/>
              </w:rPr>
              <w:t>机构</w:t>
            </w: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4435" w:type="dxa"/>
            <w:noWrap/>
          </w:tcPr>
          <w:p w14:paraId="152E1602" w14:textId="77777777" w:rsidR="00FF03C8" w:rsidRPr="00525493" w:rsidRDefault="00FF03C8" w:rsidP="00C404A6">
            <w:pPr>
              <w:ind w:firstLineChars="200" w:firstLine="482"/>
              <w:jc w:val="left"/>
              <w:rPr>
                <w:rFonts w:ascii="宋体" w:hAnsi="宋体" w:cstheme="minorBidi"/>
                <w:b/>
                <w:sz w:val="24"/>
                <w:szCs w:val="24"/>
              </w:rPr>
            </w:pP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姓</w:t>
            </w:r>
            <w:r w:rsidRPr="00525493">
              <w:rPr>
                <w:rFonts w:ascii="宋体" w:hAnsi="宋体" w:cstheme="minorBidi"/>
                <w:b/>
                <w:sz w:val="24"/>
                <w:szCs w:val="24"/>
              </w:rPr>
              <w:t xml:space="preserve"> </w:t>
            </w:r>
            <w:r w:rsidRPr="00525493">
              <w:rPr>
                <w:rFonts w:ascii="宋体" w:hAnsi="宋体" w:cstheme="minorBidi" w:hint="eastAsia"/>
                <w:b/>
                <w:sz w:val="24"/>
                <w:szCs w:val="24"/>
              </w:rPr>
              <w:t>名</w:t>
            </w:r>
          </w:p>
        </w:tc>
      </w:tr>
      <w:tr w:rsidR="00FF03C8" w:rsidRPr="00525493" w14:paraId="02CA6887" w14:textId="77777777" w:rsidTr="00FF03C8">
        <w:trPr>
          <w:trHeight w:val="567"/>
        </w:trPr>
        <w:tc>
          <w:tcPr>
            <w:tcW w:w="4836" w:type="dxa"/>
            <w:noWrap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FF03C8" w:rsidRPr="00525493" w14:paraId="1CEF0542" w14:textId="77777777" w:rsidTr="00C404A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0266C7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Schroders</w:t>
                  </w:r>
                  <w:proofErr w:type="spellEnd"/>
                </w:p>
                <w:p w14:paraId="0D1B430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BlackRock</w:t>
                  </w:r>
                  <w:proofErr w:type="spellEnd"/>
                </w:p>
                <w:p w14:paraId="69E6654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Morgan Stanley</w:t>
                  </w:r>
                </w:p>
                <w:p w14:paraId="46C89F4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Hel </w:t>
                  </w: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Ved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Capital</w:t>
                  </w:r>
                </w:p>
                <w:p w14:paraId="19922C2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Robeco</w:t>
                  </w:r>
                  <w:proofErr w:type="spellEnd"/>
                </w:p>
                <w:p w14:paraId="17B475B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EFG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Asset Management</w:t>
                  </w:r>
                </w:p>
                <w:p w14:paraId="0115958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Citi</w:t>
                  </w:r>
                </w:p>
                <w:p w14:paraId="3416028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RAYS Capital Partners Limited</w:t>
                  </w:r>
                </w:p>
                <w:p w14:paraId="4B6CE95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碧云资本</w:t>
                  </w:r>
                </w:p>
                <w:p w14:paraId="2C4169B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Jefferies</w:t>
                  </w:r>
                </w:p>
                <w:p w14:paraId="64817A3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Bank of America</w:t>
                  </w:r>
                </w:p>
                <w:p w14:paraId="563B00B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oberweis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asset management</w:t>
                  </w:r>
                </w:p>
                <w:p w14:paraId="3097AA8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T Rowe</w:t>
                  </w:r>
                </w:p>
                <w:p w14:paraId="4574BC8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Prudence Investment HK</w:t>
                  </w:r>
                </w:p>
                <w:p w14:paraId="2A72551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Nomura HK</w:t>
                  </w:r>
                </w:p>
                <w:p w14:paraId="7F368A4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大和证券</w:t>
                  </w:r>
                </w:p>
                <w:p w14:paraId="6A6481F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xishan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capital</w:t>
                  </w:r>
                </w:p>
                <w:p w14:paraId="2CDBB4D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JPMorgan</w:t>
                  </w:r>
                </w:p>
                <w:p w14:paraId="03B514C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Citi</w:t>
                  </w:r>
                </w:p>
                <w:p w14:paraId="54EA5E5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CLSA</w:t>
                  </w:r>
                  <w:proofErr w:type="spellEnd"/>
                </w:p>
                <w:p w14:paraId="3E3155B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Strategic Vision Investment</w:t>
                  </w:r>
                </w:p>
                <w:p w14:paraId="05B1425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Janchor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Partners</w:t>
                  </w:r>
                </w:p>
                <w:p w14:paraId="7C4AD1A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Oberweis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Asset Management</w:t>
                  </w:r>
                </w:p>
                <w:p w14:paraId="5D5AE46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FIL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Investment</w:t>
                  </w:r>
                </w:p>
                <w:p w14:paraId="02F8A4A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Elevation Capital</w:t>
                  </w:r>
                </w:p>
                <w:p w14:paraId="17D04ED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Trikon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Asset Management</w:t>
                  </w:r>
                </w:p>
                <w:p w14:paraId="2D6E4BB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Jarislowsky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Fraser Ltd</w:t>
                  </w:r>
                </w:p>
                <w:p w14:paraId="7B5C0E6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Credit Suisse</w:t>
                  </w:r>
                </w:p>
                <w:p w14:paraId="15A2BFC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Flowering Tree Investment Management</w:t>
                  </w:r>
                </w:p>
                <w:p w14:paraId="1FA4B82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Nucleon Capital</w:t>
                  </w:r>
                </w:p>
                <w:p w14:paraId="0D3A394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TF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International Securities</w:t>
                  </w:r>
                </w:p>
                <w:p w14:paraId="0DB3B1E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Hillhouse</w:t>
                  </w:r>
                  <w:proofErr w:type="spellEnd"/>
                </w:p>
                <w:p w14:paraId="41BCE0B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Point72</w:t>
                  </w:r>
                  <w:proofErr w:type="spellEnd"/>
                </w:p>
                <w:p w14:paraId="060547E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JP Morgan</w:t>
                  </w:r>
                </w:p>
                <w:p w14:paraId="13A48C6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Alkeon</w:t>
                  </w:r>
                  <w:proofErr w:type="spellEnd"/>
                </w:p>
                <w:p w14:paraId="2AAB7F0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Trivist</w:t>
                  </w:r>
                  <w:proofErr w:type="spellEnd"/>
                </w:p>
                <w:p w14:paraId="1034CBB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Modus Asset Management Ltd</w:t>
                  </w:r>
                </w:p>
                <w:p w14:paraId="547810B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华泰柏瑞基金</w:t>
                  </w:r>
                  <w:proofErr w:type="gramEnd"/>
                </w:p>
                <w:p w14:paraId="1D25D8C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成泉资本</w:t>
                  </w:r>
                  <w:proofErr w:type="gramEnd"/>
                </w:p>
                <w:p w14:paraId="4FFB23A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上海谦璞投资管理有限公司</w:t>
                  </w:r>
                </w:p>
                <w:p w14:paraId="7093050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平安证券</w:t>
                  </w:r>
                </w:p>
                <w:p w14:paraId="533484B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嘉实基金</w:t>
                  </w:r>
                </w:p>
                <w:p w14:paraId="20D4D3C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弘则研究</w:t>
                  </w:r>
                </w:p>
                <w:p w14:paraId="1FCD249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阳光资产管理</w:t>
                  </w:r>
                </w:p>
                <w:p w14:paraId="1C02015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太平洋证券</w:t>
                  </w:r>
                </w:p>
                <w:p w14:paraId="13FA0E7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华信证券</w:t>
                  </w:r>
                </w:p>
                <w:p w14:paraId="7B09DD5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修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资产管理公司</w:t>
                  </w:r>
                </w:p>
                <w:p w14:paraId="447D6B4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兴证全球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</w:t>
                  </w:r>
                </w:p>
                <w:p w14:paraId="1A8A96B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申万宏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源</w:t>
                  </w:r>
                </w:p>
                <w:p w14:paraId="51C5666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太平洋证券</w:t>
                  </w:r>
                </w:p>
                <w:p w14:paraId="1CF5D7B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安本标准投资</w:t>
                  </w:r>
                </w:p>
                <w:p w14:paraId="1E61ECC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华夏未来资本</w:t>
                  </w:r>
                </w:p>
                <w:p w14:paraId="2DC4C7C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财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通资管</w:t>
                  </w:r>
                  <w:proofErr w:type="gramEnd"/>
                </w:p>
                <w:p w14:paraId="713146C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华创证券</w:t>
                  </w:r>
                </w:p>
                <w:p w14:paraId="0A753B8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民生证券股份有限公司</w:t>
                  </w:r>
                </w:p>
                <w:p w14:paraId="4E7A626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鹏华基金</w:t>
                  </w:r>
                </w:p>
                <w:p w14:paraId="481E86A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银华基金</w:t>
                  </w:r>
                </w:p>
                <w:p w14:paraId="5621729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野村证券</w:t>
                  </w:r>
                </w:p>
                <w:p w14:paraId="5C35D93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衍盛投资</w:t>
                  </w:r>
                  <w:proofErr w:type="gramEnd"/>
                </w:p>
                <w:p w14:paraId="18DB862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北京鸿道投资</w:t>
                  </w:r>
                </w:p>
                <w:p w14:paraId="38B53D5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  <w:p w14:paraId="1BFFD40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纯达基金</w:t>
                  </w:r>
                </w:p>
                <w:p w14:paraId="4076EA9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域秀资本</w:t>
                  </w:r>
                  <w:proofErr w:type="gramEnd"/>
                </w:p>
                <w:p w14:paraId="2D11691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上海景领投资管理有限公司</w:t>
                  </w:r>
                </w:p>
                <w:p w14:paraId="0FFA260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中欧基金</w:t>
                  </w:r>
                </w:p>
                <w:p w14:paraId="0A9084C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易川投资</w:t>
                  </w:r>
                </w:p>
                <w:p w14:paraId="6542714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广东瑞天投资管理有限公司</w:t>
                  </w:r>
                </w:p>
                <w:p w14:paraId="41017AD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火星资产</w:t>
                  </w:r>
                </w:p>
                <w:p w14:paraId="70D2DBE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信建投证券</w:t>
                  </w:r>
                  <w:proofErr w:type="gramEnd"/>
                </w:p>
                <w:p w14:paraId="644B1D8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西部证券</w:t>
                  </w:r>
                </w:p>
                <w:p w14:paraId="30B8EAE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博道基金</w:t>
                  </w:r>
                </w:p>
                <w:p w14:paraId="4118B3D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君茂资本</w:t>
                  </w:r>
                  <w:proofErr w:type="gramEnd"/>
                </w:p>
                <w:p w14:paraId="6BB794E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广发证券</w:t>
                  </w:r>
                </w:p>
                <w:p w14:paraId="7CD8F17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国元证券</w:t>
                  </w:r>
                  <w:proofErr w:type="gramEnd"/>
                </w:p>
                <w:p w14:paraId="29B3F98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生命保险资产管理公司</w:t>
                  </w:r>
                </w:p>
                <w:p w14:paraId="7878C32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Fullerton</w:t>
                  </w:r>
                </w:p>
                <w:p w14:paraId="4BE291F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  <w:p w14:paraId="4E06ADE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中信保诚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</w:t>
                  </w:r>
                </w:p>
                <w:p w14:paraId="714B97A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大成基金</w:t>
                  </w:r>
                </w:p>
                <w:p w14:paraId="7C065FE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野村证券</w:t>
                  </w:r>
                </w:p>
                <w:p w14:paraId="1B99E03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  <w:p w14:paraId="793C240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合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煦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智远基金</w:t>
                  </w:r>
                </w:p>
                <w:p w14:paraId="133E1BC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台湾群益投资</w:t>
                  </w:r>
                </w:p>
                <w:p w14:paraId="50BC338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同花顺</w:t>
                  </w:r>
                </w:p>
                <w:p w14:paraId="5F1094A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中金基金</w:t>
                  </w:r>
                </w:p>
                <w:p w14:paraId="1A23E51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平安资管香港</w:t>
                  </w:r>
                  <w:proofErr w:type="gramEnd"/>
                </w:p>
                <w:p w14:paraId="6E18B16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永安国富</w:t>
                  </w:r>
                </w:p>
                <w:p w14:paraId="445B3EB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易方达</w:t>
                  </w:r>
                </w:p>
                <w:p w14:paraId="7B8110F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国都证券</w:t>
                  </w:r>
                </w:p>
                <w:p w14:paraId="2175FAC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  <w:p w14:paraId="46226CC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Marco Polo Pure Asset Management</w:t>
                  </w:r>
                </w:p>
                <w:p w14:paraId="31B2CE0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FIL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Investment</w:t>
                  </w:r>
                </w:p>
                <w:p w14:paraId="3396B8F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富达基金</w:t>
                  </w:r>
                </w:p>
                <w:p w14:paraId="3841933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申万宏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源证券</w:t>
                  </w:r>
                </w:p>
                <w:p w14:paraId="46B9C8D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中银国际</w:t>
                  </w:r>
                </w:p>
                <w:p w14:paraId="605B102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光大证券</w:t>
                  </w:r>
                </w:p>
                <w:p w14:paraId="2088D5B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华商基金</w:t>
                  </w:r>
                </w:p>
                <w:p w14:paraId="3C7C4E0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华泰证券</w:t>
                  </w:r>
                </w:p>
                <w:p w14:paraId="07CA86B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上海歌易投资管理有限公司</w:t>
                  </w:r>
                </w:p>
                <w:p w14:paraId="7F9ECCF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国盛证券</w:t>
                  </w:r>
                </w:p>
                <w:p w14:paraId="0A2AA35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玄卜投资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（上海）有限公司</w:t>
                  </w:r>
                </w:p>
                <w:p w14:paraId="20C9C2B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广发证券</w:t>
                  </w:r>
                </w:p>
                <w:p w14:paraId="7740769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上海谦璞投资管理有限公司</w:t>
                  </w:r>
                </w:p>
                <w:p w14:paraId="7F1380C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汉和资本</w:t>
                  </w:r>
                </w:p>
                <w:p w14:paraId="2A41775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国泰君安证券</w:t>
                  </w:r>
                </w:p>
                <w:p w14:paraId="2C8B2A7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东海基金</w:t>
                  </w:r>
                </w:p>
                <w:p w14:paraId="71E9722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南京证券</w:t>
                  </w:r>
                </w:p>
                <w:p w14:paraId="23CDD26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丰晋信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</w:t>
                  </w:r>
                </w:p>
                <w:p w14:paraId="2A0CCFB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北京云睿投资管理有限公司</w:t>
                  </w:r>
                </w:p>
                <w:p w14:paraId="4888AE3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平安基金</w:t>
                  </w:r>
                </w:p>
                <w:p w14:paraId="3E8F4F1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国泰君安证券</w:t>
                  </w:r>
                </w:p>
                <w:p w14:paraId="1AD8FAA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惠正投资</w:t>
                  </w:r>
                  <w:proofErr w:type="gramEnd"/>
                </w:p>
                <w:p w14:paraId="1115548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银河证券</w:t>
                  </w:r>
                </w:p>
                <w:p w14:paraId="7A579F4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平安基金</w:t>
                  </w:r>
                </w:p>
                <w:p w14:paraId="0E86F69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  <w:p w14:paraId="6AAD9E9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恒泰投资</w:t>
                  </w:r>
                </w:p>
                <w:p w14:paraId="21AA147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腾讯投资</w:t>
                  </w:r>
                  <w:proofErr w:type="gramEnd"/>
                </w:p>
                <w:p w14:paraId="14E024F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香港京华山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国际</w:t>
                  </w:r>
                </w:p>
                <w:p w14:paraId="75F7351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深圳老鹰投资</w:t>
                  </w:r>
                </w:p>
                <w:p w14:paraId="27BC2B3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德天财富</w:t>
                  </w:r>
                </w:p>
                <w:p w14:paraId="78D1B21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腾讯投资</w:t>
                  </w:r>
                  <w:proofErr w:type="gramEnd"/>
                </w:p>
                <w:p w14:paraId="1FA92A0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摩根斯坦利华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鑫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基金管理有限公司</w:t>
                  </w:r>
                </w:p>
                <w:p w14:paraId="37BDAE6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前海开源基金</w:t>
                  </w:r>
                </w:p>
                <w:p w14:paraId="02D85BD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农银汇理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</w:t>
                  </w:r>
                </w:p>
                <w:p w14:paraId="414735D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兴业基金</w:t>
                  </w:r>
                </w:p>
                <w:p w14:paraId="63E88B6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Jefferies</w:t>
                  </w:r>
                </w:p>
                <w:p w14:paraId="6B392EF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台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灣復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華證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券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投資信託</w:t>
                  </w:r>
                </w:p>
                <w:p w14:paraId="0BCC4C5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易鑫安资管</w:t>
                  </w:r>
                </w:p>
                <w:p w14:paraId="37999AD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国金证券</w:t>
                  </w:r>
                </w:p>
                <w:p w14:paraId="1AD71AC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安信证券资产管理有限公司</w:t>
                  </w:r>
                </w:p>
                <w:p w14:paraId="492A2B5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国寿安保基金</w:t>
                  </w:r>
                </w:p>
                <w:p w14:paraId="71CE730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西部证券</w:t>
                  </w:r>
                </w:p>
                <w:p w14:paraId="182021D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国君资管</w:t>
                  </w:r>
                </w:p>
                <w:p w14:paraId="23BE516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  <w:p w14:paraId="5744B2C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润晖投资</w:t>
                  </w:r>
                  <w:proofErr w:type="gramEnd"/>
                </w:p>
                <w:p w14:paraId="018B738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日本三井住友德思资产管理股份有限公司</w:t>
                  </w:r>
                </w:p>
                <w:p w14:paraId="5DDAF55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  <w:p w14:paraId="34026CB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华泰证券</w:t>
                  </w:r>
                </w:p>
                <w:p w14:paraId="5C11553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  <w:p w14:paraId="1FFEE35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开源证券</w:t>
                  </w:r>
                </w:p>
                <w:p w14:paraId="1063671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悟空投资</w:t>
                  </w:r>
                </w:p>
                <w:p w14:paraId="50763D2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申万宏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源证券</w:t>
                  </w:r>
                </w:p>
                <w:p w14:paraId="63143D8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Morgan Stanley</w:t>
                  </w:r>
                </w:p>
                <w:p w14:paraId="1A887D3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汇丰银行</w:t>
                  </w:r>
                </w:p>
                <w:p w14:paraId="0139854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辰阳投资</w:t>
                  </w:r>
                </w:p>
                <w:p w14:paraId="16BA886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中泰证券</w:t>
                  </w:r>
                </w:p>
                <w:p w14:paraId="0D1087B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中国银宏</w:t>
                  </w:r>
                </w:p>
                <w:p w14:paraId="4E32DC0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国君自营</w:t>
                  </w:r>
                </w:p>
                <w:p w14:paraId="102F82E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  <w:p w14:paraId="09BE647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天风证券</w:t>
                  </w:r>
                </w:p>
                <w:p w14:paraId="6820DCB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L squared management</w:t>
                  </w:r>
                </w:p>
                <w:p w14:paraId="4FBFDD6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睿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远基金</w:t>
                  </w:r>
                </w:p>
                <w:p w14:paraId="0E9E77F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幸福人寿保险</w:t>
                  </w:r>
                </w:p>
                <w:p w14:paraId="706DF32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华西证券</w:t>
                  </w:r>
                </w:p>
                <w:p w14:paraId="4515517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汇丰前海证券</w:t>
                  </w:r>
                </w:p>
                <w:p w14:paraId="5DE334A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易鑫安资管</w:t>
                  </w:r>
                </w:p>
                <w:p w14:paraId="706785C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磐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泽资产</w:t>
                  </w:r>
                </w:p>
                <w:p w14:paraId="4E848D2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银华基金</w:t>
                  </w:r>
                </w:p>
                <w:p w14:paraId="4E279A8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  <w:p w14:paraId="6060484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泰康资产</w:t>
                  </w:r>
                </w:p>
                <w:p w14:paraId="68C24CD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中银国际</w:t>
                  </w:r>
                </w:p>
                <w:p w14:paraId="010BE8D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润晖投资</w:t>
                  </w:r>
                  <w:proofErr w:type="gramEnd"/>
                </w:p>
                <w:p w14:paraId="40F16F0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京东数字科技</w:t>
                  </w:r>
                </w:p>
                <w:p w14:paraId="093D4C5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易方达基金</w:t>
                  </w:r>
                </w:p>
                <w:p w14:paraId="0FA6810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长江养老</w:t>
                  </w:r>
                </w:p>
                <w:p w14:paraId="01B0676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白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犀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资产</w:t>
                  </w:r>
                </w:p>
                <w:p w14:paraId="677A771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永赢基金</w:t>
                  </w:r>
                  <w:proofErr w:type="gramEnd"/>
                </w:p>
                <w:p w14:paraId="60375D1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平安养老保险股份有限公司</w:t>
                  </w:r>
                </w:p>
                <w:p w14:paraId="46FAFA8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东北证券</w:t>
                  </w:r>
                </w:p>
                <w:p w14:paraId="25699EE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长信基金</w:t>
                  </w:r>
                </w:p>
                <w:p w14:paraId="6000DA0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  <w:p w14:paraId="1BBA2D6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恒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生前海基金</w:t>
                  </w:r>
                </w:p>
                <w:p w14:paraId="506C3B2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信建投证券</w:t>
                  </w:r>
                  <w:proofErr w:type="gramEnd"/>
                </w:p>
                <w:p w14:paraId="6326419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威灵顿管理</w:t>
                  </w:r>
                </w:p>
                <w:p w14:paraId="4DAF832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中颖投资</w:t>
                  </w:r>
                  <w:proofErr w:type="gramEnd"/>
                </w:p>
                <w:p w14:paraId="6146DFE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中银国际</w:t>
                  </w:r>
                </w:p>
                <w:p w14:paraId="7707B8D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华夏基金</w:t>
                  </w:r>
                </w:p>
                <w:p w14:paraId="7E4B04D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华创证券</w:t>
                  </w:r>
                </w:p>
                <w:p w14:paraId="1F05AC4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修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一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投资</w:t>
                  </w:r>
                </w:p>
                <w:p w14:paraId="37B0247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贝莱德</w:t>
                  </w:r>
                </w:p>
                <w:p w14:paraId="7B7309C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建信养老金</w:t>
                  </w:r>
                </w:p>
                <w:p w14:paraId="074ABB0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光大证券</w:t>
                  </w:r>
                </w:p>
                <w:p w14:paraId="58F6147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深圳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红年资产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管理有限公司</w:t>
                  </w:r>
                </w:p>
                <w:p w14:paraId="737C356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  <w:p w14:paraId="7F18B8C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建信基金</w:t>
                  </w:r>
                </w:p>
                <w:p w14:paraId="7274C15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民生加银基金</w:t>
                  </w:r>
                </w:p>
                <w:p w14:paraId="04292E5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大和证券</w:t>
                  </w:r>
                </w:p>
                <w:p w14:paraId="3AE3D1C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睿泉资本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管理</w:t>
                  </w:r>
                </w:p>
                <w:p w14:paraId="50F41AD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麦格理资本</w:t>
                  </w:r>
                  <w:proofErr w:type="gramEnd"/>
                </w:p>
                <w:p w14:paraId="3FB63F2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九泰基金</w:t>
                  </w:r>
                  <w:proofErr w:type="gramEnd"/>
                </w:p>
                <w:p w14:paraId="4DA1E34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江信基金</w:t>
                  </w:r>
                  <w:proofErr w:type="gramEnd"/>
                </w:p>
                <w:p w14:paraId="569A184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幻方量化</w:t>
                  </w:r>
                </w:p>
                <w:p w14:paraId="70A1452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由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榕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资产</w:t>
                  </w:r>
                </w:p>
                <w:p w14:paraId="75E8188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盘京投资</w:t>
                  </w:r>
                  <w:proofErr w:type="gramEnd"/>
                </w:p>
                <w:p w14:paraId="6401E80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光大证券</w:t>
                  </w:r>
                </w:p>
                <w:p w14:paraId="382E5D0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绿地金控</w:t>
                  </w:r>
                  <w:proofErr w:type="gramEnd"/>
                </w:p>
                <w:p w14:paraId="65B3E09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中泰证券</w:t>
                  </w:r>
                </w:p>
                <w:p w14:paraId="40BC9F4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信产业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</w:t>
                  </w:r>
                </w:p>
                <w:p w14:paraId="1F385CF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禾其投资</w:t>
                  </w:r>
                  <w:proofErr w:type="gramEnd"/>
                </w:p>
                <w:p w14:paraId="50540DB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禹合资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产管理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有限公司</w:t>
                  </w:r>
                </w:p>
                <w:p w14:paraId="439FA52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山西证券</w:t>
                  </w:r>
                </w:p>
                <w:p w14:paraId="5E8F004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上海翰潭投资管理有限公司</w:t>
                  </w:r>
                </w:p>
                <w:p w14:paraId="2F09EE4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易方达</w:t>
                  </w:r>
                </w:p>
                <w:p w14:paraId="2B0798E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鸿资管</w:t>
                  </w:r>
                  <w:proofErr w:type="gramEnd"/>
                </w:p>
                <w:p w14:paraId="5D82823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华安证券</w:t>
                  </w:r>
                </w:p>
                <w:p w14:paraId="72CAEBD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汇添富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</w:t>
                  </w:r>
                </w:p>
                <w:p w14:paraId="6DC7AD1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华泰证券</w:t>
                  </w:r>
                </w:p>
                <w:p w14:paraId="2047441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高毅资产</w:t>
                  </w:r>
                  <w:proofErr w:type="gramEnd"/>
                </w:p>
                <w:p w14:paraId="690CC56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  <w:p w14:paraId="29FDFB7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信建投证券</w:t>
                  </w:r>
                  <w:proofErr w:type="gramEnd"/>
                </w:p>
                <w:p w14:paraId="0FA44E5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彬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元资本</w:t>
                  </w:r>
                </w:p>
                <w:p w14:paraId="2D5EE24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长江资管</w:t>
                  </w:r>
                </w:p>
                <w:p w14:paraId="2C1AD8B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安信证券</w:t>
                  </w:r>
                </w:p>
                <w:p w14:paraId="1CF8BD0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京东数字科技</w:t>
                  </w:r>
                </w:p>
                <w:p w14:paraId="0D7943A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北京泓澄投资</w:t>
                  </w:r>
                  <w:proofErr w:type="gramEnd"/>
                </w:p>
                <w:p w14:paraId="00257D1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海通证券</w:t>
                  </w:r>
                </w:p>
                <w:p w14:paraId="393DAFC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平安证券</w:t>
                  </w:r>
                </w:p>
                <w:p w14:paraId="0E8C606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智诚海威资产管理有限公司</w:t>
                  </w:r>
                </w:p>
                <w:p w14:paraId="3A59FBE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深圳市金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广资产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管理有限公司</w:t>
                  </w:r>
                </w:p>
                <w:p w14:paraId="292162C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华泰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保险资管有限公司</w:t>
                  </w:r>
                  <w:proofErr w:type="gramEnd"/>
                </w:p>
                <w:p w14:paraId="00D8077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江西济民可信集团</w:t>
                  </w:r>
                </w:p>
                <w:p w14:paraId="7AA28A5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国泰君安</w:t>
                  </w:r>
                </w:p>
                <w:p w14:paraId="48A2E57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福建红移投资</w:t>
                  </w:r>
                </w:p>
                <w:p w14:paraId="2C4A810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海通证券</w:t>
                  </w:r>
                </w:p>
                <w:p w14:paraId="41444E6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海通证券</w:t>
                  </w:r>
                </w:p>
                <w:p w14:paraId="7481422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长盛基金</w:t>
                  </w:r>
                </w:p>
                <w:p w14:paraId="1DD39F7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鼎天投资</w:t>
                  </w:r>
                </w:p>
                <w:p w14:paraId="5A9A8FF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西南证券</w:t>
                  </w:r>
                </w:p>
                <w:p w14:paraId="769300B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华融瑞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通股权投资管理有限公司</w:t>
                  </w:r>
                </w:p>
                <w:p w14:paraId="008ED5C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建信基金</w:t>
                  </w:r>
                </w:p>
                <w:p w14:paraId="02AC0BC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招商证券</w:t>
                  </w:r>
                </w:p>
                <w:p w14:paraId="1D4CE55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易方达</w:t>
                  </w:r>
                </w:p>
                <w:p w14:paraId="2A07900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民生证券</w:t>
                  </w:r>
                </w:p>
                <w:p w14:paraId="7F2D8EC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安聯投資</w:t>
                  </w:r>
                </w:p>
                <w:p w14:paraId="11CA96B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东方证券</w:t>
                  </w:r>
                </w:p>
                <w:p w14:paraId="24057BE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海富通基金</w:t>
                  </w:r>
                  <w:proofErr w:type="gramEnd"/>
                </w:p>
                <w:p w14:paraId="016ED29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永赢基金</w:t>
                  </w:r>
                  <w:proofErr w:type="gramEnd"/>
                </w:p>
                <w:p w14:paraId="1392A36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长江证券</w:t>
                  </w:r>
                </w:p>
                <w:p w14:paraId="7B92B1F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方正证券</w:t>
                  </w:r>
                </w:p>
                <w:p w14:paraId="45C2C52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盈峰资本</w:t>
                  </w:r>
                  <w:proofErr w:type="gramEnd"/>
                </w:p>
                <w:p w14:paraId="5C1379F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国新投资</w:t>
                  </w:r>
                </w:p>
                <w:p w14:paraId="723A9CB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野村证券</w:t>
                  </w:r>
                </w:p>
                <w:p w14:paraId="4D9A39B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华鑫资产</w:t>
                  </w:r>
                </w:p>
                <w:p w14:paraId="30A4443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嘉实基金</w:t>
                  </w:r>
                </w:p>
                <w:p w14:paraId="28DC7D7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汇添富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基金</w:t>
                  </w:r>
                </w:p>
                <w:p w14:paraId="2DC684A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广发基金</w:t>
                  </w:r>
                </w:p>
                <w:p w14:paraId="33DB60D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易方达</w:t>
                  </w:r>
                </w:p>
                <w:p w14:paraId="021E189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北京泓澄投资管理有限公司</w:t>
                  </w:r>
                </w:p>
                <w:p w14:paraId="57A1B9C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鹏扬基金</w:t>
                  </w:r>
                  <w:proofErr w:type="gramEnd"/>
                </w:p>
                <w:p w14:paraId="7260391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UBS</w:t>
                  </w:r>
                </w:p>
                <w:p w14:paraId="707A401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太平洋资产</w:t>
                  </w:r>
                </w:p>
                <w:p w14:paraId="1CFA1A4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深圳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红年资产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管理有限公司</w:t>
                  </w:r>
                </w:p>
                <w:p w14:paraId="41CE36B6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万联证券</w:t>
                  </w:r>
                  <w:proofErr w:type="gramEnd"/>
                </w:p>
                <w:p w14:paraId="1F15AAB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spellStart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TT</w:t>
                  </w:r>
                  <w:proofErr w:type="spellEnd"/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 xml:space="preserve"> International</w:t>
                  </w:r>
                </w:p>
                <w:p w14:paraId="1D4272E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信建投证券</w:t>
                  </w:r>
                  <w:proofErr w:type="gramEnd"/>
                </w:p>
                <w:p w14:paraId="193F455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渤海证券股份有限公司</w:t>
                  </w:r>
                </w:p>
                <w:p w14:paraId="2B53D547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长江证券</w:t>
                  </w:r>
                </w:p>
                <w:p w14:paraId="4A29C0E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云杉投资</w:t>
                  </w:r>
                </w:p>
                <w:p w14:paraId="3ED991D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上海石锋资产管理有限公司</w:t>
                  </w:r>
                </w:p>
                <w:p w14:paraId="3BBDBD7A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元大投信</w:t>
                  </w:r>
                </w:p>
                <w:p w14:paraId="791AC443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上海沣杨资产管理有限公司</w:t>
                  </w:r>
                </w:p>
                <w:p w14:paraId="12E8417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lastRenderedPageBreak/>
                    <w:t>敦颐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资产</w:t>
                  </w:r>
                </w:p>
                <w:p w14:paraId="73244745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永瑞财富</w:t>
                  </w:r>
                  <w:proofErr w:type="gramEnd"/>
                </w:p>
                <w:p w14:paraId="51CF287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友邦保险</w:t>
                  </w:r>
                </w:p>
                <w:p w14:paraId="1351182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工银国际研究部</w:t>
                  </w:r>
                </w:p>
                <w:p w14:paraId="29187AB8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中信证券</w:t>
                  </w:r>
                </w:p>
                <w:p w14:paraId="2B28A38F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国寿养老</w:t>
                  </w:r>
                </w:p>
                <w:p w14:paraId="51178010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国泰投信</w:t>
                  </w:r>
                </w:p>
                <w:p w14:paraId="0D98BAD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诺德基金</w:t>
                  </w:r>
                </w:p>
                <w:p w14:paraId="3745439E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  <w:t>Power Corporation of Canada</w:t>
                  </w:r>
                </w:p>
                <w:p w14:paraId="773FD8FD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天弘基金</w:t>
                  </w:r>
                  <w:proofErr w:type="gramEnd"/>
                </w:p>
                <w:p w14:paraId="677464E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国元证券</w:t>
                  </w:r>
                  <w:proofErr w:type="gramEnd"/>
                </w:p>
                <w:p w14:paraId="774F1F6B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鹏扬基金</w:t>
                  </w:r>
                  <w:proofErr w:type="gramEnd"/>
                </w:p>
                <w:p w14:paraId="31754C99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招商证券</w:t>
                  </w:r>
                </w:p>
                <w:p w14:paraId="7C0865D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</w:t>
                  </w: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融汇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信期货有限公司</w:t>
                  </w:r>
                </w:p>
                <w:p w14:paraId="6936F3C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proofErr w:type="gramStart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敦</w:t>
                  </w:r>
                  <w:proofErr w:type="gramEnd"/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和资产管理有限公司</w:t>
                  </w:r>
                </w:p>
                <w:p w14:paraId="7C329552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中金公司</w:t>
                  </w:r>
                </w:p>
                <w:p w14:paraId="3B9752F1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东方财富证券</w:t>
                  </w:r>
                </w:p>
                <w:p w14:paraId="3755AD9C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  <w:r w:rsidRPr="00EC47D7">
                    <w:rPr>
                      <w:rFonts w:ascii="宋体" w:hAnsi="宋体" w:cs="宋体" w:hint="eastAsia"/>
                      <w:color w:val="000000"/>
                      <w:kern w:val="0"/>
                      <w:sz w:val="24"/>
                      <w:szCs w:val="24"/>
                    </w:rPr>
                    <w:t>先锋基金</w:t>
                  </w:r>
                </w:p>
                <w:p w14:paraId="6CF20D24" w14:textId="77777777" w:rsidR="00FF03C8" w:rsidRPr="00EC47D7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FF03C8" w:rsidRPr="00525493" w14:paraId="36CB33CC" w14:textId="77777777" w:rsidTr="00C404A6">
              <w:trPr>
                <w:trHeight w:val="285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18A96D1A" w14:textId="77777777" w:rsidR="00FF03C8" w:rsidRPr="00525493" w:rsidRDefault="00FF03C8" w:rsidP="00C404A6">
                  <w:pPr>
                    <w:widowControl/>
                    <w:jc w:val="left"/>
                    <w:rPr>
                      <w:rFonts w:ascii="宋体" w:hAnsi="宋体" w:cs="宋体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2C8ED92D" w14:textId="77777777" w:rsidR="00FF03C8" w:rsidRPr="00525493" w:rsidRDefault="00FF03C8" w:rsidP="00C404A6">
            <w:pPr>
              <w:jc w:val="left"/>
              <w:rPr>
                <w:rFonts w:ascii="宋体" w:hAnsi="宋体" w:cstheme="minorBidi"/>
                <w:sz w:val="24"/>
                <w:szCs w:val="24"/>
              </w:rPr>
            </w:pPr>
          </w:p>
        </w:tc>
        <w:tc>
          <w:tcPr>
            <w:tcW w:w="4435" w:type="dxa"/>
            <w:noWrap/>
          </w:tcPr>
          <w:tbl>
            <w:tblPr>
              <w:tblW w:w="4070" w:type="dxa"/>
              <w:jc w:val="right"/>
              <w:tblLook w:val="04A0" w:firstRow="1" w:lastRow="0" w:firstColumn="1" w:lastColumn="0" w:noHBand="0" w:noVBand="1"/>
            </w:tblPr>
            <w:tblGrid>
              <w:gridCol w:w="4070"/>
            </w:tblGrid>
            <w:tr w:rsidR="00FF03C8" w:rsidRPr="00525493" w14:paraId="04FEBAF2" w14:textId="77777777" w:rsidTr="00C404A6">
              <w:trPr>
                <w:trHeight w:val="260"/>
                <w:jc w:val="right"/>
              </w:trPr>
              <w:tc>
                <w:tcPr>
                  <w:tcW w:w="4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tbl>
                  <w:tblPr>
                    <w:tblW w:w="3640" w:type="dxa"/>
                    <w:tblLook w:val="04A0" w:firstRow="1" w:lastRow="0" w:firstColumn="1" w:lastColumn="0" w:noHBand="0" w:noVBand="1"/>
                  </w:tblPr>
                  <w:tblGrid>
                    <w:gridCol w:w="3640"/>
                  </w:tblGrid>
                  <w:tr w:rsidR="00FF03C8" w:rsidRPr="00525493" w14:paraId="0DE7DB09" w14:textId="77777777" w:rsidTr="00C404A6">
                    <w:trPr>
                      <w:trHeight w:val="285"/>
                    </w:trPr>
                    <w:tc>
                      <w:tcPr>
                        <w:tcW w:w="3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tbl>
                        <w:tblPr>
                          <w:tblW w:w="1778" w:type="dxa"/>
                          <w:tblLook w:val="04A0" w:firstRow="1" w:lastRow="0" w:firstColumn="1" w:lastColumn="0" w:noHBand="0" w:noVBand="1"/>
                        </w:tblPr>
                        <w:tblGrid>
                          <w:gridCol w:w="1778"/>
                        </w:tblGrid>
                        <w:tr w:rsidR="00FF03C8" w:rsidRPr="00525493" w14:paraId="2F92D01E" w14:textId="77777777" w:rsidTr="00C404A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7F2E526F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Alice Liu</w:t>
                              </w:r>
                            </w:p>
                            <w:p w14:paraId="2F1D6A4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Andy He</w:t>
                              </w:r>
                            </w:p>
                            <w:p w14:paraId="16830CA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Camille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Xu</w:t>
                              </w:r>
                              <w:proofErr w:type="spellEnd"/>
                            </w:p>
                            <w:p w14:paraId="3C89E50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Charlie Chai</w:t>
                              </w:r>
                            </w:p>
                            <w:p w14:paraId="1123D60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Chen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zibo</w:t>
                              </w:r>
                              <w:proofErr w:type="spellEnd"/>
                            </w:p>
                            <w:p w14:paraId="26D74D0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Daisy Li</w:t>
                              </w:r>
                            </w:p>
                            <w:p w14:paraId="2CB3922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Daley Li</w:t>
                              </w:r>
                            </w:p>
                            <w:p w14:paraId="7FFB0FB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David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Ruan</w:t>
                              </w:r>
                              <w:proofErr w:type="spellEnd"/>
                            </w:p>
                            <w:p w14:paraId="5D9639F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Derek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Feng</w:t>
                              </w:r>
                              <w:proofErr w:type="spellEnd"/>
                            </w:p>
                            <w:p w14:paraId="6739AC6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Edison Lee</w:t>
                              </w:r>
                            </w:p>
                            <w:p w14:paraId="2A974A0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Emerson Chan</w:t>
                              </w:r>
                            </w:p>
                            <w:p w14:paraId="08FEBB6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fangwen</w:t>
                              </w:r>
                              <w:proofErr w:type="spellEnd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zhou</w:t>
                              </w:r>
                              <w:proofErr w:type="spellEnd"/>
                            </w:p>
                            <w:p w14:paraId="2F67B98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Frank Shi</w:t>
                              </w:r>
                            </w:p>
                            <w:p w14:paraId="3946485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Jingjing</w:t>
                              </w:r>
                              <w:proofErr w:type="spellEnd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Suo</w:t>
                              </w:r>
                              <w:proofErr w:type="spellEnd"/>
                            </w:p>
                            <w:p w14:paraId="5851FD9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Joel Ying</w:t>
                              </w:r>
                            </w:p>
                            <w:p w14:paraId="5C7A1E0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John Choi</w:t>
                              </w:r>
                            </w:p>
                            <w:p w14:paraId="53DE2D9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Ken Liu</w:t>
                              </w:r>
                            </w:p>
                            <w:p w14:paraId="0D888F5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Kevin Zhang</w:t>
                              </w:r>
                            </w:p>
                            <w:p w14:paraId="4AEEE18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Mark Li</w:t>
                              </w:r>
                            </w:p>
                            <w:p w14:paraId="494DEBD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Marley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Ngan</w:t>
                              </w:r>
                              <w:proofErr w:type="spellEnd"/>
                            </w:p>
                            <w:p w14:paraId="4D5DE9C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Marsh Lie</w:t>
                              </w:r>
                            </w:p>
                            <w:p w14:paraId="26DF54F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Matt Ma</w:t>
                              </w:r>
                            </w:p>
                            <w:p w14:paraId="60CC168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Monica CHEN</w:t>
                              </w:r>
                            </w:p>
                            <w:p w14:paraId="1088D76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Raymond Ma</w:t>
                              </w:r>
                            </w:p>
                            <w:p w14:paraId="6CBBE07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Richard Lau</w:t>
                              </w:r>
                            </w:p>
                            <w:p w14:paraId="7E9ECD2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Sean Zhang</w:t>
                              </w:r>
                            </w:p>
                            <w:p w14:paraId="2D30691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Shuang</w:t>
                              </w:r>
                              <w:proofErr w:type="spellEnd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Yun</w:t>
                              </w:r>
                            </w:p>
                            <w:p w14:paraId="353C8C2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Stephen YIN</w:t>
                              </w:r>
                            </w:p>
                            <w:p w14:paraId="6EDA2E4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Tan Ping Woo</w:t>
                              </w:r>
                            </w:p>
                            <w:p w14:paraId="432E3FC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Thomas Zhang</w:t>
                              </w:r>
                            </w:p>
                            <w:p w14:paraId="60514AA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Vivee</w:t>
                              </w:r>
                              <w:proofErr w:type="spellEnd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Yin</w:t>
                              </w:r>
                            </w:p>
                            <w:p w14:paraId="29A9933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Vivien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Xu</w:t>
                              </w:r>
                              <w:proofErr w:type="spellEnd"/>
                            </w:p>
                            <w:p w14:paraId="6981F88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Wayne Wang</w:t>
                              </w:r>
                            </w:p>
                            <w:p w14:paraId="3A273DF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Weiying</w:t>
                              </w:r>
                              <w:proofErr w:type="spellEnd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Dong</w:t>
                              </w:r>
                            </w:p>
                            <w:p w14:paraId="0E7FE83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Wilson Wang</w:t>
                              </w:r>
                            </w:p>
                            <w:p w14:paraId="5BFB8EF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Yan Liu</w:t>
                              </w:r>
                            </w:p>
                            <w:p w14:paraId="5CA9956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Yeeman</w:t>
                              </w:r>
                              <w:proofErr w:type="spellEnd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C47D7"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Chau</w:t>
                              </w:r>
                              <w:proofErr w:type="spellEnd"/>
                            </w:p>
                            <w:p w14:paraId="70D5057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陈碧野</w:t>
                              </w:r>
                            </w:p>
                            <w:p w14:paraId="3740059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陈剑博</w:t>
                              </w:r>
                            </w:p>
                            <w:p w14:paraId="2E235DD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陈实</w:t>
                              </w:r>
                            </w:p>
                            <w:p w14:paraId="1DD35E0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陈苏</w:t>
                              </w:r>
                            </w:p>
                            <w:p w14:paraId="50CB7F2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陈涛</w:t>
                              </w:r>
                            </w:p>
                            <w:p w14:paraId="29DA972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陈天元</w:t>
                              </w:r>
                            </w:p>
                            <w:p w14:paraId="41E5505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陈拓</w:t>
                              </w:r>
                            </w:p>
                            <w:p w14:paraId="1547002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陈小珊</w:t>
                              </w:r>
                            </w:p>
                            <w:p w14:paraId="5FDDB20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陈晓晨</w:t>
                              </w:r>
                            </w:p>
                            <w:p w14:paraId="5702C86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陈阳</w:t>
                              </w:r>
                            </w:p>
                            <w:p w14:paraId="20CECA7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陈宇</w:t>
                              </w:r>
                            </w:p>
                            <w:p w14:paraId="383945A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程宇森</w:t>
                              </w:r>
                            </w:p>
                            <w:p w14:paraId="0831705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池奕斐</w:t>
                              </w:r>
                            </w:p>
                            <w:p w14:paraId="6BAF38D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初明钰</w:t>
                              </w:r>
                            </w:p>
                            <w:p w14:paraId="3C250A7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褚天</w:t>
                              </w:r>
                            </w:p>
                            <w:p w14:paraId="740E65A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邓芳程</w:t>
                              </w:r>
                            </w:p>
                            <w:p w14:paraId="675E478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邓怡</w:t>
                              </w:r>
                            </w:p>
                            <w:p w14:paraId="26EBD98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丁辰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晖</w:t>
                              </w:r>
                              <w:proofErr w:type="gramEnd"/>
                            </w:p>
                            <w:p w14:paraId="410583D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董威</w:t>
                              </w:r>
                            </w:p>
                            <w:p w14:paraId="0BA06B0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杜宇</w:t>
                              </w:r>
                            </w:p>
                            <w:p w14:paraId="24360EA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段冰</w:t>
                              </w:r>
                            </w:p>
                            <w:p w14:paraId="48DC2DB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方芳</w:t>
                              </w:r>
                            </w:p>
                            <w:p w14:paraId="41D2057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方云龙</w:t>
                              </w:r>
                            </w:p>
                            <w:p w14:paraId="312987F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冯达</w:t>
                              </w:r>
                            </w:p>
                            <w:p w14:paraId="2151FCB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冯东东</w:t>
                              </w:r>
                            </w:p>
                            <w:p w14:paraId="615937E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冯杰波</w:t>
                              </w:r>
                            </w:p>
                            <w:p w14:paraId="36C3361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</w:t>
                              </w:r>
                              <w:proofErr w:type="gramEnd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珺</w:t>
                              </w:r>
                            </w:p>
                            <w:p w14:paraId="79FF1CF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冯炉丹</w:t>
                              </w:r>
                            </w:p>
                            <w:p w14:paraId="4B083A2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冯强</w:t>
                              </w:r>
                            </w:p>
                            <w:p w14:paraId="15ABCA0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付诚成</w:t>
                              </w:r>
                              <w:proofErr w:type="gramEnd"/>
                            </w:p>
                            <w:p w14:paraId="7A71480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付宇晴</w:t>
                              </w:r>
                            </w:p>
                            <w:p w14:paraId="66E603B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甘洋科</w:t>
                              </w:r>
                              <w:proofErr w:type="gramEnd"/>
                            </w:p>
                            <w:p w14:paraId="2128AFF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高玲玲</w:t>
                              </w:r>
                            </w:p>
                            <w:p w14:paraId="30F24FB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高笑潇</w:t>
                              </w:r>
                            </w:p>
                            <w:p w14:paraId="5AE9354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高新宇</w:t>
                              </w:r>
                            </w:p>
                            <w:p w14:paraId="3FAD290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高原</w:t>
                              </w:r>
                            </w:p>
                            <w:p w14:paraId="710AC0C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耿军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军</w:t>
                              </w:r>
                              <w:proofErr w:type="gramEnd"/>
                            </w:p>
                            <w:p w14:paraId="4492CC6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龚鑫</w:t>
                              </w:r>
                            </w:p>
                            <w:p w14:paraId="4EB8DFD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古嘉元</w:t>
                              </w:r>
                              <w:proofErr w:type="gramEnd"/>
                            </w:p>
                            <w:p w14:paraId="2570131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归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凯</w:t>
                              </w:r>
                              <w:proofErr w:type="gramEnd"/>
                            </w:p>
                            <w:p w14:paraId="57987CD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郭梁良</w:t>
                              </w:r>
                            </w:p>
                            <w:p w14:paraId="0FF9519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郭玮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羚</w:t>
                              </w:r>
                              <w:proofErr w:type="gramEnd"/>
                            </w:p>
                            <w:p w14:paraId="6ABCDF4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韩雪娇</w:t>
                              </w:r>
                            </w:p>
                            <w:p w14:paraId="6ACDBE0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何鸣晓</w:t>
                              </w:r>
                            </w:p>
                            <w:p w14:paraId="7200886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何宇涵</w:t>
                              </w:r>
                            </w:p>
                            <w:p w14:paraId="197CF01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洪玉婷</w:t>
                              </w:r>
                            </w:p>
                            <w:p w14:paraId="6913902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侯杰勤</w:t>
                              </w:r>
                              <w:proofErr w:type="gramEnd"/>
                            </w:p>
                            <w:p w14:paraId="2E8CF97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侯明威</w:t>
                              </w:r>
                              <w:proofErr w:type="gramEnd"/>
                            </w:p>
                            <w:p w14:paraId="714A010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胡蓉</w:t>
                              </w:r>
                            </w:p>
                            <w:p w14:paraId="3F170E8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胡瑶</w:t>
                              </w:r>
                            </w:p>
                            <w:p w14:paraId="729499D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胡云峰</w:t>
                              </w:r>
                            </w:p>
                            <w:p w14:paraId="49DDEC2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黄翱</w:t>
                              </w:r>
                            </w:p>
                            <w:p w14:paraId="61B9462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黄丙延</w:t>
                              </w:r>
                              <w:proofErr w:type="gramEnd"/>
                            </w:p>
                            <w:p w14:paraId="1BC4D93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黄晨</w:t>
                              </w:r>
                            </w:p>
                            <w:p w14:paraId="69CD589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黄颖</w:t>
                              </w:r>
                            </w:p>
                            <w:p w14:paraId="05CD45C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黄颖</w:t>
                              </w:r>
                            </w:p>
                            <w:p w14:paraId="2EFA5C0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黄忠煌</w:t>
                              </w:r>
                            </w:p>
                            <w:p w14:paraId="55A93AA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纪坤</w:t>
                              </w:r>
                            </w:p>
                            <w:p w14:paraId="583B144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姜国平</w:t>
                              </w:r>
                            </w:p>
                            <w:p w14:paraId="6D85767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金曦</w:t>
                              </w:r>
                            </w:p>
                            <w:p w14:paraId="341F173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金兴</w:t>
                              </w:r>
                            </w:p>
                            <w:p w14:paraId="27CB4ED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孔令强</w:t>
                              </w:r>
                            </w:p>
                            <w:p w14:paraId="3D9B384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赖鹏</w:t>
                              </w:r>
                            </w:p>
                            <w:p w14:paraId="06CA2CBF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雷刚</w:t>
                              </w:r>
                            </w:p>
                            <w:p w14:paraId="15235D0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雷棠棣</w:t>
                              </w:r>
                            </w:p>
                            <w:p w14:paraId="08B48D8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雷滢</w:t>
                              </w:r>
                            </w:p>
                            <w:p w14:paraId="11A5CEB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李昂</w:t>
                              </w:r>
                            </w:p>
                            <w:p w14:paraId="20F8A43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李博伦</w:t>
                              </w:r>
                            </w:p>
                            <w:p w14:paraId="7DC19CD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李东祥</w:t>
                              </w:r>
                            </w:p>
                            <w:p w14:paraId="07ABA8E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李栋</w:t>
                              </w:r>
                            </w:p>
                            <w:p w14:paraId="5F7C291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李凡</w:t>
                              </w:r>
                            </w:p>
                            <w:p w14:paraId="394162DF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李广帅</w:t>
                              </w:r>
                            </w:p>
                            <w:p w14:paraId="1C7AE71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李化松</w:t>
                              </w:r>
                            </w:p>
                            <w:p w14:paraId="320054A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李沐华</w:t>
                              </w:r>
                              <w:proofErr w:type="gramEnd"/>
                            </w:p>
                            <w:p w14:paraId="51BBF80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李平</w:t>
                              </w:r>
                            </w:p>
                            <w:p w14:paraId="33265C2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李泉</w:t>
                              </w:r>
                            </w:p>
                            <w:p w14:paraId="61AA7F4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李辻</w:t>
                              </w:r>
                            </w:p>
                            <w:p w14:paraId="64E11C8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李涛</w:t>
                              </w:r>
                            </w:p>
                            <w:p w14:paraId="2B107C8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李文</w:t>
                              </w:r>
                            </w:p>
                            <w:p w14:paraId="328608D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李翔</w:t>
                              </w:r>
                            </w:p>
                            <w:p w14:paraId="5B0D994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李学峰</w:t>
                              </w:r>
                            </w:p>
                            <w:p w14:paraId="33BE716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李闫</w:t>
                              </w:r>
                            </w:p>
                            <w:p w14:paraId="2C11DEE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李阳</w:t>
                              </w:r>
                            </w:p>
                            <w:p w14:paraId="44A207C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李永超</w:t>
                              </w:r>
                            </w:p>
                            <w:p w14:paraId="1710794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李子扬</w:t>
                              </w:r>
                            </w:p>
                            <w:p w14:paraId="6E08ECB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梁策</w:t>
                              </w:r>
                            </w:p>
                            <w:p w14:paraId="676EC9A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梁国柱</w:t>
                              </w:r>
                            </w:p>
                            <w:p w14:paraId="2039FD8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廖欢欢</w:t>
                              </w:r>
                            </w:p>
                            <w:p w14:paraId="6BC00E4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林陈悦亚</w:t>
                              </w:r>
                            </w:p>
                            <w:p w14:paraId="41F11C7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林睿廷</w:t>
                              </w:r>
                            </w:p>
                            <w:p w14:paraId="59DD537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林宇剑</w:t>
                              </w:r>
                            </w:p>
                            <w:p w14:paraId="1AD73D4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林宇姗</w:t>
                              </w:r>
                            </w:p>
                            <w:p w14:paraId="4E5729E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林芸</w:t>
                              </w:r>
                            </w:p>
                            <w:p w14:paraId="00EF83F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刘兵</w:t>
                              </w:r>
                            </w:p>
                            <w:p w14:paraId="7FA5AC8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浩</w:t>
                              </w:r>
                              <w:proofErr w:type="gramEnd"/>
                            </w:p>
                            <w:p w14:paraId="11D7F00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刘慧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慧</w:t>
                              </w:r>
                              <w:proofErr w:type="gramEnd"/>
                            </w:p>
                            <w:p w14:paraId="241F80F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刘将超</w:t>
                              </w:r>
                            </w:p>
                            <w:p w14:paraId="67A3C12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刘京</w:t>
                              </w:r>
                            </w:p>
                            <w:p w14:paraId="1035AFD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刘明</w:t>
                              </w:r>
                            </w:p>
                            <w:p w14:paraId="76A7873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刘平</w:t>
                              </w:r>
                            </w:p>
                            <w:p w14:paraId="13FA7CE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刘泉锐</w:t>
                              </w:r>
                            </w:p>
                            <w:p w14:paraId="0B97825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刘雯蜀</w:t>
                              </w:r>
                            </w:p>
                            <w:p w14:paraId="4E7103B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刘逍遥</w:t>
                              </w:r>
                            </w:p>
                            <w:p w14:paraId="60A7C2A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刘鑫吉</w:t>
                              </w:r>
                            </w:p>
                            <w:p w14:paraId="1EE3EF6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刘洋</w:t>
                              </w:r>
                            </w:p>
                            <w:p w14:paraId="29639DE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刘洋</w:t>
                              </w:r>
                            </w:p>
                            <w:p w14:paraId="6DAE7BB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刘逸然</w:t>
                              </w:r>
                            </w:p>
                            <w:p w14:paraId="59CC130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刘泳</w:t>
                              </w:r>
                            </w:p>
                            <w:p w14:paraId="0503231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刘昱含</w:t>
                              </w:r>
                            </w:p>
                            <w:p w14:paraId="6466665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刘振亭</w:t>
                              </w:r>
                            </w:p>
                            <w:p w14:paraId="47705BB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楼见雄</w:t>
                              </w:r>
                              <w:proofErr w:type="gramEnd"/>
                            </w:p>
                            <w:p w14:paraId="3C7C367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卢婷</w:t>
                              </w:r>
                            </w:p>
                            <w:p w14:paraId="0442D7D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罗戴熠</w:t>
                              </w:r>
                            </w:p>
                            <w:p w14:paraId="135F0DB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罗吉瑶</w:t>
                              </w:r>
                            </w:p>
                            <w:p w14:paraId="409D678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马川</w:t>
                              </w:r>
                            </w:p>
                            <w:p w14:paraId="7199047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马家保</w:t>
                              </w:r>
                            </w:p>
                            <w:p w14:paraId="164D87C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马睿</w:t>
                              </w:r>
                            </w:p>
                            <w:p w14:paraId="375E8D7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马斯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劼</w:t>
                              </w:r>
                              <w:proofErr w:type="gramEnd"/>
                            </w:p>
                            <w:p w14:paraId="41662CE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马征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征</w:t>
                              </w:r>
                              <w:proofErr w:type="gramEnd"/>
                            </w:p>
                            <w:p w14:paraId="07D6755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马志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浩</w:t>
                              </w:r>
                              <w:proofErr w:type="gramEnd"/>
                            </w:p>
                            <w:p w14:paraId="49612E8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梅思寒</w:t>
                              </w:r>
                              <w:proofErr w:type="gramEnd"/>
                            </w:p>
                            <w:p w14:paraId="3042BE4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孟夏</w:t>
                              </w:r>
                            </w:p>
                            <w:p w14:paraId="0B8B278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倪辰晖</w:t>
                              </w:r>
                            </w:p>
                            <w:p w14:paraId="747734AF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宁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宁</w:t>
                              </w:r>
                              <w:proofErr w:type="gramEnd"/>
                            </w:p>
                            <w:p w14:paraId="1C2D1FF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裴愔愔</w:t>
                              </w:r>
                              <w:proofErr w:type="gramEnd"/>
                            </w:p>
                            <w:p w14:paraId="0A2F893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齐斌</w:t>
                              </w:r>
                            </w:p>
                            <w:p w14:paraId="5CAFD7F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祁禾</w:t>
                              </w:r>
                            </w:p>
                            <w:p w14:paraId="60FC5E5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钱诗翔</w:t>
                              </w:r>
                              <w:proofErr w:type="gramEnd"/>
                            </w:p>
                            <w:p w14:paraId="4CBD14D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裘善龙</w:t>
                              </w:r>
                              <w:proofErr w:type="gramEnd"/>
                            </w:p>
                            <w:p w14:paraId="0CD63E8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任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桀</w:t>
                              </w:r>
                              <w:proofErr w:type="gramEnd"/>
                            </w:p>
                            <w:p w14:paraId="1229652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邵进明</w:t>
                              </w:r>
                            </w:p>
                            <w:p w14:paraId="591A9E8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邵珠印</w:t>
                              </w:r>
                            </w:p>
                            <w:p w14:paraId="6D3F6EB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沈佳</w:t>
                              </w:r>
                            </w:p>
                            <w:p w14:paraId="358730A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施知序</w:t>
                              </w:r>
                              <w:proofErr w:type="gramEnd"/>
                            </w:p>
                            <w:p w14:paraId="1E617BB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石琳</w:t>
                              </w:r>
                            </w:p>
                            <w:p w14:paraId="1CD3CC3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石泽蕤</w:t>
                              </w:r>
                            </w:p>
                            <w:p w14:paraId="044D037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史依蕾</w:t>
                              </w:r>
                            </w:p>
                            <w:p w14:paraId="198A9E4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宋鹏</w:t>
                              </w:r>
                            </w:p>
                            <w:p w14:paraId="75E716E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孙业亮</w:t>
                              </w:r>
                              <w:proofErr w:type="gramEnd"/>
                            </w:p>
                            <w:p w14:paraId="3D65B71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孙艺峻</w:t>
                              </w:r>
                              <w:proofErr w:type="gramEnd"/>
                            </w:p>
                            <w:p w14:paraId="022CCE7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孙元</w:t>
                              </w:r>
                            </w:p>
                            <w:p w14:paraId="0BF8483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孙玥琦</w:t>
                              </w:r>
                            </w:p>
                            <w:p w14:paraId="4EF6982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唐华</w:t>
                              </w:r>
                            </w:p>
                            <w:p w14:paraId="6537256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陶静</w:t>
                              </w:r>
                            </w:p>
                            <w:p w14:paraId="0FA217B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万义麟</w:t>
                              </w:r>
                            </w:p>
                            <w:p w14:paraId="5875802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王聪</w:t>
                              </w:r>
                            </w:p>
                            <w:p w14:paraId="2EC257D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王丹</w:t>
                              </w:r>
                            </w:p>
                            <w:p w14:paraId="70B0E71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王东杰</w:t>
                              </w:r>
                            </w:p>
                            <w:p w14:paraId="4D9E2D3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王凤娟</w:t>
                              </w:r>
                            </w:p>
                            <w:p w14:paraId="4839FC3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王国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涵</w:t>
                              </w:r>
                              <w:proofErr w:type="gramEnd"/>
                            </w:p>
                            <w:p w14:paraId="738C896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王杰</w:t>
                              </w:r>
                            </w:p>
                            <w:p w14:paraId="7180886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王竞之</w:t>
                              </w:r>
                            </w:p>
                            <w:p w14:paraId="6AFD38E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王鹏</w:t>
                              </w:r>
                            </w:p>
                            <w:p w14:paraId="0F7D926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王伟</w:t>
                              </w:r>
                            </w:p>
                            <w:p w14:paraId="5F67073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王越</w:t>
                              </w:r>
                            </w:p>
                            <w:p w14:paraId="0E8D660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王泽宇</w:t>
                              </w:r>
                            </w:p>
                            <w:p w14:paraId="618F331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王震</w:t>
                              </w:r>
                            </w:p>
                            <w:p w14:paraId="4DA6F2EF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卫书根</w:t>
                              </w:r>
                              <w:proofErr w:type="gramEnd"/>
                            </w:p>
                            <w:p w14:paraId="18C299E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温海源</w:t>
                              </w:r>
                            </w:p>
                            <w:p w14:paraId="7C97466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闻学臣</w:t>
                              </w:r>
                            </w:p>
                            <w:p w14:paraId="5273BCB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翁林开</w:t>
                              </w:r>
                            </w:p>
                            <w:p w14:paraId="3D1AE13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吴迪</w:t>
                              </w:r>
                            </w:p>
                            <w:p w14:paraId="4B3DD73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吴佩伦</w:t>
                              </w:r>
                            </w:p>
                            <w:p w14:paraId="1E7523B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吴桐</w:t>
                              </w:r>
                            </w:p>
                            <w:p w14:paraId="0EE887D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吴志锋</w:t>
                              </w:r>
                            </w:p>
                            <w:p w14:paraId="09B0F55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武阳</w:t>
                              </w:r>
                            </w:p>
                            <w:p w14:paraId="64C0CC1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夏淑兰</w:t>
                              </w:r>
                            </w:p>
                            <w:p w14:paraId="5362851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夏瀛韬</w:t>
                              </w:r>
                            </w:p>
                            <w:p w14:paraId="0599A5E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夏正安</w:t>
                              </w:r>
                            </w:p>
                            <w:p w14:paraId="727EEFE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谢春生</w:t>
                              </w:r>
                            </w:p>
                            <w:p w14:paraId="0AC742D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谢鹏宇</w:t>
                              </w:r>
                            </w:p>
                            <w:p w14:paraId="195C3A1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谢泽林</w:t>
                              </w:r>
                            </w:p>
                            <w:p w14:paraId="022DC4E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徐博</w:t>
                              </w:r>
                            </w:p>
                            <w:p w14:paraId="30E8648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徐方舟</w:t>
                              </w:r>
                            </w:p>
                            <w:p w14:paraId="5E65843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徐杰</w:t>
                              </w:r>
                            </w:p>
                            <w:p w14:paraId="778EBF9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徐文杰</w:t>
                              </w:r>
                            </w:p>
                            <w:p w14:paraId="3A5832B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徐玥晨</w:t>
                              </w:r>
                            </w:p>
                            <w:p w14:paraId="649E2E8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徐哲桐</w:t>
                              </w:r>
                              <w:proofErr w:type="gramEnd"/>
                            </w:p>
                            <w:p w14:paraId="236BFD0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徐子雯</w:t>
                              </w:r>
                            </w:p>
                            <w:p w14:paraId="00D61B4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闫磊</w:t>
                              </w:r>
                            </w:p>
                            <w:p w14:paraId="30E06B2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闫</w:t>
                              </w:r>
                              <w:proofErr w:type="gramEnd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小龙</w:t>
                              </w:r>
                            </w:p>
                            <w:p w14:paraId="2C7C59A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严玮</w:t>
                              </w:r>
                            </w:p>
                            <w:p w14:paraId="3988BC9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晏英</w:t>
                              </w:r>
                            </w:p>
                            <w:p w14:paraId="4DB6D4C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杨刚</w:t>
                              </w:r>
                            </w:p>
                            <w:p w14:paraId="7A0E1DE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杨嘉玲</w:t>
                              </w:r>
                              <w:proofErr w:type="gramEnd"/>
                            </w:p>
                            <w:p w14:paraId="0A9DFC9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杨杰森</w:t>
                              </w:r>
                            </w:p>
                            <w:p w14:paraId="69EEEB7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杨林</w:t>
                              </w:r>
                            </w:p>
                            <w:p w14:paraId="0DCC153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杨蒙</w:t>
                              </w:r>
                            </w:p>
                            <w:p w14:paraId="6955ADE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杨秋鹏</w:t>
                              </w:r>
                            </w:p>
                            <w:p w14:paraId="16FE2E9F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杨阳</w:t>
                              </w:r>
                            </w:p>
                            <w:p w14:paraId="304F553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杨镇宇</w:t>
                              </w:r>
                            </w:p>
                            <w:p w14:paraId="6E84F57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杨子豪</w:t>
                              </w:r>
                            </w:p>
                            <w:p w14:paraId="7DC907C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姚锦</w:t>
                              </w:r>
                            </w:p>
                            <w:p w14:paraId="243C56C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姚羽思</w:t>
                              </w:r>
                            </w:p>
                            <w:p w14:paraId="39D8EE8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殷杰</w:t>
                              </w:r>
                            </w:p>
                            <w:p w14:paraId="52435E4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应瑛</w:t>
                              </w:r>
                            </w:p>
                            <w:p w14:paraId="7D857EB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尤靖</w:t>
                              </w: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湧</w:t>
                              </w:r>
                              <w:proofErr w:type="gramEnd"/>
                            </w:p>
                            <w:p w14:paraId="055B556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游涓洋</w:t>
                              </w:r>
                            </w:p>
                            <w:p w14:paraId="1BE7198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于晨阳</w:t>
                              </w:r>
                            </w:p>
                            <w:p w14:paraId="0BCACE6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于航</w:t>
                              </w:r>
                            </w:p>
                            <w:p w14:paraId="7E5CD2A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余庚宗</w:t>
                              </w:r>
                              <w:proofErr w:type="gramEnd"/>
                            </w:p>
                            <w:p w14:paraId="4A0B3CD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袁茂斌</w:t>
                              </w:r>
                            </w:p>
                            <w:p w14:paraId="2C29157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张国平</w:t>
                              </w:r>
                            </w:p>
                            <w:p w14:paraId="3F2838A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张济</w:t>
                              </w:r>
                            </w:p>
                            <w:p w14:paraId="0512967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张康</w:t>
                              </w:r>
                            </w:p>
                            <w:p w14:paraId="352342B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张玲</w:t>
                              </w:r>
                            </w:p>
                            <w:p w14:paraId="24C397D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张淼</w:t>
                              </w:r>
                            </w:p>
                            <w:p w14:paraId="120FB78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张朋</w:t>
                              </w:r>
                            </w:p>
                            <w:p w14:paraId="00017A1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张芊</w:t>
                              </w:r>
                            </w:p>
                            <w:p w14:paraId="53B64E8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张胜记</w:t>
                              </w:r>
                            </w:p>
                            <w:p w14:paraId="13EE658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张弢</w:t>
                              </w:r>
                            </w:p>
                            <w:p w14:paraId="3BBA02B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张望</w:t>
                              </w:r>
                            </w:p>
                            <w:p w14:paraId="6A0757C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张维璇</w:t>
                              </w:r>
                            </w:p>
                            <w:p w14:paraId="36BEA48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张玮</w:t>
                              </w:r>
                            </w:p>
                            <w:p w14:paraId="4ABB0DA9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张雯</w:t>
                              </w:r>
                            </w:p>
                            <w:p w14:paraId="0507E9D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张彦洋</w:t>
                              </w:r>
                            </w:p>
                            <w:p w14:paraId="1BA2574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张怡旦</w:t>
                              </w:r>
                            </w:p>
                            <w:p w14:paraId="3DFA78B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张咏梅</w:t>
                              </w:r>
                            </w:p>
                            <w:p w14:paraId="4CF6A481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张源</w:t>
                              </w:r>
                            </w:p>
                            <w:p w14:paraId="2D11CB6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张越明</w:t>
                              </w:r>
                            </w:p>
                            <w:p w14:paraId="1EB4B610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张子钊</w:t>
                              </w:r>
                            </w:p>
                            <w:p w14:paraId="15B94B86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章贤良</w:t>
                              </w:r>
                            </w:p>
                            <w:p w14:paraId="009300A4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張聖鴻</w:t>
                              </w:r>
                            </w:p>
                            <w:p w14:paraId="228C467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赵高尚</w:t>
                              </w:r>
                            </w:p>
                            <w:p w14:paraId="7A77B6CA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lastRenderedPageBreak/>
                                <w:t>赵捷</w:t>
                              </w:r>
                            </w:p>
                            <w:p w14:paraId="5DAC693E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赵旭杨</w:t>
                              </w:r>
                            </w:p>
                            <w:p w14:paraId="3A4E4983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赵一路</w:t>
                              </w:r>
                            </w:p>
                            <w:p w14:paraId="6867063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赵泽平</w:t>
                              </w:r>
                              <w:proofErr w:type="gramEnd"/>
                            </w:p>
                            <w:p w14:paraId="5365A3A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甄玲</w:t>
                              </w:r>
                            </w:p>
                            <w:p w14:paraId="7D44F2D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郑楠</w:t>
                              </w:r>
                            </w:p>
                            <w:p w14:paraId="59244D5C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郑宗杰</w:t>
                              </w:r>
                              <w:proofErr w:type="gramEnd"/>
                            </w:p>
                            <w:p w14:paraId="60B8B1FD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周建胜</w:t>
                              </w:r>
                            </w:p>
                            <w:p w14:paraId="2891228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周俊恺</w:t>
                              </w:r>
                            </w:p>
                            <w:p w14:paraId="62E5A8C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周楷宁</w:t>
                              </w:r>
                              <w:proofErr w:type="gramEnd"/>
                            </w:p>
                            <w:p w14:paraId="1F887BB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周雷</w:t>
                              </w:r>
                            </w:p>
                            <w:p w14:paraId="51FECF68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周文菁</w:t>
                              </w:r>
                            </w:p>
                            <w:p w14:paraId="37679DE7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周翔宇</w:t>
                              </w:r>
                            </w:p>
                            <w:p w14:paraId="1D216795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朱岩</w:t>
                              </w:r>
                            </w:p>
                            <w:p w14:paraId="258F8F9B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诸文洁</w:t>
                              </w:r>
                            </w:p>
                            <w:p w14:paraId="0F84E3EF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卓德麟</w:t>
                              </w:r>
                            </w:p>
                            <w:p w14:paraId="78290B42" w14:textId="77777777" w:rsidR="00FF03C8" w:rsidRPr="00EC47D7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邹臣</w:t>
                              </w:r>
                            </w:p>
                            <w:p w14:paraId="59A1CF19" w14:textId="77777777" w:rsidR="00FF03C8" w:rsidRPr="00525493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EC47D7">
                                <w:rPr>
                                  <w:rFonts w:ascii="宋体" w:hAnsi="宋体" w:cs="宋体" w:hint="eastAsia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  <w:t>左远明</w:t>
                              </w:r>
                              <w:proofErr w:type="gramEnd"/>
                            </w:p>
                          </w:tc>
                        </w:tr>
                        <w:tr w:rsidR="00FF03C8" w:rsidRPr="00525493" w14:paraId="711F0F0C" w14:textId="77777777" w:rsidTr="00C404A6">
                          <w:trPr>
                            <w:trHeight w:val="285"/>
                          </w:trPr>
                          <w:tc>
                            <w:tcPr>
                              <w:tcW w:w="177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14:paraId="2E46E72A" w14:textId="77777777" w:rsidR="00FF03C8" w:rsidRPr="00525493" w:rsidRDefault="00FF03C8" w:rsidP="00C404A6">
                              <w:pPr>
                                <w:widowControl/>
                                <w:jc w:val="left"/>
                                <w:rPr>
                                  <w:rFonts w:ascii="宋体" w:hAnsi="宋体" w:cs="宋体"/>
                                  <w:color w:val="000000"/>
                                  <w:kern w:val="0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F912290" w14:textId="77777777" w:rsidR="00FF03C8" w:rsidRPr="00525493" w:rsidRDefault="00FF03C8" w:rsidP="00C404A6">
                        <w:pPr>
                          <w:widowControl/>
                          <w:jc w:val="left"/>
                          <w:rPr>
                            <w:rFonts w:ascii="宋体" w:hAnsi="宋体" w:cs="宋体"/>
                            <w:color w:val="000000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CAB141" w14:textId="77777777" w:rsidR="00FF03C8" w:rsidRPr="00525493" w:rsidRDefault="00FF03C8" w:rsidP="00C404A6">
                  <w:pPr>
                    <w:widowControl/>
                    <w:jc w:val="right"/>
                    <w:rPr>
                      <w:rFonts w:ascii="宋体" w:hAnsi="宋体" w:cs="Arial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14:paraId="3B568F76" w14:textId="77777777" w:rsidR="00FF03C8" w:rsidRPr="00525493" w:rsidRDefault="00FF03C8" w:rsidP="00C404A6">
            <w:pPr>
              <w:jc w:val="right"/>
              <w:rPr>
                <w:rFonts w:ascii="宋体" w:hAnsi="宋体" w:cstheme="minorBidi"/>
                <w:sz w:val="24"/>
                <w:szCs w:val="24"/>
              </w:rPr>
            </w:pPr>
          </w:p>
        </w:tc>
      </w:tr>
    </w:tbl>
    <w:p w14:paraId="11B9B6AA" w14:textId="77777777" w:rsidR="00583C27" w:rsidRPr="00B33761" w:rsidRDefault="00583C27" w:rsidP="00583C27">
      <w:pPr>
        <w:widowControl/>
        <w:jc w:val="left"/>
        <w:rPr>
          <w:b/>
          <w:sz w:val="24"/>
          <w:szCs w:val="24"/>
        </w:rPr>
      </w:pPr>
    </w:p>
    <w:p w14:paraId="175265ED" w14:textId="77777777" w:rsidR="002F1166" w:rsidRDefault="002F1166">
      <w:pPr>
        <w:widowControl/>
        <w:jc w:val="left"/>
        <w:rPr>
          <w:b/>
          <w:sz w:val="24"/>
          <w:szCs w:val="24"/>
        </w:rPr>
      </w:pPr>
    </w:p>
    <w:sectPr w:rsidR="002F1166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675AA" w14:textId="77777777" w:rsidR="00432382" w:rsidRDefault="00432382" w:rsidP="005E236C">
      <w:r>
        <w:separator/>
      </w:r>
    </w:p>
  </w:endnote>
  <w:endnote w:type="continuationSeparator" w:id="0">
    <w:p w14:paraId="1EE8409D" w14:textId="77777777" w:rsidR="00432382" w:rsidRDefault="00432382" w:rsidP="005E2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DD569D" w14:textId="77777777" w:rsidR="00432382" w:rsidRDefault="00432382" w:rsidP="005E236C">
      <w:r>
        <w:separator/>
      </w:r>
    </w:p>
  </w:footnote>
  <w:footnote w:type="continuationSeparator" w:id="0">
    <w:p w14:paraId="25557639" w14:textId="77777777" w:rsidR="00432382" w:rsidRDefault="00432382" w:rsidP="005E2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68BB"/>
    <w:multiLevelType w:val="hybridMultilevel"/>
    <w:tmpl w:val="E05A8928"/>
    <w:lvl w:ilvl="0" w:tplc="C56652A4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0EC12ABE"/>
    <w:multiLevelType w:val="hybridMultilevel"/>
    <w:tmpl w:val="F9BAF6FE"/>
    <w:lvl w:ilvl="0" w:tplc="9B627B4E">
      <w:start w:val="1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2">
    <w:nsid w:val="257A03FC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28B73414"/>
    <w:multiLevelType w:val="hybridMultilevel"/>
    <w:tmpl w:val="3DBA6D92"/>
    <w:lvl w:ilvl="0" w:tplc="0409000F">
      <w:start w:val="1"/>
      <w:numFmt w:val="decimal"/>
      <w:lvlText w:val="%1."/>
      <w:lvlJc w:val="left"/>
      <w:pPr>
        <w:ind w:left="902" w:hanging="420"/>
      </w:p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4">
    <w:nsid w:val="2909688D"/>
    <w:multiLevelType w:val="hybridMultilevel"/>
    <w:tmpl w:val="59FEC1B8"/>
    <w:lvl w:ilvl="0" w:tplc="04090011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38D6246B"/>
    <w:multiLevelType w:val="hybridMultilevel"/>
    <w:tmpl w:val="6AD0342C"/>
    <w:lvl w:ilvl="0" w:tplc="E1865182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4C385469"/>
    <w:multiLevelType w:val="hybridMultilevel"/>
    <w:tmpl w:val="01B4CD98"/>
    <w:lvl w:ilvl="0" w:tplc="06D0B206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53AE6FDA"/>
    <w:multiLevelType w:val="hybridMultilevel"/>
    <w:tmpl w:val="02FE3432"/>
    <w:lvl w:ilvl="0" w:tplc="775A24F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5A7A34E0"/>
    <w:multiLevelType w:val="hybridMultilevel"/>
    <w:tmpl w:val="FEAEE72E"/>
    <w:lvl w:ilvl="0" w:tplc="EA80C7A0">
      <w:start w:val="1"/>
      <w:numFmt w:val="japaneseCounting"/>
      <w:lvlText w:val="%1、"/>
      <w:lvlJc w:val="left"/>
      <w:pPr>
        <w:ind w:left="974" w:hanging="4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9">
    <w:nsid w:val="6A7E2ED3"/>
    <w:multiLevelType w:val="hybridMultilevel"/>
    <w:tmpl w:val="534AD2E0"/>
    <w:lvl w:ilvl="0" w:tplc="EB9E982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0">
    <w:nsid w:val="76F5614C"/>
    <w:multiLevelType w:val="hybridMultilevel"/>
    <w:tmpl w:val="497218F2"/>
    <w:lvl w:ilvl="0" w:tplc="9554374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3"/>
  </w:num>
  <w:num w:numId="10">
    <w:abstractNumId w:val="10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葛婧瑜(10030549)">
    <w15:presenceInfo w15:providerId="None" w15:userId="葛婧瑜(10030549)"/>
  </w15:person>
  <w15:person w15:author="0-5-03  李树剑(10021559)">
    <w15:presenceInfo w15:providerId="AD" w15:userId="S-1-5-21-436374069-1957994488-1801674531-6193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16"/>
    <w:rsid w:val="00002B3C"/>
    <w:rsid w:val="00007CC9"/>
    <w:rsid w:val="00017BA8"/>
    <w:rsid w:val="00017C49"/>
    <w:rsid w:val="00021BBE"/>
    <w:rsid w:val="000256C5"/>
    <w:rsid w:val="00027268"/>
    <w:rsid w:val="0002734C"/>
    <w:rsid w:val="000313A8"/>
    <w:rsid w:val="00036775"/>
    <w:rsid w:val="000373C2"/>
    <w:rsid w:val="0004613E"/>
    <w:rsid w:val="000474F0"/>
    <w:rsid w:val="0005017E"/>
    <w:rsid w:val="00052014"/>
    <w:rsid w:val="000555BB"/>
    <w:rsid w:val="00056BA4"/>
    <w:rsid w:val="00060D0C"/>
    <w:rsid w:val="0006686E"/>
    <w:rsid w:val="00066B4C"/>
    <w:rsid w:val="00066E47"/>
    <w:rsid w:val="00070079"/>
    <w:rsid w:val="000707D5"/>
    <w:rsid w:val="0007131C"/>
    <w:rsid w:val="00071504"/>
    <w:rsid w:val="00073C10"/>
    <w:rsid w:val="00074805"/>
    <w:rsid w:val="0007522B"/>
    <w:rsid w:val="00075A81"/>
    <w:rsid w:val="00077CC2"/>
    <w:rsid w:val="000807CD"/>
    <w:rsid w:val="00082F94"/>
    <w:rsid w:val="00083AC6"/>
    <w:rsid w:val="00091ADC"/>
    <w:rsid w:val="00096B61"/>
    <w:rsid w:val="000976B9"/>
    <w:rsid w:val="000A2741"/>
    <w:rsid w:val="000A4744"/>
    <w:rsid w:val="000A5837"/>
    <w:rsid w:val="000A63CC"/>
    <w:rsid w:val="000A6A36"/>
    <w:rsid w:val="000B01D7"/>
    <w:rsid w:val="000B1477"/>
    <w:rsid w:val="000B1EFC"/>
    <w:rsid w:val="000B62BE"/>
    <w:rsid w:val="000C2E4F"/>
    <w:rsid w:val="000C3214"/>
    <w:rsid w:val="000C54B2"/>
    <w:rsid w:val="000D0536"/>
    <w:rsid w:val="000D5154"/>
    <w:rsid w:val="000D6516"/>
    <w:rsid w:val="000E0176"/>
    <w:rsid w:val="000E2210"/>
    <w:rsid w:val="000E4563"/>
    <w:rsid w:val="000E48A5"/>
    <w:rsid w:val="000E4DE3"/>
    <w:rsid w:val="000E55AC"/>
    <w:rsid w:val="000F3CDF"/>
    <w:rsid w:val="001013EB"/>
    <w:rsid w:val="001076BF"/>
    <w:rsid w:val="00110752"/>
    <w:rsid w:val="00117267"/>
    <w:rsid w:val="00122D86"/>
    <w:rsid w:val="001278C5"/>
    <w:rsid w:val="001338FB"/>
    <w:rsid w:val="00135B2A"/>
    <w:rsid w:val="00136C27"/>
    <w:rsid w:val="00137BE6"/>
    <w:rsid w:val="00137F70"/>
    <w:rsid w:val="001427A1"/>
    <w:rsid w:val="00147AA9"/>
    <w:rsid w:val="00153ED0"/>
    <w:rsid w:val="00156162"/>
    <w:rsid w:val="001562CB"/>
    <w:rsid w:val="00156C1D"/>
    <w:rsid w:val="00160A53"/>
    <w:rsid w:val="00172526"/>
    <w:rsid w:val="0017368F"/>
    <w:rsid w:val="00175328"/>
    <w:rsid w:val="00180046"/>
    <w:rsid w:val="0018273B"/>
    <w:rsid w:val="0018403C"/>
    <w:rsid w:val="001846F8"/>
    <w:rsid w:val="001867A6"/>
    <w:rsid w:val="001902B8"/>
    <w:rsid w:val="00191279"/>
    <w:rsid w:val="0019179F"/>
    <w:rsid w:val="00192D67"/>
    <w:rsid w:val="001936C2"/>
    <w:rsid w:val="0019486D"/>
    <w:rsid w:val="001A303B"/>
    <w:rsid w:val="001A42C9"/>
    <w:rsid w:val="001A4A31"/>
    <w:rsid w:val="001A680D"/>
    <w:rsid w:val="001A6B0A"/>
    <w:rsid w:val="001B0383"/>
    <w:rsid w:val="001B093B"/>
    <w:rsid w:val="001B15C6"/>
    <w:rsid w:val="001B79BE"/>
    <w:rsid w:val="001C0078"/>
    <w:rsid w:val="001C1B58"/>
    <w:rsid w:val="001C330C"/>
    <w:rsid w:val="001D4AEF"/>
    <w:rsid w:val="001D6F97"/>
    <w:rsid w:val="001E6B2D"/>
    <w:rsid w:val="001F1A07"/>
    <w:rsid w:val="001F3849"/>
    <w:rsid w:val="001F785C"/>
    <w:rsid w:val="002010D1"/>
    <w:rsid w:val="00201104"/>
    <w:rsid w:val="00213A69"/>
    <w:rsid w:val="00215B37"/>
    <w:rsid w:val="00217931"/>
    <w:rsid w:val="00221782"/>
    <w:rsid w:val="0022314F"/>
    <w:rsid w:val="002312E4"/>
    <w:rsid w:val="002370FB"/>
    <w:rsid w:val="00240118"/>
    <w:rsid w:val="00240470"/>
    <w:rsid w:val="0024299F"/>
    <w:rsid w:val="002438DC"/>
    <w:rsid w:val="00252127"/>
    <w:rsid w:val="00254C3E"/>
    <w:rsid w:val="0025691C"/>
    <w:rsid w:val="00256AAF"/>
    <w:rsid w:val="00265153"/>
    <w:rsid w:val="00267222"/>
    <w:rsid w:val="0027418F"/>
    <w:rsid w:val="00282DBF"/>
    <w:rsid w:val="0029100A"/>
    <w:rsid w:val="00293D8E"/>
    <w:rsid w:val="0029409A"/>
    <w:rsid w:val="00295523"/>
    <w:rsid w:val="002A5D75"/>
    <w:rsid w:val="002A6328"/>
    <w:rsid w:val="002B02A4"/>
    <w:rsid w:val="002B6730"/>
    <w:rsid w:val="002C0744"/>
    <w:rsid w:val="002C1CF6"/>
    <w:rsid w:val="002D144F"/>
    <w:rsid w:val="002D1F56"/>
    <w:rsid w:val="002D3BA9"/>
    <w:rsid w:val="002D4401"/>
    <w:rsid w:val="002E02A9"/>
    <w:rsid w:val="002E0E87"/>
    <w:rsid w:val="002E1302"/>
    <w:rsid w:val="002E64C2"/>
    <w:rsid w:val="002F1166"/>
    <w:rsid w:val="002F2489"/>
    <w:rsid w:val="002F2855"/>
    <w:rsid w:val="003005FC"/>
    <w:rsid w:val="00304D88"/>
    <w:rsid w:val="00320E62"/>
    <w:rsid w:val="003217C9"/>
    <w:rsid w:val="003222CF"/>
    <w:rsid w:val="00322471"/>
    <w:rsid w:val="0033146D"/>
    <w:rsid w:val="00340B96"/>
    <w:rsid w:val="0034301A"/>
    <w:rsid w:val="0035054F"/>
    <w:rsid w:val="0035230F"/>
    <w:rsid w:val="00356D47"/>
    <w:rsid w:val="003620DA"/>
    <w:rsid w:val="0037521E"/>
    <w:rsid w:val="003768BF"/>
    <w:rsid w:val="003769F3"/>
    <w:rsid w:val="00381FC4"/>
    <w:rsid w:val="00382FEA"/>
    <w:rsid w:val="00391321"/>
    <w:rsid w:val="0039452E"/>
    <w:rsid w:val="00395920"/>
    <w:rsid w:val="00397E36"/>
    <w:rsid w:val="003A1381"/>
    <w:rsid w:val="003A2230"/>
    <w:rsid w:val="003A43A6"/>
    <w:rsid w:val="003A44E0"/>
    <w:rsid w:val="003B01C9"/>
    <w:rsid w:val="003B095C"/>
    <w:rsid w:val="003B3039"/>
    <w:rsid w:val="003B509B"/>
    <w:rsid w:val="003B741D"/>
    <w:rsid w:val="003B78D8"/>
    <w:rsid w:val="003B7AD1"/>
    <w:rsid w:val="003C0EF8"/>
    <w:rsid w:val="003C2FB0"/>
    <w:rsid w:val="003C62A3"/>
    <w:rsid w:val="003D0C41"/>
    <w:rsid w:val="003D14EF"/>
    <w:rsid w:val="003D4621"/>
    <w:rsid w:val="003D4EA6"/>
    <w:rsid w:val="003D6F83"/>
    <w:rsid w:val="003D77B0"/>
    <w:rsid w:val="003E1A9D"/>
    <w:rsid w:val="003E2854"/>
    <w:rsid w:val="003E57E1"/>
    <w:rsid w:val="003F767A"/>
    <w:rsid w:val="00400396"/>
    <w:rsid w:val="00401D8B"/>
    <w:rsid w:val="00402CEA"/>
    <w:rsid w:val="00403CBF"/>
    <w:rsid w:val="00412718"/>
    <w:rsid w:val="004171B5"/>
    <w:rsid w:val="00420985"/>
    <w:rsid w:val="00426777"/>
    <w:rsid w:val="004267F7"/>
    <w:rsid w:val="00432382"/>
    <w:rsid w:val="0043270A"/>
    <w:rsid w:val="004329A3"/>
    <w:rsid w:val="00437139"/>
    <w:rsid w:val="00440C8E"/>
    <w:rsid w:val="00440FAA"/>
    <w:rsid w:val="0044222B"/>
    <w:rsid w:val="00442D40"/>
    <w:rsid w:val="004445C6"/>
    <w:rsid w:val="00444B52"/>
    <w:rsid w:val="004500E7"/>
    <w:rsid w:val="00450E19"/>
    <w:rsid w:val="00452EB8"/>
    <w:rsid w:val="004532A9"/>
    <w:rsid w:val="004543FC"/>
    <w:rsid w:val="00466ADB"/>
    <w:rsid w:val="004739EC"/>
    <w:rsid w:val="00474199"/>
    <w:rsid w:val="00474316"/>
    <w:rsid w:val="004767B3"/>
    <w:rsid w:val="00481297"/>
    <w:rsid w:val="00487638"/>
    <w:rsid w:val="0049452E"/>
    <w:rsid w:val="00494B8D"/>
    <w:rsid w:val="004955C2"/>
    <w:rsid w:val="004A1E69"/>
    <w:rsid w:val="004A32CC"/>
    <w:rsid w:val="004A47BD"/>
    <w:rsid w:val="004A560D"/>
    <w:rsid w:val="004A67A0"/>
    <w:rsid w:val="004B1C65"/>
    <w:rsid w:val="004B2558"/>
    <w:rsid w:val="004B5B08"/>
    <w:rsid w:val="004B6C5F"/>
    <w:rsid w:val="004B7B06"/>
    <w:rsid w:val="004C229A"/>
    <w:rsid w:val="004C3821"/>
    <w:rsid w:val="004C54DE"/>
    <w:rsid w:val="004C62A7"/>
    <w:rsid w:val="004C7084"/>
    <w:rsid w:val="004C7FD7"/>
    <w:rsid w:val="004D32A1"/>
    <w:rsid w:val="004D4D8B"/>
    <w:rsid w:val="004E1FB2"/>
    <w:rsid w:val="004E3EAD"/>
    <w:rsid w:val="004E4928"/>
    <w:rsid w:val="004E535A"/>
    <w:rsid w:val="004E5B20"/>
    <w:rsid w:val="004E6F75"/>
    <w:rsid w:val="004E6FB0"/>
    <w:rsid w:val="004F357F"/>
    <w:rsid w:val="004F4549"/>
    <w:rsid w:val="004F5473"/>
    <w:rsid w:val="004F574E"/>
    <w:rsid w:val="004F667D"/>
    <w:rsid w:val="004F74C0"/>
    <w:rsid w:val="004F7DEB"/>
    <w:rsid w:val="00501927"/>
    <w:rsid w:val="00502DDA"/>
    <w:rsid w:val="00510030"/>
    <w:rsid w:val="00512137"/>
    <w:rsid w:val="00515B17"/>
    <w:rsid w:val="00515DF9"/>
    <w:rsid w:val="00515E9D"/>
    <w:rsid w:val="00516187"/>
    <w:rsid w:val="00520B48"/>
    <w:rsid w:val="00521223"/>
    <w:rsid w:val="00521B9D"/>
    <w:rsid w:val="005228E3"/>
    <w:rsid w:val="00525493"/>
    <w:rsid w:val="00530FC7"/>
    <w:rsid w:val="00535E66"/>
    <w:rsid w:val="00537FDC"/>
    <w:rsid w:val="00540B9F"/>
    <w:rsid w:val="00550B5C"/>
    <w:rsid w:val="00550B67"/>
    <w:rsid w:val="00551154"/>
    <w:rsid w:val="005514FD"/>
    <w:rsid w:val="00552993"/>
    <w:rsid w:val="00560F31"/>
    <w:rsid w:val="00564688"/>
    <w:rsid w:val="00565F2E"/>
    <w:rsid w:val="00570A49"/>
    <w:rsid w:val="00571238"/>
    <w:rsid w:val="00575D13"/>
    <w:rsid w:val="00577579"/>
    <w:rsid w:val="00581576"/>
    <w:rsid w:val="00583C27"/>
    <w:rsid w:val="00583D6E"/>
    <w:rsid w:val="005879C8"/>
    <w:rsid w:val="005978F7"/>
    <w:rsid w:val="00597AAC"/>
    <w:rsid w:val="00597ACE"/>
    <w:rsid w:val="005A4595"/>
    <w:rsid w:val="005A665E"/>
    <w:rsid w:val="005B145D"/>
    <w:rsid w:val="005B1A9D"/>
    <w:rsid w:val="005B4CEB"/>
    <w:rsid w:val="005B6F6E"/>
    <w:rsid w:val="005C1B36"/>
    <w:rsid w:val="005C2DB1"/>
    <w:rsid w:val="005C2F74"/>
    <w:rsid w:val="005C61BE"/>
    <w:rsid w:val="005C7656"/>
    <w:rsid w:val="005D12FC"/>
    <w:rsid w:val="005D1EA7"/>
    <w:rsid w:val="005D2B8B"/>
    <w:rsid w:val="005D5F89"/>
    <w:rsid w:val="005D7FA6"/>
    <w:rsid w:val="005E236C"/>
    <w:rsid w:val="005E5F35"/>
    <w:rsid w:val="005E65C0"/>
    <w:rsid w:val="005F294E"/>
    <w:rsid w:val="00600A3C"/>
    <w:rsid w:val="006020FA"/>
    <w:rsid w:val="00605646"/>
    <w:rsid w:val="006106AD"/>
    <w:rsid w:val="00614528"/>
    <w:rsid w:val="00614D47"/>
    <w:rsid w:val="00622FC2"/>
    <w:rsid w:val="00627225"/>
    <w:rsid w:val="006312B2"/>
    <w:rsid w:val="006318B0"/>
    <w:rsid w:val="00634868"/>
    <w:rsid w:val="0064058B"/>
    <w:rsid w:val="00655E24"/>
    <w:rsid w:val="00660441"/>
    <w:rsid w:val="00663637"/>
    <w:rsid w:val="00667F3C"/>
    <w:rsid w:val="00677469"/>
    <w:rsid w:val="00682647"/>
    <w:rsid w:val="00685647"/>
    <w:rsid w:val="00685A78"/>
    <w:rsid w:val="00685C1F"/>
    <w:rsid w:val="00692D2A"/>
    <w:rsid w:val="00693B82"/>
    <w:rsid w:val="00695CD3"/>
    <w:rsid w:val="00695DC2"/>
    <w:rsid w:val="006969BA"/>
    <w:rsid w:val="00696CB1"/>
    <w:rsid w:val="00696FB0"/>
    <w:rsid w:val="006A200E"/>
    <w:rsid w:val="006A35B0"/>
    <w:rsid w:val="006B1575"/>
    <w:rsid w:val="006B1EB6"/>
    <w:rsid w:val="006B2F8A"/>
    <w:rsid w:val="006B35EF"/>
    <w:rsid w:val="006B718C"/>
    <w:rsid w:val="006C4BCC"/>
    <w:rsid w:val="006C55DC"/>
    <w:rsid w:val="006C78B8"/>
    <w:rsid w:val="006D2A2D"/>
    <w:rsid w:val="006D5634"/>
    <w:rsid w:val="006D75D1"/>
    <w:rsid w:val="006E2736"/>
    <w:rsid w:val="006E46A4"/>
    <w:rsid w:val="006F0513"/>
    <w:rsid w:val="006F4EC1"/>
    <w:rsid w:val="006F59A3"/>
    <w:rsid w:val="0070088E"/>
    <w:rsid w:val="007038FC"/>
    <w:rsid w:val="00717A2F"/>
    <w:rsid w:val="007201DF"/>
    <w:rsid w:val="007202E9"/>
    <w:rsid w:val="00723224"/>
    <w:rsid w:val="007244D2"/>
    <w:rsid w:val="007245C6"/>
    <w:rsid w:val="0072475E"/>
    <w:rsid w:val="00730044"/>
    <w:rsid w:val="00730E4B"/>
    <w:rsid w:val="00732EFA"/>
    <w:rsid w:val="00734468"/>
    <w:rsid w:val="007403D8"/>
    <w:rsid w:val="00750D78"/>
    <w:rsid w:val="00750F71"/>
    <w:rsid w:val="00753BE0"/>
    <w:rsid w:val="007548AA"/>
    <w:rsid w:val="00754C50"/>
    <w:rsid w:val="0075577E"/>
    <w:rsid w:val="007567BA"/>
    <w:rsid w:val="00760A82"/>
    <w:rsid w:val="007719C3"/>
    <w:rsid w:val="00774CAC"/>
    <w:rsid w:val="00775CE8"/>
    <w:rsid w:val="00777785"/>
    <w:rsid w:val="00781E41"/>
    <w:rsid w:val="00782FF7"/>
    <w:rsid w:val="00786481"/>
    <w:rsid w:val="007868B7"/>
    <w:rsid w:val="0078788C"/>
    <w:rsid w:val="00790381"/>
    <w:rsid w:val="00793084"/>
    <w:rsid w:val="00797A20"/>
    <w:rsid w:val="007B7F43"/>
    <w:rsid w:val="007C16D2"/>
    <w:rsid w:val="007C1878"/>
    <w:rsid w:val="007C1BC0"/>
    <w:rsid w:val="007C567B"/>
    <w:rsid w:val="007D1E62"/>
    <w:rsid w:val="007D36CB"/>
    <w:rsid w:val="007D641C"/>
    <w:rsid w:val="007E039E"/>
    <w:rsid w:val="007E6420"/>
    <w:rsid w:val="007F27FD"/>
    <w:rsid w:val="007F41DD"/>
    <w:rsid w:val="007F60B7"/>
    <w:rsid w:val="0080296C"/>
    <w:rsid w:val="0080638B"/>
    <w:rsid w:val="00813056"/>
    <w:rsid w:val="00813513"/>
    <w:rsid w:val="008225D9"/>
    <w:rsid w:val="00822B97"/>
    <w:rsid w:val="008270A6"/>
    <w:rsid w:val="00827F6C"/>
    <w:rsid w:val="00835ED5"/>
    <w:rsid w:val="008370AF"/>
    <w:rsid w:val="00841321"/>
    <w:rsid w:val="00843210"/>
    <w:rsid w:val="008448C0"/>
    <w:rsid w:val="00854A63"/>
    <w:rsid w:val="008644A9"/>
    <w:rsid w:val="00865B64"/>
    <w:rsid w:val="00865DFA"/>
    <w:rsid w:val="00867D68"/>
    <w:rsid w:val="00872132"/>
    <w:rsid w:val="00874064"/>
    <w:rsid w:val="00875CB9"/>
    <w:rsid w:val="008778B3"/>
    <w:rsid w:val="00877C16"/>
    <w:rsid w:val="0088099D"/>
    <w:rsid w:val="00882A5B"/>
    <w:rsid w:val="00884716"/>
    <w:rsid w:val="00884FCB"/>
    <w:rsid w:val="00886026"/>
    <w:rsid w:val="00892522"/>
    <w:rsid w:val="00892F43"/>
    <w:rsid w:val="00893DE5"/>
    <w:rsid w:val="008A247B"/>
    <w:rsid w:val="008A686B"/>
    <w:rsid w:val="008B117E"/>
    <w:rsid w:val="008B4835"/>
    <w:rsid w:val="008B4BFB"/>
    <w:rsid w:val="008B7634"/>
    <w:rsid w:val="008B7B89"/>
    <w:rsid w:val="008C02EE"/>
    <w:rsid w:val="008C28AA"/>
    <w:rsid w:val="008C5594"/>
    <w:rsid w:val="008D04F6"/>
    <w:rsid w:val="008D1A4D"/>
    <w:rsid w:val="008D2006"/>
    <w:rsid w:val="008D34DE"/>
    <w:rsid w:val="008D496E"/>
    <w:rsid w:val="008E5370"/>
    <w:rsid w:val="008E68BA"/>
    <w:rsid w:val="008E7F99"/>
    <w:rsid w:val="008F033A"/>
    <w:rsid w:val="008F0679"/>
    <w:rsid w:val="008F0EBD"/>
    <w:rsid w:val="008F2454"/>
    <w:rsid w:val="008F3376"/>
    <w:rsid w:val="008F3C9A"/>
    <w:rsid w:val="008F7C8E"/>
    <w:rsid w:val="00901162"/>
    <w:rsid w:val="00906705"/>
    <w:rsid w:val="0091140A"/>
    <w:rsid w:val="00912C20"/>
    <w:rsid w:val="00913C08"/>
    <w:rsid w:val="0091594B"/>
    <w:rsid w:val="00916272"/>
    <w:rsid w:val="00921748"/>
    <w:rsid w:val="00921E2B"/>
    <w:rsid w:val="00926C8F"/>
    <w:rsid w:val="0093082D"/>
    <w:rsid w:val="009312F5"/>
    <w:rsid w:val="0093253F"/>
    <w:rsid w:val="00933458"/>
    <w:rsid w:val="00937770"/>
    <w:rsid w:val="00937DE8"/>
    <w:rsid w:val="009406DB"/>
    <w:rsid w:val="0094240F"/>
    <w:rsid w:val="00944679"/>
    <w:rsid w:val="00944767"/>
    <w:rsid w:val="00947054"/>
    <w:rsid w:val="009470D5"/>
    <w:rsid w:val="00947788"/>
    <w:rsid w:val="009509CD"/>
    <w:rsid w:val="00962B77"/>
    <w:rsid w:val="00965A28"/>
    <w:rsid w:val="009730CF"/>
    <w:rsid w:val="00975C90"/>
    <w:rsid w:val="00984007"/>
    <w:rsid w:val="00985C84"/>
    <w:rsid w:val="00987600"/>
    <w:rsid w:val="00991B4C"/>
    <w:rsid w:val="009943E7"/>
    <w:rsid w:val="0099456B"/>
    <w:rsid w:val="0099604D"/>
    <w:rsid w:val="009969C1"/>
    <w:rsid w:val="00997672"/>
    <w:rsid w:val="009A2D83"/>
    <w:rsid w:val="009B05BA"/>
    <w:rsid w:val="009B0686"/>
    <w:rsid w:val="009B0D32"/>
    <w:rsid w:val="009B1803"/>
    <w:rsid w:val="009C0294"/>
    <w:rsid w:val="009C22C1"/>
    <w:rsid w:val="009C3B44"/>
    <w:rsid w:val="009C53B5"/>
    <w:rsid w:val="009C66C7"/>
    <w:rsid w:val="009C7831"/>
    <w:rsid w:val="009D080E"/>
    <w:rsid w:val="009E029C"/>
    <w:rsid w:val="009E3F7D"/>
    <w:rsid w:val="009E5DDD"/>
    <w:rsid w:val="009F26A6"/>
    <w:rsid w:val="009F2D7B"/>
    <w:rsid w:val="009F4DBD"/>
    <w:rsid w:val="00A01FED"/>
    <w:rsid w:val="00A02677"/>
    <w:rsid w:val="00A02A4C"/>
    <w:rsid w:val="00A0336E"/>
    <w:rsid w:val="00A04323"/>
    <w:rsid w:val="00A05C69"/>
    <w:rsid w:val="00A06885"/>
    <w:rsid w:val="00A150E9"/>
    <w:rsid w:val="00A2355A"/>
    <w:rsid w:val="00A23DA2"/>
    <w:rsid w:val="00A3457E"/>
    <w:rsid w:val="00A34BC0"/>
    <w:rsid w:val="00A40B32"/>
    <w:rsid w:val="00A4408C"/>
    <w:rsid w:val="00A452B4"/>
    <w:rsid w:val="00A45687"/>
    <w:rsid w:val="00A46C43"/>
    <w:rsid w:val="00A50A63"/>
    <w:rsid w:val="00A51901"/>
    <w:rsid w:val="00A55CC3"/>
    <w:rsid w:val="00A57EC0"/>
    <w:rsid w:val="00A60278"/>
    <w:rsid w:val="00A646BD"/>
    <w:rsid w:val="00A64B9E"/>
    <w:rsid w:val="00A718D8"/>
    <w:rsid w:val="00A71B72"/>
    <w:rsid w:val="00A73AAE"/>
    <w:rsid w:val="00A815DE"/>
    <w:rsid w:val="00A824F6"/>
    <w:rsid w:val="00A92459"/>
    <w:rsid w:val="00A92FE7"/>
    <w:rsid w:val="00AA1EEA"/>
    <w:rsid w:val="00AA22FA"/>
    <w:rsid w:val="00AA5107"/>
    <w:rsid w:val="00AA6486"/>
    <w:rsid w:val="00AB5915"/>
    <w:rsid w:val="00AB67BC"/>
    <w:rsid w:val="00AC3DCB"/>
    <w:rsid w:val="00AC6893"/>
    <w:rsid w:val="00AC69F1"/>
    <w:rsid w:val="00AD546A"/>
    <w:rsid w:val="00AD5CF7"/>
    <w:rsid w:val="00AE272A"/>
    <w:rsid w:val="00AF48CC"/>
    <w:rsid w:val="00B004EC"/>
    <w:rsid w:val="00B03D67"/>
    <w:rsid w:val="00B0560B"/>
    <w:rsid w:val="00B10F4A"/>
    <w:rsid w:val="00B12605"/>
    <w:rsid w:val="00B16F2B"/>
    <w:rsid w:val="00B33D43"/>
    <w:rsid w:val="00B34EE5"/>
    <w:rsid w:val="00B377A2"/>
    <w:rsid w:val="00B379EF"/>
    <w:rsid w:val="00B40890"/>
    <w:rsid w:val="00B40D91"/>
    <w:rsid w:val="00B438C9"/>
    <w:rsid w:val="00B558AD"/>
    <w:rsid w:val="00B55EF0"/>
    <w:rsid w:val="00B56C5B"/>
    <w:rsid w:val="00B56D34"/>
    <w:rsid w:val="00B60731"/>
    <w:rsid w:val="00B638B9"/>
    <w:rsid w:val="00B676F5"/>
    <w:rsid w:val="00B71001"/>
    <w:rsid w:val="00B81BC2"/>
    <w:rsid w:val="00B82292"/>
    <w:rsid w:val="00B85BDC"/>
    <w:rsid w:val="00B871F9"/>
    <w:rsid w:val="00B9614F"/>
    <w:rsid w:val="00B97E6B"/>
    <w:rsid w:val="00BA1DFA"/>
    <w:rsid w:val="00BA41D9"/>
    <w:rsid w:val="00BA5A43"/>
    <w:rsid w:val="00BA69BF"/>
    <w:rsid w:val="00BA7408"/>
    <w:rsid w:val="00BA7B3B"/>
    <w:rsid w:val="00BB33E2"/>
    <w:rsid w:val="00BB5A98"/>
    <w:rsid w:val="00BC266C"/>
    <w:rsid w:val="00BC37B8"/>
    <w:rsid w:val="00BC5B05"/>
    <w:rsid w:val="00BC6A51"/>
    <w:rsid w:val="00BD0273"/>
    <w:rsid w:val="00BD33FE"/>
    <w:rsid w:val="00BE22AB"/>
    <w:rsid w:val="00BF4999"/>
    <w:rsid w:val="00BF5C24"/>
    <w:rsid w:val="00C062E9"/>
    <w:rsid w:val="00C115A1"/>
    <w:rsid w:val="00C11D7C"/>
    <w:rsid w:val="00C149E1"/>
    <w:rsid w:val="00C14B2D"/>
    <w:rsid w:val="00C153AD"/>
    <w:rsid w:val="00C15A00"/>
    <w:rsid w:val="00C177A0"/>
    <w:rsid w:val="00C304BD"/>
    <w:rsid w:val="00C35D8E"/>
    <w:rsid w:val="00C36218"/>
    <w:rsid w:val="00C45000"/>
    <w:rsid w:val="00C5054C"/>
    <w:rsid w:val="00C53519"/>
    <w:rsid w:val="00C5722D"/>
    <w:rsid w:val="00C6204A"/>
    <w:rsid w:val="00C62471"/>
    <w:rsid w:val="00C6586D"/>
    <w:rsid w:val="00C67BA6"/>
    <w:rsid w:val="00C70A01"/>
    <w:rsid w:val="00C72277"/>
    <w:rsid w:val="00C74662"/>
    <w:rsid w:val="00C75278"/>
    <w:rsid w:val="00C7620D"/>
    <w:rsid w:val="00C827CA"/>
    <w:rsid w:val="00C8652B"/>
    <w:rsid w:val="00C879EA"/>
    <w:rsid w:val="00C91925"/>
    <w:rsid w:val="00CA0C39"/>
    <w:rsid w:val="00CA3E8B"/>
    <w:rsid w:val="00CA5984"/>
    <w:rsid w:val="00CA6586"/>
    <w:rsid w:val="00CA7967"/>
    <w:rsid w:val="00CB0066"/>
    <w:rsid w:val="00CB0104"/>
    <w:rsid w:val="00CB0958"/>
    <w:rsid w:val="00CB168A"/>
    <w:rsid w:val="00CB2D54"/>
    <w:rsid w:val="00CB4574"/>
    <w:rsid w:val="00CB592D"/>
    <w:rsid w:val="00CB7F18"/>
    <w:rsid w:val="00CC592A"/>
    <w:rsid w:val="00CC5FD1"/>
    <w:rsid w:val="00CC6973"/>
    <w:rsid w:val="00CC7C5B"/>
    <w:rsid w:val="00CD2834"/>
    <w:rsid w:val="00CE3216"/>
    <w:rsid w:val="00CE6005"/>
    <w:rsid w:val="00CE7262"/>
    <w:rsid w:val="00CF2481"/>
    <w:rsid w:val="00CF3634"/>
    <w:rsid w:val="00CF51EF"/>
    <w:rsid w:val="00CF537E"/>
    <w:rsid w:val="00CF58D8"/>
    <w:rsid w:val="00CF6398"/>
    <w:rsid w:val="00D07220"/>
    <w:rsid w:val="00D1357D"/>
    <w:rsid w:val="00D14868"/>
    <w:rsid w:val="00D14F9B"/>
    <w:rsid w:val="00D233A9"/>
    <w:rsid w:val="00D24A5C"/>
    <w:rsid w:val="00D24CE5"/>
    <w:rsid w:val="00D25069"/>
    <w:rsid w:val="00D25F9C"/>
    <w:rsid w:val="00D27151"/>
    <w:rsid w:val="00D40457"/>
    <w:rsid w:val="00D41F6E"/>
    <w:rsid w:val="00D42A60"/>
    <w:rsid w:val="00D42DDE"/>
    <w:rsid w:val="00D46271"/>
    <w:rsid w:val="00D46E35"/>
    <w:rsid w:val="00D47310"/>
    <w:rsid w:val="00D51B1A"/>
    <w:rsid w:val="00D604D9"/>
    <w:rsid w:val="00D64AB3"/>
    <w:rsid w:val="00D7139F"/>
    <w:rsid w:val="00D74913"/>
    <w:rsid w:val="00D80C32"/>
    <w:rsid w:val="00D81239"/>
    <w:rsid w:val="00D82A41"/>
    <w:rsid w:val="00D85703"/>
    <w:rsid w:val="00D860F3"/>
    <w:rsid w:val="00D95854"/>
    <w:rsid w:val="00D95C7A"/>
    <w:rsid w:val="00DA78AA"/>
    <w:rsid w:val="00DB7AEE"/>
    <w:rsid w:val="00DC0533"/>
    <w:rsid w:val="00DC20EC"/>
    <w:rsid w:val="00DC4516"/>
    <w:rsid w:val="00DC5471"/>
    <w:rsid w:val="00DC683C"/>
    <w:rsid w:val="00DD0C33"/>
    <w:rsid w:val="00DD56E8"/>
    <w:rsid w:val="00DD6D90"/>
    <w:rsid w:val="00DF1907"/>
    <w:rsid w:val="00DF34FE"/>
    <w:rsid w:val="00DF35ED"/>
    <w:rsid w:val="00DF4BF6"/>
    <w:rsid w:val="00E032EC"/>
    <w:rsid w:val="00E05137"/>
    <w:rsid w:val="00E1384E"/>
    <w:rsid w:val="00E171F2"/>
    <w:rsid w:val="00E212C4"/>
    <w:rsid w:val="00E21628"/>
    <w:rsid w:val="00E217F8"/>
    <w:rsid w:val="00E21B94"/>
    <w:rsid w:val="00E2235F"/>
    <w:rsid w:val="00E22B39"/>
    <w:rsid w:val="00E300AB"/>
    <w:rsid w:val="00E312E4"/>
    <w:rsid w:val="00E31654"/>
    <w:rsid w:val="00E326EE"/>
    <w:rsid w:val="00E33536"/>
    <w:rsid w:val="00E34560"/>
    <w:rsid w:val="00E34BDC"/>
    <w:rsid w:val="00E353F3"/>
    <w:rsid w:val="00E35568"/>
    <w:rsid w:val="00E37AAC"/>
    <w:rsid w:val="00E41011"/>
    <w:rsid w:val="00E415F9"/>
    <w:rsid w:val="00E42E2B"/>
    <w:rsid w:val="00E51375"/>
    <w:rsid w:val="00E51D2B"/>
    <w:rsid w:val="00E53413"/>
    <w:rsid w:val="00E538E2"/>
    <w:rsid w:val="00E54534"/>
    <w:rsid w:val="00E545B6"/>
    <w:rsid w:val="00E550B1"/>
    <w:rsid w:val="00E62715"/>
    <w:rsid w:val="00E62F31"/>
    <w:rsid w:val="00E67474"/>
    <w:rsid w:val="00E70C9F"/>
    <w:rsid w:val="00E71F3E"/>
    <w:rsid w:val="00E7333F"/>
    <w:rsid w:val="00E734C2"/>
    <w:rsid w:val="00E865D2"/>
    <w:rsid w:val="00E870DB"/>
    <w:rsid w:val="00E93DC8"/>
    <w:rsid w:val="00E975E7"/>
    <w:rsid w:val="00EA36AA"/>
    <w:rsid w:val="00EA5C52"/>
    <w:rsid w:val="00EA7F1E"/>
    <w:rsid w:val="00EB1E24"/>
    <w:rsid w:val="00EB4BAD"/>
    <w:rsid w:val="00EC3A3F"/>
    <w:rsid w:val="00EC4DFD"/>
    <w:rsid w:val="00EC4F88"/>
    <w:rsid w:val="00ED21B1"/>
    <w:rsid w:val="00ED28F5"/>
    <w:rsid w:val="00ED4343"/>
    <w:rsid w:val="00ED6A40"/>
    <w:rsid w:val="00ED7CEB"/>
    <w:rsid w:val="00EE6146"/>
    <w:rsid w:val="00EF00AA"/>
    <w:rsid w:val="00EF0726"/>
    <w:rsid w:val="00EF15ED"/>
    <w:rsid w:val="00F00A4F"/>
    <w:rsid w:val="00F00DEB"/>
    <w:rsid w:val="00F073E0"/>
    <w:rsid w:val="00F163E5"/>
    <w:rsid w:val="00F2159C"/>
    <w:rsid w:val="00F219EE"/>
    <w:rsid w:val="00F220E8"/>
    <w:rsid w:val="00F2627D"/>
    <w:rsid w:val="00F27E5A"/>
    <w:rsid w:val="00F32622"/>
    <w:rsid w:val="00F3284E"/>
    <w:rsid w:val="00F336B6"/>
    <w:rsid w:val="00F35F1B"/>
    <w:rsid w:val="00F426C6"/>
    <w:rsid w:val="00F4446F"/>
    <w:rsid w:val="00F44C96"/>
    <w:rsid w:val="00F44D6C"/>
    <w:rsid w:val="00F50F44"/>
    <w:rsid w:val="00F51754"/>
    <w:rsid w:val="00F563D8"/>
    <w:rsid w:val="00F61F68"/>
    <w:rsid w:val="00F62D55"/>
    <w:rsid w:val="00F64F58"/>
    <w:rsid w:val="00F6589B"/>
    <w:rsid w:val="00F70E30"/>
    <w:rsid w:val="00F76403"/>
    <w:rsid w:val="00F80A77"/>
    <w:rsid w:val="00F8241D"/>
    <w:rsid w:val="00F843D4"/>
    <w:rsid w:val="00F87C22"/>
    <w:rsid w:val="00F90E26"/>
    <w:rsid w:val="00F92572"/>
    <w:rsid w:val="00F94847"/>
    <w:rsid w:val="00F960AA"/>
    <w:rsid w:val="00F96951"/>
    <w:rsid w:val="00F971E0"/>
    <w:rsid w:val="00FA07B5"/>
    <w:rsid w:val="00FA13C2"/>
    <w:rsid w:val="00FA207D"/>
    <w:rsid w:val="00FA31B2"/>
    <w:rsid w:val="00FA4217"/>
    <w:rsid w:val="00FA57F1"/>
    <w:rsid w:val="00FB01F9"/>
    <w:rsid w:val="00FB34C5"/>
    <w:rsid w:val="00FB5D87"/>
    <w:rsid w:val="00FC4A3F"/>
    <w:rsid w:val="00FD0FE7"/>
    <w:rsid w:val="00FE32C2"/>
    <w:rsid w:val="00FE510C"/>
    <w:rsid w:val="00FE7FD5"/>
    <w:rsid w:val="00FF027A"/>
    <w:rsid w:val="00FF03C8"/>
    <w:rsid w:val="00FF51E5"/>
    <w:rsid w:val="00FF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2CE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36C"/>
    <w:rPr>
      <w:sz w:val="18"/>
      <w:szCs w:val="18"/>
    </w:rPr>
  </w:style>
  <w:style w:type="paragraph" w:styleId="a5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13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8">
    <w:name w:val="Table Grid"/>
    <w:basedOn w:val="a1"/>
    <w:uiPriority w:val="39"/>
    <w:rsid w:val="002F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C36218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3621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3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2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2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23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236C"/>
    <w:rPr>
      <w:sz w:val="18"/>
      <w:szCs w:val="18"/>
    </w:rPr>
  </w:style>
  <w:style w:type="paragraph" w:styleId="a5">
    <w:name w:val="List Paragraph"/>
    <w:basedOn w:val="a"/>
    <w:uiPriority w:val="34"/>
    <w:qFormat/>
    <w:rsid w:val="006B2F8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E130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E1302"/>
    <w:rPr>
      <w:rFonts w:ascii="Times New Roman" w:eastAsia="宋体" w:hAnsi="Times New Roman" w:cs="Times New Roman"/>
      <w:sz w:val="18"/>
      <w:szCs w:val="18"/>
    </w:rPr>
  </w:style>
  <w:style w:type="paragraph" w:styleId="a7">
    <w:name w:val="Revision"/>
    <w:hidden/>
    <w:uiPriority w:val="99"/>
    <w:semiHidden/>
    <w:rsid w:val="002F1166"/>
    <w:rPr>
      <w:rFonts w:ascii="Times New Roman" w:eastAsia="宋体" w:hAnsi="Times New Roman" w:cs="Times New Roman"/>
      <w:szCs w:val="20"/>
    </w:rPr>
  </w:style>
  <w:style w:type="numbering" w:customStyle="1" w:styleId="1">
    <w:name w:val="无列表1"/>
    <w:next w:val="a2"/>
    <w:uiPriority w:val="99"/>
    <w:semiHidden/>
    <w:unhideWhenUsed/>
    <w:rsid w:val="002F1166"/>
  </w:style>
  <w:style w:type="paragraph" w:customStyle="1" w:styleId="font5">
    <w:name w:val="font5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2F1166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color w:val="000000"/>
      <w:kern w:val="0"/>
      <w:sz w:val="22"/>
      <w:szCs w:val="22"/>
    </w:rPr>
  </w:style>
  <w:style w:type="paragraph" w:customStyle="1" w:styleId="font7">
    <w:name w:val="font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6">
    <w:name w:val="xl66"/>
    <w:basedOn w:val="a"/>
    <w:rsid w:val="002F116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</w:pPr>
    <w:rPr>
      <w:rFonts w:ascii="微软雅黑" w:eastAsia="微软雅黑" w:hAnsi="微软雅黑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68">
    <w:name w:val="xl68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69">
    <w:name w:val="xl69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table" w:styleId="a8">
    <w:name w:val="Table Grid"/>
    <w:basedOn w:val="a1"/>
    <w:uiPriority w:val="39"/>
    <w:rsid w:val="002F11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0">
    <w:name w:val="xl70"/>
    <w:basedOn w:val="a"/>
    <w:rsid w:val="002F1166"/>
    <w:pPr>
      <w:widowControl/>
      <w:spacing w:before="100" w:beforeAutospacing="1" w:after="100" w:afterAutospacing="1"/>
      <w:jc w:val="left"/>
    </w:pPr>
    <w:rPr>
      <w:rFonts w:ascii="Arial" w:hAnsi="Arial" w:cs="Arial"/>
      <w:color w:val="FF0000"/>
      <w:kern w:val="0"/>
      <w:sz w:val="20"/>
    </w:rPr>
  </w:style>
  <w:style w:type="paragraph" w:customStyle="1" w:styleId="xl71">
    <w:name w:val="xl71"/>
    <w:basedOn w:val="a"/>
    <w:rsid w:val="002F1166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72">
    <w:name w:val="xl72"/>
    <w:basedOn w:val="a"/>
    <w:rsid w:val="002F1166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F116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F1166"/>
    <w:rPr>
      <w:color w:val="800080"/>
      <w:u w:val="single"/>
    </w:rPr>
  </w:style>
  <w:style w:type="character" w:styleId="ab">
    <w:name w:val="annotation reference"/>
    <w:basedOn w:val="a0"/>
    <w:uiPriority w:val="99"/>
    <w:semiHidden/>
    <w:unhideWhenUsed/>
    <w:rsid w:val="00C36218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C36218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C36218"/>
    <w:rPr>
      <w:rFonts w:ascii="Times New Roman" w:eastAsia="宋体" w:hAnsi="Times New Roman" w:cs="Times New Roman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C36218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C36218"/>
    <w:rPr>
      <w:rFonts w:ascii="Times New Roman" w:eastAsia="宋体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D9AF6-C5B6-4C28-891C-CF1921A8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14</Pages>
  <Words>1284</Words>
  <Characters>7323</Characters>
  <Application>Microsoft Office Word</Application>
  <DocSecurity>0</DocSecurity>
  <Lines>61</Lines>
  <Paragraphs>17</Paragraphs>
  <ScaleCrop>false</ScaleCrop>
  <Company/>
  <LinksUpToDate>false</LinksUpToDate>
  <CharactersWithSpaces>8590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常啸(10029060)</dc:creator>
  <cp:lastModifiedBy>朱娜娜(10025343)</cp:lastModifiedBy>
  <cp:revision>48</cp:revision>
  <dcterms:created xsi:type="dcterms:W3CDTF">2020-08-31T08:29:00Z</dcterms:created>
  <dcterms:modified xsi:type="dcterms:W3CDTF">2020-08-31T09:56:00Z</dcterms:modified>
</cp:coreProperties>
</file>