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3F" w:rsidRDefault="00DB38ED">
      <w:pPr>
        <w:spacing w:beforeLines="50" w:before="156" w:afterLines="50" w:after="156" w:line="400" w:lineRule="exact"/>
        <w:rPr>
          <w:b/>
          <w:color w:val="000000" w:themeColor="text1"/>
          <w:kern w:val="0"/>
          <w:sz w:val="28"/>
          <w:szCs w:val="28"/>
        </w:rPr>
      </w:pPr>
      <w:r>
        <w:rPr>
          <w:b/>
          <w:color w:val="000000" w:themeColor="text1"/>
          <w:kern w:val="0"/>
          <w:sz w:val="28"/>
          <w:szCs w:val="28"/>
        </w:rPr>
        <w:t>证券代码：</w:t>
      </w:r>
      <w:r>
        <w:rPr>
          <w:b/>
          <w:color w:val="000000" w:themeColor="text1"/>
          <w:kern w:val="0"/>
          <w:sz w:val="28"/>
          <w:szCs w:val="28"/>
        </w:rPr>
        <w:t xml:space="preserve">002955                          </w:t>
      </w:r>
      <w:r>
        <w:rPr>
          <w:b/>
          <w:color w:val="000000" w:themeColor="text1"/>
          <w:kern w:val="0"/>
          <w:sz w:val="28"/>
          <w:szCs w:val="28"/>
        </w:rPr>
        <w:t>证券简称：</w:t>
      </w:r>
      <w:proofErr w:type="gramStart"/>
      <w:r>
        <w:rPr>
          <w:b/>
          <w:color w:val="000000" w:themeColor="text1"/>
          <w:kern w:val="0"/>
          <w:sz w:val="28"/>
          <w:szCs w:val="28"/>
        </w:rPr>
        <w:t>鸿合科技</w:t>
      </w:r>
      <w:proofErr w:type="gramEnd"/>
    </w:p>
    <w:p w:rsidR="00A0393F" w:rsidRDefault="00DB38ED">
      <w:pPr>
        <w:spacing w:beforeLines="100" w:before="312" w:afterLines="100" w:after="312" w:line="480" w:lineRule="auto"/>
        <w:jc w:val="center"/>
        <w:rPr>
          <w:b/>
          <w:color w:val="000000" w:themeColor="text1"/>
          <w:kern w:val="0"/>
          <w:sz w:val="32"/>
          <w:szCs w:val="32"/>
        </w:rPr>
      </w:pPr>
      <w:proofErr w:type="gramStart"/>
      <w:r>
        <w:rPr>
          <w:b/>
          <w:color w:val="000000" w:themeColor="text1"/>
          <w:kern w:val="0"/>
          <w:sz w:val="32"/>
          <w:szCs w:val="32"/>
        </w:rPr>
        <w:t>鸿合科技</w:t>
      </w:r>
      <w:proofErr w:type="gramEnd"/>
      <w:r>
        <w:rPr>
          <w:b/>
          <w:color w:val="000000" w:themeColor="text1"/>
          <w:kern w:val="0"/>
          <w:sz w:val="32"/>
          <w:szCs w:val="32"/>
        </w:rPr>
        <w:t>股份有限公司投资者关系活动记录表</w:t>
      </w:r>
    </w:p>
    <w:p w:rsidR="00A0393F" w:rsidRDefault="00DB38ED">
      <w:pPr>
        <w:spacing w:line="400" w:lineRule="exac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</w:t>
      </w:r>
      <w:r>
        <w:rPr>
          <w:bCs/>
          <w:iCs/>
          <w:sz w:val="24"/>
          <w:szCs w:val="24"/>
        </w:rPr>
        <w:t>编号：</w:t>
      </w:r>
      <w:r>
        <w:rPr>
          <w:bCs/>
          <w:iCs/>
          <w:sz w:val="24"/>
          <w:szCs w:val="24"/>
        </w:rPr>
        <w:t>2020-00</w:t>
      </w:r>
      <w:r w:rsidR="00AA6C76">
        <w:rPr>
          <w:bCs/>
          <w:iCs/>
          <w:sz w:val="24"/>
          <w:szCs w:val="24"/>
        </w:rPr>
        <w:t>5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A0393F">
        <w:tc>
          <w:tcPr>
            <w:tcW w:w="1908" w:type="dxa"/>
            <w:shd w:val="clear" w:color="auto" w:fill="auto"/>
            <w:vAlign w:val="center"/>
          </w:tcPr>
          <w:p w:rsidR="00A0393F" w:rsidRDefault="00DB38ED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0393F" w:rsidRDefault="00DB38ED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sym w:font="Wingdings 2" w:char="0052"/>
            </w:r>
            <w:r>
              <w:rPr>
                <w:rFonts w:ascii="宋体" w:hAnsi="宋体" w:hint="eastAsia"/>
                <w:sz w:val="24"/>
                <w:szCs w:val="24"/>
              </w:rPr>
              <w:t>特定对象调研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 w:rsidR="00A0393F" w:rsidRDefault="00DB38ED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媒体采访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 w:rsidR="00A0393F" w:rsidRDefault="00DB38ED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:rsidR="00A0393F" w:rsidRDefault="00DB38ED"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 w:rsidR="00A0393F" w:rsidRDefault="00DB38ED">
            <w:pPr>
              <w:tabs>
                <w:tab w:val="center" w:pos="3199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A0393F">
        <w:tc>
          <w:tcPr>
            <w:tcW w:w="1908" w:type="dxa"/>
            <w:shd w:val="clear" w:color="auto" w:fill="auto"/>
            <w:vAlign w:val="center"/>
          </w:tcPr>
          <w:p w:rsidR="00A0393F" w:rsidRDefault="00DB38ED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0393F" w:rsidRDefault="00AA6C76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中信证券股份有限公司</w:t>
            </w:r>
          </w:p>
          <w:p w:rsidR="00AA6C76" w:rsidRDefault="00AA6C76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永安国富资产管理有限公司</w:t>
            </w:r>
          </w:p>
          <w:p w:rsidR="00AA6C76" w:rsidRDefault="00AA6C76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上海重阳投资管理股份有限公司</w:t>
            </w:r>
          </w:p>
          <w:p w:rsidR="00AA6C76" w:rsidRDefault="00AA6C76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I</w:t>
            </w:r>
            <w:r>
              <w:rPr>
                <w:bCs/>
                <w:iCs/>
                <w:sz w:val="24"/>
                <w:szCs w:val="24"/>
              </w:rPr>
              <w:t>DG Capital</w:t>
            </w:r>
          </w:p>
        </w:tc>
      </w:tr>
      <w:tr w:rsidR="00A0393F">
        <w:tc>
          <w:tcPr>
            <w:tcW w:w="1908" w:type="dxa"/>
            <w:shd w:val="clear" w:color="auto" w:fill="auto"/>
            <w:vAlign w:val="center"/>
          </w:tcPr>
          <w:p w:rsidR="00A0393F" w:rsidRDefault="00DB38ED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0393F" w:rsidRDefault="00DB38ED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AA6C76">
              <w:rPr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</w:rPr>
              <w:t>月</w:t>
            </w:r>
            <w:r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日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下午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="00AA6C76">
              <w:rPr>
                <w:bCs/>
                <w:iCs/>
                <w:sz w:val="24"/>
                <w:szCs w:val="24"/>
              </w:rPr>
              <w:t>5</w:t>
            </w:r>
            <w:r>
              <w:rPr>
                <w:bCs/>
                <w:iCs/>
                <w:sz w:val="24"/>
                <w:szCs w:val="24"/>
              </w:rPr>
              <w:t>:30-17:30</w:t>
            </w:r>
          </w:p>
        </w:tc>
      </w:tr>
      <w:tr w:rsidR="00A0393F">
        <w:tc>
          <w:tcPr>
            <w:tcW w:w="1908" w:type="dxa"/>
            <w:shd w:val="clear" w:color="auto" w:fill="auto"/>
            <w:vAlign w:val="center"/>
          </w:tcPr>
          <w:p w:rsidR="00A0393F" w:rsidRDefault="00DB38ED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0393F" w:rsidRDefault="00DB38ED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融新科技</w:t>
            </w:r>
            <w:proofErr w:type="gramEnd"/>
            <w:r>
              <w:rPr>
                <w:bCs/>
                <w:iCs/>
                <w:sz w:val="24"/>
                <w:szCs w:val="24"/>
              </w:rPr>
              <w:t>中心</w:t>
            </w:r>
            <w:r w:rsidR="00AA6C76">
              <w:rPr>
                <w:bCs/>
                <w:iCs/>
                <w:sz w:val="24"/>
                <w:szCs w:val="24"/>
              </w:rPr>
              <w:t>F</w:t>
            </w:r>
            <w:r w:rsidR="00AA6C76">
              <w:rPr>
                <w:rFonts w:hint="eastAsia"/>
                <w:bCs/>
                <w:iCs/>
                <w:sz w:val="24"/>
                <w:szCs w:val="24"/>
              </w:rPr>
              <w:t>座</w:t>
            </w:r>
            <w:r w:rsidR="00AA6C76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AA6C76">
              <w:rPr>
                <w:bCs/>
                <w:iCs/>
                <w:sz w:val="24"/>
                <w:szCs w:val="24"/>
              </w:rPr>
              <w:t>2</w:t>
            </w:r>
            <w:r w:rsidR="00AA6C76">
              <w:rPr>
                <w:rFonts w:hint="eastAsia"/>
                <w:bCs/>
                <w:iCs/>
                <w:sz w:val="24"/>
                <w:szCs w:val="24"/>
              </w:rPr>
              <w:t>层</w:t>
            </w:r>
          </w:p>
        </w:tc>
      </w:tr>
      <w:tr w:rsidR="00A0393F">
        <w:tc>
          <w:tcPr>
            <w:tcW w:w="1908" w:type="dxa"/>
            <w:shd w:val="clear" w:color="auto" w:fill="auto"/>
            <w:vAlign w:val="center"/>
          </w:tcPr>
          <w:p w:rsidR="00A0393F" w:rsidRDefault="00DB38ED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0393F" w:rsidRDefault="00DB38ED">
            <w:pPr>
              <w:spacing w:line="360" w:lineRule="auto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董事会秘书孙晓蔷</w:t>
            </w:r>
          </w:p>
        </w:tc>
      </w:tr>
      <w:tr w:rsidR="00A0393F">
        <w:trPr>
          <w:trHeight w:val="1054"/>
        </w:trPr>
        <w:tc>
          <w:tcPr>
            <w:tcW w:w="1908" w:type="dxa"/>
            <w:shd w:val="clear" w:color="auto" w:fill="auto"/>
            <w:vAlign w:val="center"/>
          </w:tcPr>
          <w:p w:rsidR="00A0393F" w:rsidRDefault="00DB38ED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 w:rsidR="00A0393F" w:rsidRDefault="00DB38E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本次投资者交流内容概要：</w:t>
            </w:r>
          </w:p>
          <w:p w:rsidR="00A0393F" w:rsidRDefault="00DB38ED" w:rsidP="00F51791">
            <w:pPr>
              <w:spacing w:line="480" w:lineRule="atLeast"/>
              <w:ind w:firstLineChars="200" w:firstLine="482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  <w:r>
              <w:rPr>
                <w:b/>
                <w:iCs/>
                <w:sz w:val="24"/>
                <w:szCs w:val="24"/>
              </w:rPr>
              <w:t>、</w:t>
            </w:r>
            <w:r>
              <w:rPr>
                <w:rFonts w:hint="eastAsia"/>
                <w:b/>
                <w:iCs/>
                <w:sz w:val="24"/>
                <w:szCs w:val="24"/>
              </w:rPr>
              <w:t>公</w:t>
            </w:r>
            <w:r>
              <w:rPr>
                <w:b/>
                <w:iCs/>
                <w:sz w:val="24"/>
                <w:szCs w:val="24"/>
              </w:rPr>
              <w:t>司</w:t>
            </w:r>
            <w:r w:rsidR="00BB2D9D">
              <w:rPr>
                <w:rFonts w:hint="eastAsia"/>
                <w:b/>
                <w:iCs/>
                <w:sz w:val="24"/>
                <w:szCs w:val="24"/>
              </w:rPr>
              <w:t>今年最大的变化是什么？</w:t>
            </w:r>
          </w:p>
          <w:p w:rsidR="00493976" w:rsidRDefault="00493976" w:rsidP="00493976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本着拥抱变革、守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正创新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的发展思路，公司在进入资本市场的元年制定</w:t>
            </w:r>
            <w:r w:rsidR="00110C1B">
              <w:rPr>
                <w:rFonts w:hint="eastAsia"/>
                <w:bCs/>
                <w:iCs/>
                <w:sz w:val="24"/>
                <w:szCs w:val="24"/>
              </w:rPr>
              <w:t>了</w:t>
            </w:r>
            <w:r>
              <w:rPr>
                <w:rFonts w:hint="eastAsia"/>
                <w:bCs/>
                <w:iCs/>
                <w:sz w:val="24"/>
                <w:szCs w:val="24"/>
              </w:rPr>
              <w:t>新的发展战略，并配合优化组织结构，</w:t>
            </w: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020</w:t>
            </w:r>
            <w:r>
              <w:rPr>
                <w:rFonts w:hint="eastAsia"/>
                <w:bCs/>
                <w:iCs/>
                <w:sz w:val="24"/>
                <w:szCs w:val="24"/>
              </w:rPr>
              <w:t>年公司实施“两个集团、两个市场、两个品牌的战略规划”，为公司后续发展</w:t>
            </w:r>
            <w:r w:rsidR="00110C1B">
              <w:rPr>
                <w:rFonts w:hint="eastAsia"/>
                <w:bCs/>
                <w:iCs/>
                <w:sz w:val="24"/>
                <w:szCs w:val="24"/>
              </w:rPr>
              <w:t>奠定良好基础。</w:t>
            </w:r>
          </w:p>
          <w:p w:rsidR="00385944" w:rsidRDefault="009A7E02" w:rsidP="009A7E02">
            <w:pPr>
              <w:spacing w:line="480" w:lineRule="atLeast"/>
              <w:ind w:firstLine="480"/>
              <w:rPr>
                <w:bCs/>
                <w:iCs/>
                <w:sz w:val="24"/>
                <w:szCs w:val="24"/>
              </w:rPr>
            </w:pPr>
            <w:r w:rsidRPr="009A7E02">
              <w:rPr>
                <w:rFonts w:hint="eastAsia"/>
                <w:bCs/>
                <w:iCs/>
                <w:sz w:val="24"/>
                <w:szCs w:val="24"/>
              </w:rPr>
              <w:t>（</w:t>
            </w:r>
            <w:r w:rsidRPr="009A7E02"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）</w:t>
            </w:r>
            <w:r w:rsidR="00493976" w:rsidRPr="009A7E02">
              <w:rPr>
                <w:rFonts w:hint="eastAsia"/>
                <w:bCs/>
                <w:iCs/>
                <w:sz w:val="24"/>
                <w:szCs w:val="24"/>
              </w:rPr>
              <w:t>教育集团以“</w:t>
            </w:r>
            <w:r w:rsidR="00110C1B" w:rsidRPr="009A7E02">
              <w:rPr>
                <w:rFonts w:hint="eastAsia"/>
                <w:bCs/>
                <w:iCs/>
                <w:sz w:val="24"/>
                <w:szCs w:val="24"/>
              </w:rPr>
              <w:t>鸿合</w:t>
            </w:r>
            <w:proofErr w:type="spellStart"/>
            <w:r w:rsidR="00493976" w:rsidRPr="009A7E02">
              <w:rPr>
                <w:rFonts w:hint="eastAsia"/>
                <w:bCs/>
                <w:iCs/>
                <w:sz w:val="24"/>
                <w:szCs w:val="24"/>
              </w:rPr>
              <w:t>HiteVision</w:t>
            </w:r>
            <w:proofErr w:type="spellEnd"/>
            <w:r w:rsidR="00493976" w:rsidRPr="009A7E02">
              <w:rPr>
                <w:rFonts w:hint="eastAsia"/>
                <w:bCs/>
                <w:iCs/>
                <w:sz w:val="24"/>
                <w:szCs w:val="24"/>
              </w:rPr>
              <w:t>”</w:t>
            </w:r>
            <w:r w:rsidR="00110C1B" w:rsidRPr="009A7E02">
              <w:rPr>
                <w:rFonts w:hint="eastAsia"/>
                <w:bCs/>
                <w:iCs/>
                <w:sz w:val="24"/>
                <w:szCs w:val="24"/>
              </w:rPr>
              <w:t>品牌为依托，实施</w:t>
            </w:r>
            <w:r w:rsidR="00110C1B" w:rsidRPr="009A7E02"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="00110C1B" w:rsidRPr="009A7E02">
              <w:rPr>
                <w:rFonts w:hint="eastAsia"/>
                <w:bCs/>
                <w:iCs/>
                <w:sz w:val="24"/>
                <w:szCs w:val="24"/>
              </w:rPr>
              <w:t>“一核两翼”发展战略，逐步由产品向服务转型。教育信息化</w:t>
            </w:r>
            <w:r w:rsidR="00110C1B" w:rsidRPr="009A7E02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110C1B" w:rsidRPr="009A7E02">
              <w:rPr>
                <w:bCs/>
                <w:iCs/>
                <w:sz w:val="24"/>
                <w:szCs w:val="24"/>
              </w:rPr>
              <w:t>.0</w:t>
            </w:r>
            <w:r w:rsidR="00110C1B" w:rsidRPr="009A7E02">
              <w:rPr>
                <w:rFonts w:hint="eastAsia"/>
                <w:bCs/>
                <w:iCs/>
                <w:sz w:val="24"/>
                <w:szCs w:val="24"/>
              </w:rPr>
              <w:t>时代，公司凭借深耕教育市场</w:t>
            </w:r>
            <w:r w:rsidR="00110C1B" w:rsidRPr="009A7E02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110C1B" w:rsidRPr="009A7E02">
              <w:rPr>
                <w:bCs/>
                <w:iCs/>
                <w:sz w:val="24"/>
                <w:szCs w:val="24"/>
              </w:rPr>
              <w:t>0</w:t>
            </w:r>
            <w:r w:rsidR="00110C1B" w:rsidRPr="009A7E02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385944" w:rsidRPr="009A7E02">
              <w:rPr>
                <w:rFonts w:hint="eastAsia"/>
                <w:bCs/>
                <w:iCs/>
                <w:sz w:val="24"/>
                <w:szCs w:val="24"/>
              </w:rPr>
              <w:t>积淀的市场及品牌成果，以硬件产品为核心，以“师训服务”和“教室服务”</w:t>
            </w:r>
            <w:r w:rsidR="00C161F3" w:rsidRPr="009A7E02">
              <w:rPr>
                <w:rFonts w:hint="eastAsia"/>
                <w:bCs/>
                <w:iCs/>
                <w:sz w:val="24"/>
                <w:szCs w:val="24"/>
              </w:rPr>
              <w:t>为两翼深化战略推进</w:t>
            </w:r>
            <w:r w:rsidR="00385944" w:rsidRPr="009A7E02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C161F3" w:rsidRPr="009A7E02">
              <w:rPr>
                <w:rFonts w:hint="eastAsia"/>
                <w:bCs/>
                <w:iCs/>
                <w:sz w:val="24"/>
                <w:szCs w:val="24"/>
              </w:rPr>
              <w:t>其中“师训服务”以体系化的教师信息化培训不</w:t>
            </w:r>
            <w:r w:rsidR="00C161F3" w:rsidRPr="009A7E02">
              <w:rPr>
                <w:rFonts w:hint="eastAsia"/>
                <w:bCs/>
                <w:iCs/>
                <w:sz w:val="24"/>
                <w:szCs w:val="24"/>
              </w:rPr>
              <w:lastRenderedPageBreak/>
              <w:t>断</w:t>
            </w:r>
            <w:r w:rsidR="0089270A" w:rsidRPr="009A7E02">
              <w:rPr>
                <w:rFonts w:hint="eastAsia"/>
                <w:bCs/>
                <w:iCs/>
                <w:sz w:val="24"/>
                <w:szCs w:val="24"/>
              </w:rPr>
              <w:t>延展</w:t>
            </w:r>
            <w:r w:rsidR="00C161F3" w:rsidRPr="009A7E02">
              <w:rPr>
                <w:rFonts w:hint="eastAsia"/>
                <w:bCs/>
                <w:iCs/>
                <w:sz w:val="24"/>
                <w:szCs w:val="24"/>
              </w:rPr>
              <w:t>服务内涵</w:t>
            </w:r>
            <w:r w:rsidR="008723C3">
              <w:rPr>
                <w:rFonts w:hint="eastAsia"/>
                <w:bCs/>
                <w:iCs/>
                <w:sz w:val="24"/>
                <w:szCs w:val="24"/>
              </w:rPr>
              <w:t>和边际</w:t>
            </w:r>
            <w:r w:rsidR="00C161F3" w:rsidRPr="009A7E02">
              <w:rPr>
                <w:rFonts w:hint="eastAsia"/>
                <w:bCs/>
                <w:iCs/>
                <w:sz w:val="24"/>
                <w:szCs w:val="24"/>
              </w:rPr>
              <w:t>，增强客户粘性，进而促进产品技术进步和经营</w:t>
            </w:r>
            <w:r w:rsidRPr="009A7E02">
              <w:rPr>
                <w:rFonts w:hint="eastAsia"/>
                <w:bCs/>
                <w:iCs/>
                <w:sz w:val="24"/>
                <w:szCs w:val="24"/>
              </w:rPr>
              <w:t>渗透</w:t>
            </w:r>
            <w:r w:rsidR="00C52AEC">
              <w:rPr>
                <w:rFonts w:hint="eastAsia"/>
                <w:bCs/>
                <w:iCs/>
                <w:sz w:val="24"/>
                <w:szCs w:val="24"/>
              </w:rPr>
              <w:t>，其实施已经取得阶段性成果并获得教育主管部门及教师的普遍认可</w:t>
            </w:r>
            <w:r w:rsidR="00C161F3" w:rsidRPr="009A7E02">
              <w:rPr>
                <w:rFonts w:hint="eastAsia"/>
                <w:bCs/>
                <w:iCs/>
                <w:sz w:val="24"/>
                <w:szCs w:val="24"/>
              </w:rPr>
              <w:t>；“</w:t>
            </w:r>
            <w:r w:rsidR="008723C3">
              <w:rPr>
                <w:rFonts w:hint="eastAsia"/>
                <w:bCs/>
                <w:iCs/>
                <w:sz w:val="24"/>
                <w:szCs w:val="24"/>
              </w:rPr>
              <w:t>教室</w:t>
            </w:r>
            <w:r w:rsidR="00C161F3" w:rsidRPr="009A7E02">
              <w:rPr>
                <w:rFonts w:hint="eastAsia"/>
                <w:bCs/>
                <w:iCs/>
                <w:sz w:val="24"/>
                <w:szCs w:val="24"/>
              </w:rPr>
              <w:t>服务”</w:t>
            </w:r>
            <w:r w:rsidR="00AE32E4">
              <w:rPr>
                <w:rFonts w:hint="eastAsia"/>
                <w:bCs/>
                <w:iCs/>
                <w:sz w:val="24"/>
                <w:szCs w:val="24"/>
              </w:rPr>
              <w:t>则在技术变迁的背景下，以</w:t>
            </w:r>
            <w:r w:rsidR="00C52AEC">
              <w:rPr>
                <w:rFonts w:hint="eastAsia"/>
                <w:bCs/>
                <w:iCs/>
                <w:sz w:val="24"/>
                <w:szCs w:val="24"/>
              </w:rPr>
              <w:t>“师生”需求为核心明确业务方向，并积极</w:t>
            </w:r>
            <w:r w:rsidR="005E24AB">
              <w:rPr>
                <w:rFonts w:hint="eastAsia"/>
                <w:bCs/>
                <w:iCs/>
                <w:sz w:val="24"/>
                <w:szCs w:val="24"/>
              </w:rPr>
              <w:t>推进业务落地。</w:t>
            </w:r>
          </w:p>
          <w:p w:rsidR="005E24AB" w:rsidRDefault="005E24AB" w:rsidP="009A7E02">
            <w:pPr>
              <w:spacing w:line="480" w:lineRule="atLeast"/>
              <w:ind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</w:t>
            </w: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）商用集团以“</w:t>
            </w:r>
            <w:r w:rsidRPr="005E24AB">
              <w:rPr>
                <w:bCs/>
                <w:iCs/>
                <w:sz w:val="24"/>
                <w:szCs w:val="24"/>
              </w:rPr>
              <w:t>newlin</w:t>
            </w:r>
            <w:r>
              <w:rPr>
                <w:rFonts w:hint="eastAsia"/>
                <w:bCs/>
                <w:iCs/>
                <w:sz w:val="24"/>
                <w:szCs w:val="24"/>
              </w:rPr>
              <w:t>e</w:t>
            </w:r>
            <w:r>
              <w:rPr>
                <w:rFonts w:hint="eastAsia"/>
                <w:bCs/>
                <w:iCs/>
                <w:sz w:val="24"/>
                <w:szCs w:val="24"/>
              </w:rPr>
              <w:t>”品牌为依托拓展多场景解决方案，除加速海外</w:t>
            </w:r>
            <w:r w:rsidR="00F51791">
              <w:rPr>
                <w:rFonts w:hint="eastAsia"/>
                <w:bCs/>
                <w:iCs/>
                <w:sz w:val="24"/>
                <w:szCs w:val="24"/>
              </w:rPr>
              <w:t>如北美、欧洲、印度、亚太等战略市场的拓展步伐外，</w:t>
            </w:r>
            <w:proofErr w:type="gramStart"/>
            <w:r w:rsidR="00F51791">
              <w:rPr>
                <w:rFonts w:hint="eastAsia"/>
                <w:bCs/>
                <w:iCs/>
                <w:sz w:val="24"/>
                <w:szCs w:val="24"/>
              </w:rPr>
              <w:t>积极回归</w:t>
            </w:r>
            <w:proofErr w:type="gramEnd"/>
            <w:r w:rsidR="00F51791">
              <w:rPr>
                <w:rFonts w:hint="eastAsia"/>
                <w:bCs/>
                <w:iCs/>
                <w:sz w:val="24"/>
                <w:szCs w:val="24"/>
              </w:rPr>
              <w:t>国内市场，</w:t>
            </w:r>
            <w:r w:rsidR="00F51791" w:rsidRPr="00F51791">
              <w:rPr>
                <w:rFonts w:hint="eastAsia"/>
                <w:bCs/>
                <w:iCs/>
                <w:sz w:val="24"/>
                <w:szCs w:val="24"/>
              </w:rPr>
              <w:t>并凭借在海外积累的丰富解决方案的经验以及良好的品牌信誉度，加速在国内商用市场的开拓。</w:t>
            </w:r>
          </w:p>
          <w:p w:rsidR="009A7E02" w:rsidRPr="00595FA3" w:rsidRDefault="00F51791" w:rsidP="00F51791">
            <w:pPr>
              <w:spacing w:line="480" w:lineRule="atLeast"/>
              <w:ind w:firstLineChars="200" w:firstLine="482"/>
              <w:rPr>
                <w:b/>
                <w:iCs/>
                <w:sz w:val="24"/>
                <w:szCs w:val="24"/>
              </w:rPr>
            </w:pPr>
            <w:r w:rsidRPr="00595FA3">
              <w:rPr>
                <w:rFonts w:hint="eastAsia"/>
                <w:b/>
                <w:iCs/>
                <w:sz w:val="24"/>
                <w:szCs w:val="24"/>
              </w:rPr>
              <w:t>2</w:t>
            </w:r>
            <w:r w:rsidRPr="00595FA3">
              <w:rPr>
                <w:rFonts w:hint="eastAsia"/>
                <w:b/>
                <w:iCs/>
                <w:sz w:val="24"/>
                <w:szCs w:val="24"/>
              </w:rPr>
              <w:t>、</w:t>
            </w:r>
            <w:r w:rsidR="00595FA3" w:rsidRPr="00595FA3">
              <w:rPr>
                <w:rFonts w:hint="eastAsia"/>
                <w:b/>
                <w:iCs/>
                <w:sz w:val="24"/>
                <w:szCs w:val="24"/>
              </w:rPr>
              <w:t>公司有哪些核心竞争力？</w:t>
            </w:r>
          </w:p>
          <w:p w:rsidR="00A0393F" w:rsidRDefault="00595FA3" w:rsidP="00595FA3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公司核心竞争力主要表现在以下方面：</w:t>
            </w:r>
          </w:p>
          <w:p w:rsidR="008E3A9C" w:rsidRDefault="00595FA3" w:rsidP="00595FA3">
            <w:pPr>
              <w:spacing w:line="480" w:lineRule="atLeast"/>
              <w:ind w:firstLine="480"/>
              <w:rPr>
                <w:bCs/>
                <w:iCs/>
                <w:sz w:val="24"/>
                <w:szCs w:val="24"/>
              </w:rPr>
            </w:pPr>
            <w:r w:rsidRPr="00595FA3">
              <w:rPr>
                <w:rFonts w:hint="eastAsia"/>
                <w:bCs/>
                <w:iCs/>
                <w:sz w:val="24"/>
                <w:szCs w:val="24"/>
              </w:rPr>
              <w:t>（</w:t>
            </w:r>
            <w:r w:rsidRPr="00595FA3"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）</w:t>
            </w:r>
            <w:r w:rsidRPr="00595FA3">
              <w:rPr>
                <w:rFonts w:hint="eastAsia"/>
                <w:bCs/>
                <w:iCs/>
                <w:sz w:val="24"/>
                <w:szCs w:val="24"/>
              </w:rPr>
              <w:t>市场及品牌优势：公司深耕教育市场</w:t>
            </w:r>
            <w:r w:rsidRPr="00595FA3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Pr="00595FA3">
              <w:rPr>
                <w:bCs/>
                <w:iCs/>
                <w:sz w:val="24"/>
                <w:szCs w:val="24"/>
              </w:rPr>
              <w:t>0</w:t>
            </w:r>
            <w:r w:rsidRPr="00595FA3">
              <w:rPr>
                <w:rFonts w:hint="eastAsia"/>
                <w:bCs/>
                <w:iCs/>
                <w:sz w:val="24"/>
                <w:szCs w:val="24"/>
              </w:rPr>
              <w:t>年，</w:t>
            </w:r>
            <w:r w:rsidR="008E3A9C">
              <w:rPr>
                <w:rFonts w:hint="eastAsia"/>
                <w:bCs/>
                <w:iCs/>
                <w:sz w:val="24"/>
                <w:szCs w:val="24"/>
              </w:rPr>
              <w:t>市场地位显著，品牌知名度和美誉度较高，依托市场及品牌优势可以</w:t>
            </w:r>
            <w:r w:rsidR="0070440A">
              <w:rPr>
                <w:rFonts w:hint="eastAsia"/>
                <w:bCs/>
                <w:iCs/>
                <w:sz w:val="24"/>
                <w:szCs w:val="24"/>
              </w:rPr>
              <w:t>确保教育战略的顺利推进</w:t>
            </w:r>
            <w:r w:rsidR="00B006C9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595FA3" w:rsidRPr="0070440A" w:rsidRDefault="008E3A9C" w:rsidP="00595FA3">
            <w:pPr>
              <w:spacing w:line="480" w:lineRule="atLeast"/>
              <w:ind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</w:t>
            </w: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）产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一体化优势：</w:t>
            </w:r>
            <w:r w:rsidR="0070440A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B006C9">
              <w:rPr>
                <w:rFonts w:hint="eastAsia"/>
                <w:bCs/>
                <w:iCs/>
                <w:sz w:val="24"/>
                <w:szCs w:val="24"/>
              </w:rPr>
              <w:t>是</w:t>
            </w:r>
            <w:r w:rsidR="00B006C9" w:rsidRPr="00B006C9">
              <w:rPr>
                <w:rFonts w:hint="eastAsia"/>
                <w:bCs/>
                <w:iCs/>
                <w:sz w:val="24"/>
                <w:szCs w:val="24"/>
              </w:rPr>
              <w:t>全球屈指可数的集研发、设计、生产、销售等全环节于一体的行业龙头企业之一</w:t>
            </w:r>
            <w:r w:rsidR="00B006C9">
              <w:rPr>
                <w:rFonts w:hint="eastAsia"/>
                <w:bCs/>
                <w:iCs/>
                <w:sz w:val="24"/>
                <w:szCs w:val="24"/>
              </w:rPr>
              <w:t>。公司设北京、深圳、保定、台湾四大研发基地，且持续加大研发投入、引进高端战略人才，保持研发能力处于行业前沿；建设蚌埠、深圳两大生产基地，确保产出能力。</w:t>
            </w:r>
          </w:p>
          <w:p w:rsidR="00595FA3" w:rsidRDefault="0070440A" w:rsidP="00595FA3">
            <w:pPr>
              <w:spacing w:line="480" w:lineRule="atLeast"/>
              <w:ind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</w:t>
            </w:r>
            <w:r>
              <w:rPr>
                <w:rFonts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sz w:val="24"/>
                <w:szCs w:val="24"/>
              </w:rPr>
              <w:t>）</w:t>
            </w:r>
            <w:r w:rsidR="00B006C9">
              <w:rPr>
                <w:rFonts w:hint="eastAsia"/>
                <w:bCs/>
                <w:iCs/>
                <w:sz w:val="24"/>
                <w:szCs w:val="24"/>
              </w:rPr>
              <w:t>人才聚合优势：公司注重引进人才的同时也注重留住人才，公司于</w:t>
            </w:r>
            <w:r w:rsidR="00B006C9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B006C9">
              <w:rPr>
                <w:bCs/>
                <w:iCs/>
                <w:sz w:val="24"/>
                <w:szCs w:val="24"/>
              </w:rPr>
              <w:t>019</w:t>
            </w:r>
            <w:r w:rsidR="00B006C9">
              <w:rPr>
                <w:rFonts w:hint="eastAsia"/>
                <w:bCs/>
                <w:iCs/>
                <w:sz w:val="24"/>
                <w:szCs w:val="24"/>
              </w:rPr>
              <w:t>年实施限制性股票激励计划，首批向</w:t>
            </w:r>
            <w:r w:rsidR="00B006C9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B006C9">
              <w:rPr>
                <w:bCs/>
                <w:iCs/>
                <w:sz w:val="24"/>
                <w:szCs w:val="24"/>
              </w:rPr>
              <w:t>86</w:t>
            </w:r>
            <w:r w:rsidR="00B006C9">
              <w:rPr>
                <w:rFonts w:hint="eastAsia"/>
                <w:bCs/>
                <w:iCs/>
                <w:sz w:val="24"/>
                <w:szCs w:val="24"/>
              </w:rPr>
              <w:t>名激励对象授予限制性股票</w:t>
            </w:r>
            <w:r w:rsidR="00B006C9" w:rsidRPr="00B006C9">
              <w:rPr>
                <w:bCs/>
                <w:iCs/>
                <w:sz w:val="24"/>
                <w:szCs w:val="24"/>
              </w:rPr>
              <w:t>1,856,877</w:t>
            </w:r>
            <w:r w:rsidR="00B006C9">
              <w:rPr>
                <w:rFonts w:hint="eastAsia"/>
                <w:bCs/>
                <w:iCs/>
                <w:sz w:val="24"/>
                <w:szCs w:val="24"/>
              </w:rPr>
              <w:t>股，该长效激励机制的建立，</w:t>
            </w:r>
            <w:r w:rsidR="00CB0923">
              <w:rPr>
                <w:rFonts w:hint="eastAsia"/>
                <w:bCs/>
                <w:iCs/>
                <w:sz w:val="24"/>
                <w:szCs w:val="24"/>
              </w:rPr>
              <w:t>对人才的吸引及</w:t>
            </w:r>
            <w:r w:rsidR="00664FAB">
              <w:rPr>
                <w:rFonts w:hint="eastAsia"/>
                <w:bCs/>
                <w:iCs/>
                <w:sz w:val="24"/>
                <w:szCs w:val="24"/>
              </w:rPr>
              <w:t>聚合产生正向</w:t>
            </w:r>
            <w:r w:rsidR="00F12580">
              <w:rPr>
                <w:rFonts w:hint="eastAsia"/>
                <w:bCs/>
                <w:iCs/>
                <w:sz w:val="24"/>
                <w:szCs w:val="24"/>
              </w:rPr>
              <w:t>引导作用。</w:t>
            </w:r>
          </w:p>
          <w:p w:rsidR="008A1099" w:rsidRPr="008A1099" w:rsidRDefault="00EF5CBD" w:rsidP="008A1099">
            <w:pPr>
              <w:spacing w:line="480" w:lineRule="atLeast"/>
              <w:ind w:firstLine="480"/>
              <w:rPr>
                <w:b/>
                <w:iCs/>
                <w:sz w:val="24"/>
                <w:szCs w:val="24"/>
              </w:rPr>
            </w:pPr>
            <w:r w:rsidRPr="008A1099">
              <w:rPr>
                <w:rFonts w:hint="eastAsia"/>
                <w:b/>
                <w:iCs/>
                <w:sz w:val="24"/>
                <w:szCs w:val="24"/>
              </w:rPr>
              <w:t>3</w:t>
            </w:r>
            <w:r w:rsidRPr="008A1099">
              <w:rPr>
                <w:rFonts w:hint="eastAsia"/>
                <w:b/>
                <w:iCs/>
                <w:sz w:val="24"/>
                <w:szCs w:val="24"/>
              </w:rPr>
              <w:t>、</w:t>
            </w:r>
            <w:r w:rsidR="008A1099">
              <w:rPr>
                <w:rFonts w:hint="eastAsia"/>
                <w:b/>
                <w:iCs/>
                <w:sz w:val="24"/>
                <w:szCs w:val="24"/>
              </w:rPr>
              <w:t>公</w:t>
            </w:r>
            <w:r w:rsidR="008A1099" w:rsidRPr="008A1099">
              <w:rPr>
                <w:rFonts w:hint="eastAsia"/>
                <w:b/>
                <w:iCs/>
                <w:sz w:val="24"/>
                <w:szCs w:val="24"/>
              </w:rPr>
              <w:t>司在在线教育细分行业的布局情况</w:t>
            </w:r>
            <w:r w:rsidR="008A1099">
              <w:rPr>
                <w:rFonts w:hint="eastAsia"/>
                <w:b/>
                <w:iCs/>
                <w:sz w:val="24"/>
                <w:szCs w:val="24"/>
              </w:rPr>
              <w:t>如何</w:t>
            </w:r>
            <w:r w:rsidR="008A1099" w:rsidRPr="008A1099">
              <w:rPr>
                <w:rFonts w:hint="eastAsia"/>
                <w:b/>
                <w:iCs/>
                <w:sz w:val="24"/>
                <w:szCs w:val="24"/>
              </w:rPr>
              <w:t>？</w:t>
            </w:r>
          </w:p>
          <w:p w:rsidR="008A1099" w:rsidRPr="008A1099" w:rsidRDefault="008A1099" w:rsidP="008A1099">
            <w:pPr>
              <w:spacing w:line="480" w:lineRule="atLeast"/>
              <w:ind w:firstLine="480"/>
              <w:rPr>
                <w:bCs/>
                <w:iCs/>
                <w:sz w:val="24"/>
                <w:szCs w:val="24"/>
              </w:rPr>
            </w:pPr>
            <w:r w:rsidRPr="008A1099">
              <w:rPr>
                <w:rFonts w:hint="eastAsia"/>
                <w:bCs/>
                <w:iCs/>
                <w:sz w:val="24"/>
                <w:szCs w:val="24"/>
              </w:rPr>
              <w:t>在线教育是教育科技发展</w:t>
            </w:r>
            <w:proofErr w:type="gramStart"/>
            <w:r w:rsidRPr="008A1099">
              <w:rPr>
                <w:rFonts w:hint="eastAsia"/>
                <w:bCs/>
                <w:iCs/>
                <w:sz w:val="24"/>
                <w:szCs w:val="24"/>
              </w:rPr>
              <w:t>的刚需趋势</w:t>
            </w:r>
            <w:proofErr w:type="gramEnd"/>
            <w:r w:rsidRPr="008A1099">
              <w:rPr>
                <w:rFonts w:hint="eastAsia"/>
                <w:bCs/>
                <w:iCs/>
                <w:sz w:val="24"/>
                <w:szCs w:val="24"/>
              </w:rPr>
              <w:t>，新冠疫情的爆发是催化剂，作为教育行业与信息技术产业的交集产业，在互联网技术、移动互联网基础设施日渐成熟、用户习惯向线上大规模迁移的背景下，我国在线教育行业近年来呈现出持续升温的局面，市场规模和用户规模不断增长，智</w:t>
            </w:r>
            <w:proofErr w:type="gramStart"/>
            <w:r w:rsidRPr="008A1099">
              <w:rPr>
                <w:rFonts w:hint="eastAsia"/>
                <w:bCs/>
                <w:iCs/>
                <w:sz w:val="24"/>
                <w:szCs w:val="24"/>
              </w:rPr>
              <w:t>研</w:t>
            </w:r>
            <w:proofErr w:type="gramEnd"/>
            <w:r w:rsidRPr="008A1099">
              <w:rPr>
                <w:rFonts w:hint="eastAsia"/>
                <w:bCs/>
                <w:iCs/>
                <w:sz w:val="24"/>
                <w:szCs w:val="24"/>
              </w:rPr>
              <w:t>咨询发布的《</w:t>
            </w:r>
            <w:r w:rsidRPr="008A1099">
              <w:rPr>
                <w:rFonts w:hint="eastAsia"/>
                <w:bCs/>
                <w:iCs/>
                <w:sz w:val="24"/>
                <w:szCs w:val="24"/>
              </w:rPr>
              <w:t>2020-</w:t>
            </w:r>
            <w:r w:rsidRPr="008A1099">
              <w:rPr>
                <w:rFonts w:hint="eastAsia"/>
                <w:bCs/>
                <w:iCs/>
                <w:sz w:val="24"/>
                <w:szCs w:val="24"/>
              </w:rPr>
              <w:lastRenderedPageBreak/>
              <w:t>2026</w:t>
            </w:r>
            <w:r w:rsidRPr="008A1099">
              <w:rPr>
                <w:rFonts w:hint="eastAsia"/>
                <w:bCs/>
                <w:iCs/>
                <w:sz w:val="24"/>
                <w:szCs w:val="24"/>
              </w:rPr>
              <w:t>年中国</w:t>
            </w:r>
            <w:r w:rsidRPr="008A1099">
              <w:rPr>
                <w:rFonts w:hint="eastAsia"/>
                <w:bCs/>
                <w:iCs/>
                <w:sz w:val="24"/>
                <w:szCs w:val="24"/>
              </w:rPr>
              <w:t>K12</w:t>
            </w:r>
            <w:r w:rsidRPr="008A1099">
              <w:rPr>
                <w:rFonts w:hint="eastAsia"/>
                <w:bCs/>
                <w:iCs/>
                <w:sz w:val="24"/>
                <w:szCs w:val="24"/>
              </w:rPr>
              <w:t>课外辅导行业市场现状调研及投资机遇分析报告》数据显示，预计在</w:t>
            </w:r>
            <w:r w:rsidRPr="008A1099">
              <w:rPr>
                <w:rFonts w:hint="eastAsia"/>
                <w:bCs/>
                <w:iCs/>
                <w:sz w:val="24"/>
                <w:szCs w:val="24"/>
              </w:rPr>
              <w:t>2022</w:t>
            </w:r>
            <w:r w:rsidRPr="008A1099">
              <w:rPr>
                <w:rFonts w:hint="eastAsia"/>
                <w:bCs/>
                <w:iCs/>
                <w:sz w:val="24"/>
                <w:szCs w:val="24"/>
              </w:rPr>
              <w:t>年其市场规模将达</w:t>
            </w:r>
            <w:r w:rsidRPr="008A1099">
              <w:rPr>
                <w:rFonts w:hint="eastAsia"/>
                <w:bCs/>
                <w:iCs/>
                <w:sz w:val="24"/>
                <w:szCs w:val="24"/>
              </w:rPr>
              <w:t>5433.5</w:t>
            </w:r>
            <w:r w:rsidRPr="008A1099">
              <w:rPr>
                <w:rFonts w:hint="eastAsia"/>
                <w:bCs/>
                <w:iCs/>
                <w:sz w:val="24"/>
                <w:szCs w:val="24"/>
              </w:rPr>
              <w:t>亿元。</w:t>
            </w:r>
          </w:p>
          <w:p w:rsidR="00A0393F" w:rsidRDefault="008A1099" w:rsidP="001B7383">
            <w:pPr>
              <w:spacing w:line="480" w:lineRule="atLeast"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 w:rsidRPr="008A1099">
              <w:rPr>
                <w:rFonts w:hint="eastAsia"/>
                <w:bCs/>
                <w:iCs/>
                <w:sz w:val="24"/>
                <w:szCs w:val="24"/>
              </w:rPr>
              <w:t>在线教育是一种教学方式，有望打破线下教育的时空限制，提高教与学参与者的效率。公司会积极抓住本次在线教育爆发的机遇，持续保持对在线教育的投入。目前公司自</w:t>
            </w:r>
            <w:proofErr w:type="gramStart"/>
            <w:r w:rsidRPr="008A1099">
              <w:rPr>
                <w:rFonts w:hint="eastAsia"/>
                <w:bCs/>
                <w:iCs/>
                <w:sz w:val="24"/>
                <w:szCs w:val="24"/>
              </w:rPr>
              <w:t>研了鸿合互动</w:t>
            </w:r>
            <w:proofErr w:type="gramEnd"/>
            <w:r w:rsidRPr="008A1099">
              <w:rPr>
                <w:rFonts w:hint="eastAsia"/>
                <w:bCs/>
                <w:iCs/>
                <w:sz w:val="24"/>
                <w:szCs w:val="24"/>
              </w:rPr>
              <w:t>直播教学平台，支持用户进行在线教育；公司还开发了双师课堂、专递课堂、录播等解决方案支持用户进行在线教育。</w:t>
            </w:r>
            <w:bookmarkStart w:id="0" w:name="_GoBack"/>
            <w:bookmarkEnd w:id="0"/>
          </w:p>
        </w:tc>
      </w:tr>
      <w:tr w:rsidR="00A0393F">
        <w:tc>
          <w:tcPr>
            <w:tcW w:w="1908" w:type="dxa"/>
            <w:shd w:val="clear" w:color="auto" w:fill="auto"/>
            <w:vAlign w:val="center"/>
          </w:tcPr>
          <w:p w:rsidR="00A0393F" w:rsidRDefault="00DB38ED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A0393F" w:rsidRDefault="00A0393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A0393F">
        <w:tc>
          <w:tcPr>
            <w:tcW w:w="1908" w:type="dxa"/>
            <w:shd w:val="clear" w:color="auto" w:fill="auto"/>
            <w:vAlign w:val="center"/>
          </w:tcPr>
          <w:p w:rsidR="00A0393F" w:rsidRDefault="00DB38ED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A0393F" w:rsidRDefault="00DB38ED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CC7B7E">
              <w:rPr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</w:rPr>
              <w:t>月</w:t>
            </w:r>
            <w:r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:rsidR="00A0393F" w:rsidRDefault="00A0393F">
      <w:pPr>
        <w:widowControl/>
        <w:jc w:val="left"/>
        <w:rPr>
          <w:sz w:val="24"/>
          <w:szCs w:val="24"/>
        </w:rPr>
      </w:pPr>
    </w:p>
    <w:sectPr w:rsidR="00A0393F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0F4" w:rsidRDefault="00C360F4">
      <w:r>
        <w:separator/>
      </w:r>
    </w:p>
  </w:endnote>
  <w:endnote w:type="continuationSeparator" w:id="0">
    <w:p w:rsidR="00C360F4" w:rsidRDefault="00C3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93F" w:rsidRDefault="00DB38E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393F" w:rsidRDefault="00DB38ED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0393F" w:rsidRDefault="00DB38ED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0F4" w:rsidRDefault="00C360F4">
      <w:r>
        <w:separator/>
      </w:r>
    </w:p>
  </w:footnote>
  <w:footnote w:type="continuationSeparator" w:id="0">
    <w:p w:rsidR="00C360F4" w:rsidRDefault="00C3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474F"/>
    <w:multiLevelType w:val="hybridMultilevel"/>
    <w:tmpl w:val="6052A94A"/>
    <w:lvl w:ilvl="0" w:tplc="7490219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5C43808"/>
    <w:multiLevelType w:val="hybridMultilevel"/>
    <w:tmpl w:val="D4D44944"/>
    <w:lvl w:ilvl="0" w:tplc="7B28271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951330D"/>
    <w:multiLevelType w:val="hybridMultilevel"/>
    <w:tmpl w:val="C2B29ED2"/>
    <w:lvl w:ilvl="0" w:tplc="4BAC9D5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9373940"/>
    <w:multiLevelType w:val="hybridMultilevel"/>
    <w:tmpl w:val="C3DAF578"/>
    <w:lvl w:ilvl="0" w:tplc="3CBEA0D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CE35B59"/>
    <w:multiLevelType w:val="multilevel"/>
    <w:tmpl w:val="7CE35B59"/>
    <w:lvl w:ilvl="0">
      <w:start w:val="3"/>
      <w:numFmt w:val="decimal"/>
      <w:lvlText w:val="%1、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7B"/>
    <w:rsid w:val="9BFEE478"/>
    <w:rsid w:val="ACFAF0B3"/>
    <w:rsid w:val="AEFFA6B7"/>
    <w:rsid w:val="B7AE6B93"/>
    <w:rsid w:val="B9EFC692"/>
    <w:rsid w:val="BDA5798B"/>
    <w:rsid w:val="BDDF3CA1"/>
    <w:rsid w:val="BE6F2C9C"/>
    <w:rsid w:val="D35FEE61"/>
    <w:rsid w:val="D4F527EA"/>
    <w:rsid w:val="D7FCEA90"/>
    <w:rsid w:val="D9DBE0A2"/>
    <w:rsid w:val="DB99B1F7"/>
    <w:rsid w:val="DBBBC170"/>
    <w:rsid w:val="DDF8B016"/>
    <w:rsid w:val="DFDFC61C"/>
    <w:rsid w:val="DFF95694"/>
    <w:rsid w:val="E37F3E7E"/>
    <w:rsid w:val="EB93DA09"/>
    <w:rsid w:val="EF7EE4CD"/>
    <w:rsid w:val="EFBF5CE8"/>
    <w:rsid w:val="EFDF3F87"/>
    <w:rsid w:val="EFF49E26"/>
    <w:rsid w:val="EFFDEB99"/>
    <w:rsid w:val="EFFFA628"/>
    <w:rsid w:val="F37FB979"/>
    <w:rsid w:val="F3FF2C85"/>
    <w:rsid w:val="F4FB5213"/>
    <w:rsid w:val="F7BF44C7"/>
    <w:rsid w:val="FB7F1470"/>
    <w:rsid w:val="FB89CE08"/>
    <w:rsid w:val="FBF495D5"/>
    <w:rsid w:val="FD6B85BA"/>
    <w:rsid w:val="FDCF9862"/>
    <w:rsid w:val="FEEE3227"/>
    <w:rsid w:val="FFD7C6D1"/>
    <w:rsid w:val="00016130"/>
    <w:rsid w:val="00083136"/>
    <w:rsid w:val="000861EA"/>
    <w:rsid w:val="000F5967"/>
    <w:rsid w:val="000F7D92"/>
    <w:rsid w:val="00110C1B"/>
    <w:rsid w:val="00136793"/>
    <w:rsid w:val="00171BDD"/>
    <w:rsid w:val="001A1607"/>
    <w:rsid w:val="001B7383"/>
    <w:rsid w:val="0020408B"/>
    <w:rsid w:val="00231B20"/>
    <w:rsid w:val="002819C1"/>
    <w:rsid w:val="002F2781"/>
    <w:rsid w:val="00337107"/>
    <w:rsid w:val="00365594"/>
    <w:rsid w:val="0037747A"/>
    <w:rsid w:val="00385944"/>
    <w:rsid w:val="003C24A9"/>
    <w:rsid w:val="00420A0A"/>
    <w:rsid w:val="0042501D"/>
    <w:rsid w:val="00431D08"/>
    <w:rsid w:val="00493976"/>
    <w:rsid w:val="004E1DC3"/>
    <w:rsid w:val="0051719A"/>
    <w:rsid w:val="00521A7E"/>
    <w:rsid w:val="00542F6B"/>
    <w:rsid w:val="00581C14"/>
    <w:rsid w:val="00591BE4"/>
    <w:rsid w:val="00595FA3"/>
    <w:rsid w:val="005E24AB"/>
    <w:rsid w:val="006151CB"/>
    <w:rsid w:val="00636920"/>
    <w:rsid w:val="00664FAB"/>
    <w:rsid w:val="006B3C5E"/>
    <w:rsid w:val="006C4CBB"/>
    <w:rsid w:val="0070440A"/>
    <w:rsid w:val="00713C30"/>
    <w:rsid w:val="00732EF4"/>
    <w:rsid w:val="007934A7"/>
    <w:rsid w:val="007A436A"/>
    <w:rsid w:val="007D3C0F"/>
    <w:rsid w:val="007E0AFA"/>
    <w:rsid w:val="00815519"/>
    <w:rsid w:val="00842F36"/>
    <w:rsid w:val="00844CBB"/>
    <w:rsid w:val="00845304"/>
    <w:rsid w:val="008723C3"/>
    <w:rsid w:val="0089270A"/>
    <w:rsid w:val="00895DA7"/>
    <w:rsid w:val="008A1099"/>
    <w:rsid w:val="008B1F53"/>
    <w:rsid w:val="008E3A9C"/>
    <w:rsid w:val="008F0A8B"/>
    <w:rsid w:val="008F5E29"/>
    <w:rsid w:val="009041C2"/>
    <w:rsid w:val="00905321"/>
    <w:rsid w:val="00905584"/>
    <w:rsid w:val="00914530"/>
    <w:rsid w:val="009A7E02"/>
    <w:rsid w:val="00A0393F"/>
    <w:rsid w:val="00A56567"/>
    <w:rsid w:val="00A93F94"/>
    <w:rsid w:val="00A95CFC"/>
    <w:rsid w:val="00AA69BB"/>
    <w:rsid w:val="00AA6C76"/>
    <w:rsid w:val="00AB39B5"/>
    <w:rsid w:val="00AE32E4"/>
    <w:rsid w:val="00AF0381"/>
    <w:rsid w:val="00AF402E"/>
    <w:rsid w:val="00AF78B7"/>
    <w:rsid w:val="00B006C9"/>
    <w:rsid w:val="00B054C1"/>
    <w:rsid w:val="00B86CAC"/>
    <w:rsid w:val="00BB2D9D"/>
    <w:rsid w:val="00C01D44"/>
    <w:rsid w:val="00C161F3"/>
    <w:rsid w:val="00C360F4"/>
    <w:rsid w:val="00C52AEC"/>
    <w:rsid w:val="00C5310E"/>
    <w:rsid w:val="00C56AE2"/>
    <w:rsid w:val="00C730DB"/>
    <w:rsid w:val="00C778BA"/>
    <w:rsid w:val="00CB0923"/>
    <w:rsid w:val="00CB33A7"/>
    <w:rsid w:val="00CB6AF3"/>
    <w:rsid w:val="00CC7331"/>
    <w:rsid w:val="00CC7B7E"/>
    <w:rsid w:val="00CD32B3"/>
    <w:rsid w:val="00D0027B"/>
    <w:rsid w:val="00D05850"/>
    <w:rsid w:val="00D067AF"/>
    <w:rsid w:val="00D966BA"/>
    <w:rsid w:val="00DA1FB0"/>
    <w:rsid w:val="00DB38ED"/>
    <w:rsid w:val="00DD3387"/>
    <w:rsid w:val="00DF1C04"/>
    <w:rsid w:val="00E273ED"/>
    <w:rsid w:val="00E56BD1"/>
    <w:rsid w:val="00ED50A7"/>
    <w:rsid w:val="00EF5BB7"/>
    <w:rsid w:val="00EF5CBD"/>
    <w:rsid w:val="00EF5FDB"/>
    <w:rsid w:val="00F030E2"/>
    <w:rsid w:val="00F12580"/>
    <w:rsid w:val="00F33EF2"/>
    <w:rsid w:val="00F44570"/>
    <w:rsid w:val="00F51791"/>
    <w:rsid w:val="00F60E08"/>
    <w:rsid w:val="00F61D45"/>
    <w:rsid w:val="00F66CBC"/>
    <w:rsid w:val="00F720EA"/>
    <w:rsid w:val="00F77931"/>
    <w:rsid w:val="00F93D08"/>
    <w:rsid w:val="00FA0595"/>
    <w:rsid w:val="00FE08E6"/>
    <w:rsid w:val="00FE6FBA"/>
    <w:rsid w:val="0EBFF6E8"/>
    <w:rsid w:val="0ED86C0A"/>
    <w:rsid w:val="23B2976B"/>
    <w:rsid w:val="2B7EF4CA"/>
    <w:rsid w:val="2FEB2962"/>
    <w:rsid w:val="37F329DB"/>
    <w:rsid w:val="3B4FCE70"/>
    <w:rsid w:val="3EDFD820"/>
    <w:rsid w:val="3FBED859"/>
    <w:rsid w:val="3FEF855F"/>
    <w:rsid w:val="45FD1881"/>
    <w:rsid w:val="4EB3048F"/>
    <w:rsid w:val="51FF367D"/>
    <w:rsid w:val="57FB08F9"/>
    <w:rsid w:val="5DE9041A"/>
    <w:rsid w:val="5EEC77EF"/>
    <w:rsid w:val="5FDBA3EC"/>
    <w:rsid w:val="5FFDF622"/>
    <w:rsid w:val="67EDD5FD"/>
    <w:rsid w:val="69FAD2E0"/>
    <w:rsid w:val="6FFE5555"/>
    <w:rsid w:val="6FFF8C2B"/>
    <w:rsid w:val="76EF04B6"/>
    <w:rsid w:val="78EB5AB2"/>
    <w:rsid w:val="7AFEBE3B"/>
    <w:rsid w:val="7BAD5666"/>
    <w:rsid w:val="7BFF87C4"/>
    <w:rsid w:val="7C6FD589"/>
    <w:rsid w:val="7EDE5BE1"/>
    <w:rsid w:val="7EFFD968"/>
    <w:rsid w:val="7F27E161"/>
    <w:rsid w:val="7F3E1F91"/>
    <w:rsid w:val="7F6B7E39"/>
    <w:rsid w:val="7FADF6CA"/>
    <w:rsid w:val="7FBF74FE"/>
    <w:rsid w:val="7FED7A02"/>
    <w:rsid w:val="7FFD1724"/>
    <w:rsid w:val="7F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CB18E"/>
  <w15:docId w15:val="{CE82B3DC-EC82-40DA-BCB7-6BB7E8ED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Pr>
      <w:sz w:val="28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  <w:rPr>
      <w:sz w:val="2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11">
    <w:name w:val="无间隔1"/>
    <w:link w:val="aa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无间隔 字符"/>
    <w:basedOn w:val="a0"/>
    <w:link w:val="11"/>
    <w:uiPriority w:val="1"/>
    <w:qFormat/>
    <w:rPr>
      <w:kern w:val="0"/>
      <w:sz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未处理的提及1"/>
    <w:basedOn w:val="a0"/>
    <w:uiPriority w:val="99"/>
    <w:unhideWhenUsed/>
    <w:qFormat/>
    <w:rPr>
      <w:color w:val="808080"/>
      <w:shd w:val="clear" w:color="auto" w:fill="E6E6E6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王忻[xinwang]</dc:creator>
  <cp:lastModifiedBy>鸿合科技股份有限公司</cp:lastModifiedBy>
  <cp:revision>134</cp:revision>
  <dcterms:created xsi:type="dcterms:W3CDTF">2020-04-30T10:37:00Z</dcterms:created>
  <dcterms:modified xsi:type="dcterms:W3CDTF">2020-09-02T13:10:00Z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