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FA" w:rsidRDefault="00172535">
      <w:pPr>
        <w:spacing w:beforeLines="50" w:before="156" w:afterLines="50" w:after="156" w:line="40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证券代码：3</w:t>
      </w:r>
      <w:r>
        <w:rPr>
          <w:rFonts w:asciiTheme="minorEastAsia" w:eastAsiaTheme="minorEastAsia" w:hAnsiTheme="minorEastAsia"/>
          <w:bCs/>
          <w:iCs/>
          <w:color w:val="000000"/>
          <w:sz w:val="24"/>
        </w:rPr>
        <w:t>00820</w:t>
      </w:r>
      <w:r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 xml:space="preserve">                                 证券简称：英杰电气</w:t>
      </w:r>
    </w:p>
    <w:p w:rsidR="007A2CFA" w:rsidRDefault="007A2CFA">
      <w:pPr>
        <w:spacing w:beforeLines="50" w:before="156" w:afterLines="50" w:after="156" w:line="40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</w:p>
    <w:p w:rsidR="007A2CFA" w:rsidRDefault="00172535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/>
          <w:b/>
          <w:bCs/>
          <w:iCs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四川英杰电气股份有限公司投资者关系活动记录表</w:t>
      </w:r>
    </w:p>
    <w:p w:rsidR="007A2CFA" w:rsidRDefault="007A2CFA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/>
          <w:b/>
          <w:bCs/>
          <w:iCs/>
          <w:color w:val="000000"/>
          <w:sz w:val="32"/>
          <w:szCs w:val="32"/>
        </w:rPr>
      </w:pPr>
    </w:p>
    <w:p w:rsidR="007A2CFA" w:rsidRDefault="00172535">
      <w:pPr>
        <w:spacing w:line="400" w:lineRule="exact"/>
        <w:jc w:val="right"/>
        <w:rPr>
          <w:rFonts w:asciiTheme="minorEastAsia" w:eastAsiaTheme="minorEastAsia" w:hAnsiTheme="minorEastAsia"/>
          <w:bCs/>
          <w:iCs/>
          <w:color w:val="000000"/>
          <w:sz w:val="24"/>
        </w:rPr>
      </w:pPr>
      <w:r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 xml:space="preserve"> </w:t>
      </w:r>
      <w:r>
        <w:rPr>
          <w:rFonts w:asciiTheme="minorEastAsia" w:eastAsiaTheme="minorEastAsia" w:hAnsiTheme="minorEastAsia"/>
          <w:bCs/>
          <w:iCs/>
          <w:color w:val="000000"/>
          <w:sz w:val="24"/>
        </w:rPr>
        <w:t xml:space="preserve">      </w:t>
      </w:r>
      <w:r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编号：2</w:t>
      </w:r>
      <w:r>
        <w:rPr>
          <w:rFonts w:asciiTheme="minorEastAsia" w:eastAsiaTheme="minorEastAsia" w:hAnsiTheme="minorEastAsia"/>
          <w:bCs/>
          <w:iCs/>
          <w:color w:val="000000"/>
          <w:sz w:val="24"/>
        </w:rPr>
        <w:t>020</w:t>
      </w:r>
      <w:r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-</w:t>
      </w:r>
      <w:r>
        <w:rPr>
          <w:rFonts w:asciiTheme="minorEastAsia" w:eastAsiaTheme="minorEastAsia" w:hAnsiTheme="minorEastAsia"/>
          <w:bCs/>
          <w:iCs/>
          <w:color w:val="000000"/>
          <w:sz w:val="24"/>
        </w:rPr>
        <w:t>005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6929"/>
      </w:tblGrid>
      <w:tr w:rsidR="007A2CF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FA" w:rsidRDefault="0017253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7A2CFA" w:rsidRDefault="007A2CFA">
            <w:pPr>
              <w:spacing w:line="480" w:lineRule="atLeast"/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FA" w:rsidRDefault="0017253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√特定对象调研 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分析师会议</w:t>
            </w:r>
          </w:p>
          <w:p w:rsidR="007A2CFA" w:rsidRDefault="0017253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媒体采访 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业绩说明会</w:t>
            </w:r>
          </w:p>
          <w:p w:rsidR="007A2CFA" w:rsidRDefault="0017253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新闻发布会 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路演活动</w:t>
            </w:r>
          </w:p>
          <w:p w:rsidR="007A2CFA" w:rsidRDefault="0017253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现场参观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ab/>
            </w:r>
          </w:p>
          <w:p w:rsidR="007A2CFA" w:rsidRDefault="00172535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其他（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>请文字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>说明其他活动内容）</w:t>
            </w:r>
          </w:p>
        </w:tc>
      </w:tr>
      <w:tr w:rsidR="007A2CF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FA" w:rsidRDefault="0017253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CFA" w:rsidRDefault="00172535">
            <w:pPr>
              <w:spacing w:line="480" w:lineRule="atLeast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川财证券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有限责任公司：黄博 研究员</w:t>
            </w:r>
          </w:p>
          <w:p w:rsidR="007A2CFA" w:rsidRDefault="00172535">
            <w:pPr>
              <w:spacing w:line="480" w:lineRule="atLeas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深圳市惠明经纬管理咨询有限公司：熊俊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投资总监</w:t>
            </w:r>
          </w:p>
          <w:p w:rsidR="007A2CFA" w:rsidRDefault="00172535">
            <w:pPr>
              <w:spacing w:line="480" w:lineRule="atLeas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华安财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保资产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管理有限责任公司：李泉霖 权益投资部总经理助理</w:t>
            </w:r>
          </w:p>
        </w:tc>
      </w:tr>
      <w:tr w:rsidR="007A2CF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FA" w:rsidRDefault="0017253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CFA" w:rsidRDefault="00172535" w:rsidP="007E4DAD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2020年9月2日（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星期三）下午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3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:</w:t>
            </w:r>
            <w:r w:rsidR="007E4DAD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30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-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5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:00</w:t>
            </w:r>
          </w:p>
        </w:tc>
      </w:tr>
      <w:tr w:rsidR="007A2CF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FA" w:rsidRDefault="0017253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CFA" w:rsidRDefault="0017253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公司展厅、车间、会议室</w:t>
            </w:r>
          </w:p>
        </w:tc>
      </w:tr>
      <w:tr w:rsidR="007A2CF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FA" w:rsidRDefault="0017253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FA" w:rsidRDefault="00172535">
            <w:pPr>
              <w:spacing w:line="440" w:lineRule="exac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总经理：周英怀</w:t>
            </w:r>
          </w:p>
          <w:p w:rsidR="007A2CFA" w:rsidRDefault="00172535">
            <w:pPr>
              <w:spacing w:line="440" w:lineRule="exac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董事会秘书、副总经理：刘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世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伟</w:t>
            </w:r>
          </w:p>
        </w:tc>
      </w:tr>
      <w:tr w:rsidR="007A2CF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CFA" w:rsidRDefault="0017253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7A2CFA" w:rsidRDefault="007A2CFA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FA" w:rsidRDefault="00172535">
            <w:pPr>
              <w:spacing w:beforeLines="50" w:before="156" w:line="44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董事会秘书、副总经理刘世伟陪同调研人员参观了公司展厅和车间现场，介绍了公司发展历程和主要产品情况，总经理周英怀及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董事会秘书、副总经理刘世伟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与调研人员进行了沟通，主要内容如下：</w:t>
            </w:r>
          </w:p>
          <w:p w:rsidR="007A2CFA" w:rsidRDefault="00172535">
            <w:pPr>
              <w:spacing w:beforeLines="50" w:before="156" w:line="440" w:lineRule="exact"/>
              <w:ind w:leftChars="-31" w:hangingChars="27" w:hanging="65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、2</w:t>
            </w:r>
            <w:r>
              <w:rPr>
                <w:rFonts w:asciiTheme="minorEastAsia" w:eastAsiaTheme="minorEastAsia" w:hAnsiTheme="minorEastAsia"/>
                <w:sz w:val="24"/>
              </w:rPr>
              <w:t>020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年上半年公司光伏行业、半导体行业的收入同比下降，主要原因是什么？</w:t>
            </w:r>
          </w:p>
          <w:p w:rsidR="007A2CFA" w:rsidRDefault="00172535">
            <w:pPr>
              <w:spacing w:beforeLines="50" w:before="156" w:line="44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答：</w:t>
            </w:r>
            <w:r>
              <w:rPr>
                <w:rFonts w:ascii="宋体" w:hAnsi="宋体" w:cs="宋体" w:hint="eastAsia"/>
                <w:kern w:val="0"/>
                <w:sz w:val="24"/>
              </w:rPr>
              <w:t>公司大多数产品交货后，都需要到客户现场完成安装调试，客户验收合格后才能确认销售收入，而在公司交货后，客户方也要等到全部设备到齐后才能安装调试，整个安装调试时间通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常在3—8个月甚至更长的时间，这次因为新冠疫情的影响，产品发货延迟，发货完毕的产品在客户处后，客户安排整体的产品验收时间也因为疫情影响再推迟，从而影响了公司产品销售收入按正常周期进行确认，导致了销售收入的下降。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:rsidR="007A2CFA" w:rsidRDefault="00172535">
            <w:pPr>
              <w:spacing w:beforeLines="50" w:before="156" w:line="4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、中美贸易摩擦对于半导体行业</w:t>
            </w:r>
            <w:r w:rsidR="00AB1050">
              <w:rPr>
                <w:rFonts w:asciiTheme="minorEastAsia" w:eastAsiaTheme="minorEastAsia" w:hAnsiTheme="minorEastAsia" w:hint="eastAsia"/>
                <w:sz w:val="24"/>
              </w:rPr>
              <w:t>有一定影响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</w:rPr>
              <w:t>，这个事件对于公司有什么影响？公司在半导体行业上有什么样的规划？</w:t>
            </w:r>
          </w:p>
          <w:p w:rsidR="007A2CFA" w:rsidRDefault="00172535">
            <w:pPr>
              <w:spacing w:beforeLines="50" w:before="156" w:line="44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答：中美贸易摩擦，美国限制中国半导体行业的发展，从推进技术进步的角度来看，对我们这一类具备一定进口替代能力的公司是有利的。公司自主创新的主要方向就是国产替代，目前半导体材料制造的众多设备上用的电源几乎全部都是国外产品，进口替代的市场空间很大。现在进口限制的局面，实际上也给了公司通过电源国产化替代进口从而占领市场的机会，虽然说公司进入这个领域的时间并不长，但依靠公司二十多年打造的技术平台，公司研发出来的一些替代电源，性能指标上已经接近国外厂商的产品，初步具备了国产替代的能力，公司在相关产品的研发上加大了投入，组建专门的研发团队，也切实取得了一些国产替代的成果，下一步的规划就是通过对自己技术实力的分析，找准研发方向，争取在这一领域更快、更多的实现电源产品的国产替代。</w:t>
            </w:r>
          </w:p>
          <w:p w:rsidR="007A2CFA" w:rsidRDefault="00172535">
            <w:pPr>
              <w:spacing w:beforeLines="50" w:before="156" w:line="4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、目前公司技术中心有多少员工？公司的技术优势如何体现？</w:t>
            </w:r>
          </w:p>
          <w:p w:rsidR="007A2CFA" w:rsidRDefault="00172535">
            <w:pPr>
              <w:spacing w:beforeLines="50" w:before="156" w:line="440" w:lineRule="exact"/>
              <w:ind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答：作为一家国家高新技术企业，公司历来重视研发人才队伍的培养和建设，随着公司研发领域的不断扩展，公司研发人员也在逐步的增加，目前公司技术中心的人员有1</w:t>
            </w:r>
            <w:r>
              <w:rPr>
                <w:rFonts w:asciiTheme="minorEastAsia" w:eastAsiaTheme="minorEastAsia" w:hAnsiTheme="minorEastAsia"/>
                <w:sz w:val="24"/>
              </w:rPr>
              <w:t>80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人左右，占员工总人数的比例较高，并且每年都在增加，公司这次上市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募投项目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之一就是技术中心的升级改造，在这个项目里，除了必要的添置研发实验设备外，对于研发人员的增加也做了规划，以保证公司的研发能力持续强化。</w:t>
            </w:r>
          </w:p>
          <w:p w:rsidR="007A2CFA" w:rsidRDefault="00172535">
            <w:pPr>
              <w:spacing w:beforeLines="50" w:before="156" w:line="440" w:lineRule="exact"/>
              <w:ind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公司在工业电源领域已经做了二十年，通过多年的研发投入，形成了功率控制技术的平台优势，完成了在电加热热场温度</w:t>
            </w: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精准控制领域的多样化产品布局，公司电源产品稳定性好、精确度高，具有高功率因数、高转换效率等特点，多年来已经得到了客户的充分信任，在多个行业里保持着较高的市占率。</w:t>
            </w:r>
          </w:p>
        </w:tc>
      </w:tr>
      <w:tr w:rsidR="007A2CF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CFA" w:rsidRDefault="0017253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FA" w:rsidRDefault="0017253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7A2CF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CFA" w:rsidRDefault="0017253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FA" w:rsidRDefault="0017253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020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7A2CFA" w:rsidRDefault="007A2CFA">
      <w:pPr>
        <w:rPr>
          <w:rFonts w:asciiTheme="minorEastAsia" w:eastAsiaTheme="minorEastAsia" w:hAnsiTheme="minorEastAsia"/>
        </w:rPr>
      </w:pPr>
    </w:p>
    <w:p w:rsidR="007A2CFA" w:rsidRDefault="007A2CFA">
      <w:pPr>
        <w:rPr>
          <w:rFonts w:asciiTheme="minorEastAsia" w:eastAsiaTheme="minorEastAsia" w:hAnsiTheme="minorEastAsia"/>
        </w:rPr>
      </w:pPr>
    </w:p>
    <w:sectPr w:rsidR="007A2CFA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1F"/>
    <w:rsid w:val="00005DB8"/>
    <w:rsid w:val="00010514"/>
    <w:rsid w:val="000131DF"/>
    <w:rsid w:val="00020622"/>
    <w:rsid w:val="0003292B"/>
    <w:rsid w:val="000352BA"/>
    <w:rsid w:val="00043A56"/>
    <w:rsid w:val="00052702"/>
    <w:rsid w:val="0007124C"/>
    <w:rsid w:val="000B6058"/>
    <w:rsid w:val="000D7DF1"/>
    <w:rsid w:val="000F6D5B"/>
    <w:rsid w:val="00103DFA"/>
    <w:rsid w:val="001046BB"/>
    <w:rsid w:val="0011024D"/>
    <w:rsid w:val="00110E8D"/>
    <w:rsid w:val="00127397"/>
    <w:rsid w:val="001277E4"/>
    <w:rsid w:val="00154DB3"/>
    <w:rsid w:val="00162447"/>
    <w:rsid w:val="00172535"/>
    <w:rsid w:val="001A32E4"/>
    <w:rsid w:val="001A44D9"/>
    <w:rsid w:val="001B1A67"/>
    <w:rsid w:val="001B7F1D"/>
    <w:rsid w:val="001C0054"/>
    <w:rsid w:val="001E68FB"/>
    <w:rsid w:val="0022479E"/>
    <w:rsid w:val="00246B1D"/>
    <w:rsid w:val="002A714D"/>
    <w:rsid w:val="002B10FE"/>
    <w:rsid w:val="002C6780"/>
    <w:rsid w:val="002E2B5F"/>
    <w:rsid w:val="002F3D9F"/>
    <w:rsid w:val="00302D1C"/>
    <w:rsid w:val="00316CEA"/>
    <w:rsid w:val="003572FC"/>
    <w:rsid w:val="00366148"/>
    <w:rsid w:val="003F2BDD"/>
    <w:rsid w:val="004124DD"/>
    <w:rsid w:val="00477010"/>
    <w:rsid w:val="00480FAA"/>
    <w:rsid w:val="00490E71"/>
    <w:rsid w:val="004B282C"/>
    <w:rsid w:val="004B5FE5"/>
    <w:rsid w:val="004C169E"/>
    <w:rsid w:val="004D7DFA"/>
    <w:rsid w:val="004F098F"/>
    <w:rsid w:val="004F58C4"/>
    <w:rsid w:val="00544570"/>
    <w:rsid w:val="00564DB4"/>
    <w:rsid w:val="00567912"/>
    <w:rsid w:val="00586B07"/>
    <w:rsid w:val="005D0FB0"/>
    <w:rsid w:val="00626E80"/>
    <w:rsid w:val="00647C38"/>
    <w:rsid w:val="006D52F6"/>
    <w:rsid w:val="006E130F"/>
    <w:rsid w:val="006E6C37"/>
    <w:rsid w:val="006F421C"/>
    <w:rsid w:val="00702769"/>
    <w:rsid w:val="00766AC6"/>
    <w:rsid w:val="00785DE4"/>
    <w:rsid w:val="007A2B17"/>
    <w:rsid w:val="007A2CFA"/>
    <w:rsid w:val="007E4DAD"/>
    <w:rsid w:val="0081593D"/>
    <w:rsid w:val="008267AD"/>
    <w:rsid w:val="008362F9"/>
    <w:rsid w:val="00850CC4"/>
    <w:rsid w:val="008710D5"/>
    <w:rsid w:val="008723A4"/>
    <w:rsid w:val="008D23D4"/>
    <w:rsid w:val="008D48F3"/>
    <w:rsid w:val="009153DA"/>
    <w:rsid w:val="00915E8C"/>
    <w:rsid w:val="0093741E"/>
    <w:rsid w:val="0098537F"/>
    <w:rsid w:val="00997641"/>
    <w:rsid w:val="009A0818"/>
    <w:rsid w:val="009A515C"/>
    <w:rsid w:val="009A7305"/>
    <w:rsid w:val="009C2978"/>
    <w:rsid w:val="009E6A1D"/>
    <w:rsid w:val="00A022F0"/>
    <w:rsid w:val="00A42219"/>
    <w:rsid w:val="00A73FAF"/>
    <w:rsid w:val="00AA38D9"/>
    <w:rsid w:val="00AA5B1B"/>
    <w:rsid w:val="00AB1050"/>
    <w:rsid w:val="00B268AC"/>
    <w:rsid w:val="00B4139E"/>
    <w:rsid w:val="00B60B87"/>
    <w:rsid w:val="00B60D2E"/>
    <w:rsid w:val="00B867E8"/>
    <w:rsid w:val="00BB2D9C"/>
    <w:rsid w:val="00BB6F0A"/>
    <w:rsid w:val="00BD0E89"/>
    <w:rsid w:val="00BD5A11"/>
    <w:rsid w:val="00C5301A"/>
    <w:rsid w:val="00C54BCA"/>
    <w:rsid w:val="00C84E6D"/>
    <w:rsid w:val="00C92C42"/>
    <w:rsid w:val="00CD2756"/>
    <w:rsid w:val="00CE5122"/>
    <w:rsid w:val="00D13A21"/>
    <w:rsid w:val="00D236DA"/>
    <w:rsid w:val="00D452D6"/>
    <w:rsid w:val="00D71A6C"/>
    <w:rsid w:val="00D73B20"/>
    <w:rsid w:val="00D91405"/>
    <w:rsid w:val="00D91942"/>
    <w:rsid w:val="00D96C02"/>
    <w:rsid w:val="00DA191D"/>
    <w:rsid w:val="00DB154A"/>
    <w:rsid w:val="00DB361F"/>
    <w:rsid w:val="00DF078B"/>
    <w:rsid w:val="00E6075F"/>
    <w:rsid w:val="00E60C84"/>
    <w:rsid w:val="00E70D65"/>
    <w:rsid w:val="00EA6897"/>
    <w:rsid w:val="00EB203A"/>
    <w:rsid w:val="00ED7E96"/>
    <w:rsid w:val="00EE61E3"/>
    <w:rsid w:val="00EF6AC3"/>
    <w:rsid w:val="00F02C78"/>
    <w:rsid w:val="00F052B9"/>
    <w:rsid w:val="00F13515"/>
    <w:rsid w:val="00F37C7B"/>
    <w:rsid w:val="00F47BAD"/>
    <w:rsid w:val="00F90B65"/>
    <w:rsid w:val="00FC1529"/>
    <w:rsid w:val="00FC2918"/>
    <w:rsid w:val="00FF2E1E"/>
    <w:rsid w:val="0520608D"/>
    <w:rsid w:val="06FE36BE"/>
    <w:rsid w:val="0CE7582A"/>
    <w:rsid w:val="0ECC7A0D"/>
    <w:rsid w:val="11843D7E"/>
    <w:rsid w:val="12EF4569"/>
    <w:rsid w:val="15FB135B"/>
    <w:rsid w:val="1A6B4DBA"/>
    <w:rsid w:val="1ACB69A9"/>
    <w:rsid w:val="2087665D"/>
    <w:rsid w:val="21620E02"/>
    <w:rsid w:val="29F140E0"/>
    <w:rsid w:val="2AD50410"/>
    <w:rsid w:val="2B4034CF"/>
    <w:rsid w:val="35492901"/>
    <w:rsid w:val="37404037"/>
    <w:rsid w:val="3FE576CE"/>
    <w:rsid w:val="400736F5"/>
    <w:rsid w:val="401B26F9"/>
    <w:rsid w:val="49FD5338"/>
    <w:rsid w:val="4CB37EC4"/>
    <w:rsid w:val="4F3C47D7"/>
    <w:rsid w:val="4FDC75CB"/>
    <w:rsid w:val="59E50F53"/>
    <w:rsid w:val="67BD10BB"/>
    <w:rsid w:val="6A6372A7"/>
    <w:rsid w:val="6D451943"/>
    <w:rsid w:val="72A010DF"/>
    <w:rsid w:val="74853D68"/>
    <w:rsid w:val="74C2242E"/>
    <w:rsid w:val="7AA1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0E079"/>
  <w15:docId w15:val="{ABD4F14A-460B-4C44-A94B-066D4B44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b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74C02F-7F2C-4933-88E1-1C484852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skd004</dc:creator>
  <cp:lastModifiedBy>陈文</cp:lastModifiedBy>
  <cp:revision>27</cp:revision>
  <dcterms:created xsi:type="dcterms:W3CDTF">2020-06-16T04:29:00Z</dcterms:created>
  <dcterms:modified xsi:type="dcterms:W3CDTF">2020-09-03T09:13:00Z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