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EB" w:rsidRDefault="00E5777C">
      <w:pPr>
        <w:spacing w:beforeLines="50" w:before="156" w:afterLines="50" w:after="156" w:line="440" w:lineRule="exact"/>
        <w:ind w:right="480"/>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000963                               </w:t>
      </w:r>
      <w:r>
        <w:rPr>
          <w:rFonts w:ascii="宋体" w:hAnsi="宋体" w:hint="eastAsia"/>
          <w:bCs/>
          <w:iCs/>
          <w:color w:val="000000"/>
          <w:sz w:val="24"/>
        </w:rPr>
        <w:t>证券简称：华东医药</w:t>
      </w:r>
    </w:p>
    <w:p w:rsidR="00B036EB" w:rsidRDefault="00E5777C">
      <w:pPr>
        <w:spacing w:line="440" w:lineRule="exact"/>
        <w:jc w:val="center"/>
        <w:rPr>
          <w:rStyle w:val="NormalCharacter"/>
          <w:rFonts w:ascii="宋体" w:hAnsi="宋体"/>
          <w:b/>
          <w:bCs/>
          <w:iCs/>
          <w:sz w:val="24"/>
        </w:rPr>
      </w:pPr>
      <w:r>
        <w:rPr>
          <w:rStyle w:val="NormalCharacter"/>
          <w:rFonts w:ascii="宋体" w:hAnsi="宋体"/>
          <w:b/>
          <w:bCs/>
          <w:iCs/>
          <w:sz w:val="24"/>
        </w:rPr>
        <w:t>华东医药股份有限公司投资者关系活动记录表</w:t>
      </w:r>
    </w:p>
    <w:p w:rsidR="00B036EB" w:rsidRDefault="00E5777C">
      <w:pPr>
        <w:spacing w:line="440" w:lineRule="exact"/>
        <w:rPr>
          <w:rStyle w:val="NormalCharacter"/>
          <w:rFonts w:ascii="宋体" w:hAnsi="宋体"/>
          <w:bCs/>
          <w:iCs/>
          <w:color w:val="FF0000"/>
          <w:sz w:val="24"/>
        </w:rPr>
      </w:pPr>
      <w:r>
        <w:rPr>
          <w:rStyle w:val="NormalCharacter"/>
          <w:rFonts w:ascii="宋体" w:hAnsi="宋体"/>
          <w:bCs/>
          <w:iCs/>
          <w:sz w:val="24"/>
        </w:rPr>
        <w:t xml:space="preserve">                                               </w:t>
      </w:r>
      <w:r>
        <w:rPr>
          <w:rStyle w:val="NormalCharacter"/>
          <w:rFonts w:ascii="宋体" w:hAnsi="宋体"/>
          <w:bCs/>
          <w:iCs/>
          <w:sz w:val="24"/>
        </w:rPr>
        <w:t xml:space="preserve">　　</w:t>
      </w:r>
      <w:r>
        <w:rPr>
          <w:rStyle w:val="NormalCharacter"/>
          <w:rFonts w:ascii="宋体" w:hAnsi="宋体"/>
          <w:bCs/>
          <w:iCs/>
          <w:sz w:val="24"/>
        </w:rPr>
        <w:t xml:space="preserve">    </w:t>
      </w:r>
      <w:r>
        <w:rPr>
          <w:rStyle w:val="NormalCharacter"/>
          <w:rFonts w:ascii="宋体" w:hAnsi="宋体"/>
          <w:bCs/>
          <w:iCs/>
          <w:sz w:val="24"/>
        </w:rPr>
        <w:t>编号：</w:t>
      </w:r>
      <w:r>
        <w:rPr>
          <w:rStyle w:val="NormalCharacter"/>
          <w:rFonts w:ascii="宋体" w:hAnsi="宋体"/>
          <w:bCs/>
          <w:iCs/>
          <w:sz w:val="24"/>
        </w:rPr>
        <w:t>2020-00</w:t>
      </w:r>
      <w:r>
        <w:rPr>
          <w:rStyle w:val="NormalCharacter"/>
          <w:rFonts w:ascii="宋体" w:hAnsi="宋体" w:hint="eastAsia"/>
          <w:bCs/>
          <w:iCs/>
          <w:sz w:val="24"/>
        </w:rPr>
        <w:t>5</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2"/>
        <w:gridCol w:w="7302"/>
      </w:tblGrid>
      <w:tr w:rsidR="00B036EB">
        <w:tc>
          <w:tcPr>
            <w:tcW w:w="124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投资者关系活动类别</w:t>
            </w:r>
          </w:p>
          <w:p w:rsidR="00B036EB" w:rsidRDefault="00B036EB">
            <w:pPr>
              <w:spacing w:line="440" w:lineRule="exact"/>
              <w:rPr>
                <w:rStyle w:val="NormalCharacter"/>
                <w:rFonts w:ascii="宋体" w:hAnsi="宋体"/>
                <w:bCs/>
                <w:iCs/>
                <w:sz w:val="24"/>
              </w:rPr>
            </w:pP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w:t>
            </w:r>
            <w:r>
              <w:rPr>
                <w:rStyle w:val="NormalCharacter"/>
                <w:rFonts w:ascii="宋体" w:hAnsi="宋体"/>
                <w:sz w:val="24"/>
              </w:rPr>
              <w:t>特定对象调研</w:t>
            </w:r>
            <w:r>
              <w:rPr>
                <w:rStyle w:val="NormalCharacter"/>
                <w:rFonts w:ascii="宋体" w:hAnsi="宋体"/>
                <w:sz w:val="24"/>
              </w:rPr>
              <w:t xml:space="preserve">        </w:t>
            </w:r>
            <w:r>
              <w:rPr>
                <w:rStyle w:val="NormalCharacter"/>
                <w:rFonts w:ascii="宋体" w:hAnsi="宋体"/>
                <w:bCs/>
                <w:iCs/>
                <w:sz w:val="24"/>
              </w:rPr>
              <w:t>□</w:t>
            </w:r>
            <w:r>
              <w:rPr>
                <w:rStyle w:val="NormalCharacter"/>
                <w:rFonts w:ascii="宋体" w:hAnsi="宋体"/>
                <w:sz w:val="24"/>
              </w:rPr>
              <w:t>分析师会议</w:t>
            </w:r>
          </w:p>
          <w:p w:rsidR="00B036EB" w:rsidRDefault="00E5777C">
            <w:pPr>
              <w:spacing w:line="440" w:lineRule="exact"/>
              <w:rPr>
                <w:rStyle w:val="NormalCharacter"/>
                <w:rFonts w:ascii="宋体" w:hAnsi="宋体"/>
                <w:bCs/>
                <w:iCs/>
                <w:sz w:val="24"/>
              </w:rPr>
            </w:pPr>
            <w:r>
              <w:rPr>
                <w:rStyle w:val="NormalCharacter"/>
                <w:rFonts w:ascii="宋体" w:hAnsi="宋体"/>
                <w:bCs/>
                <w:iCs/>
                <w:sz w:val="24"/>
              </w:rPr>
              <w:t>□</w:t>
            </w:r>
            <w:r>
              <w:rPr>
                <w:rStyle w:val="NormalCharacter"/>
                <w:rFonts w:ascii="宋体" w:hAnsi="宋体"/>
                <w:sz w:val="24"/>
              </w:rPr>
              <w:t>媒体采访</w:t>
            </w:r>
            <w:r>
              <w:rPr>
                <w:rStyle w:val="NormalCharacter"/>
                <w:rFonts w:ascii="宋体" w:hAnsi="宋体"/>
                <w:sz w:val="24"/>
              </w:rPr>
              <w:t xml:space="preserve">            </w:t>
            </w:r>
            <w:r>
              <w:rPr>
                <w:rStyle w:val="NormalCharacter"/>
                <w:rFonts w:ascii="宋体" w:hAnsi="宋体"/>
                <w:bCs/>
                <w:iCs/>
                <w:sz w:val="24"/>
              </w:rPr>
              <w:t>□</w:t>
            </w:r>
            <w:r>
              <w:rPr>
                <w:rStyle w:val="NormalCharacter"/>
                <w:rFonts w:ascii="宋体" w:hAnsi="宋体"/>
                <w:sz w:val="24"/>
              </w:rPr>
              <w:t>业绩说明会</w:t>
            </w:r>
          </w:p>
          <w:p w:rsidR="00B036EB" w:rsidRDefault="00E5777C">
            <w:pPr>
              <w:spacing w:line="440" w:lineRule="exact"/>
              <w:rPr>
                <w:rStyle w:val="NormalCharacter"/>
                <w:rFonts w:ascii="宋体" w:hAnsi="宋体"/>
                <w:bCs/>
                <w:iCs/>
                <w:sz w:val="24"/>
              </w:rPr>
            </w:pPr>
            <w:r>
              <w:rPr>
                <w:rStyle w:val="NormalCharacter"/>
                <w:rFonts w:ascii="宋体" w:hAnsi="宋体"/>
                <w:bCs/>
                <w:iCs/>
                <w:sz w:val="24"/>
              </w:rPr>
              <w:t>□</w:t>
            </w:r>
            <w:r>
              <w:rPr>
                <w:rStyle w:val="NormalCharacter"/>
                <w:rFonts w:ascii="宋体" w:hAnsi="宋体"/>
                <w:sz w:val="24"/>
              </w:rPr>
              <w:t>新闻发布会</w:t>
            </w:r>
            <w:r>
              <w:rPr>
                <w:rStyle w:val="NormalCharacter"/>
                <w:rFonts w:ascii="宋体" w:hAnsi="宋体"/>
                <w:sz w:val="24"/>
              </w:rPr>
              <w:t xml:space="preserve">          </w:t>
            </w:r>
            <w:r>
              <w:rPr>
                <w:rStyle w:val="NormalCharacter"/>
                <w:rFonts w:ascii="宋体" w:hAnsi="宋体"/>
                <w:bCs/>
                <w:iCs/>
                <w:sz w:val="24"/>
              </w:rPr>
              <w:t>□</w:t>
            </w:r>
            <w:r>
              <w:rPr>
                <w:rStyle w:val="NormalCharacter"/>
                <w:rFonts w:ascii="宋体" w:hAnsi="宋体"/>
                <w:sz w:val="24"/>
              </w:rPr>
              <w:t>路演活动</w:t>
            </w:r>
          </w:p>
          <w:p w:rsidR="00B036EB" w:rsidRDefault="00E5777C">
            <w:pPr>
              <w:tabs>
                <w:tab w:val="left" w:pos="3045"/>
                <w:tab w:val="center" w:pos="3199"/>
              </w:tabs>
              <w:spacing w:line="440" w:lineRule="exact"/>
              <w:ind w:left="1320" w:hangingChars="550" w:hanging="1320"/>
              <w:rPr>
                <w:rStyle w:val="NormalCharacter"/>
                <w:rFonts w:ascii="宋体" w:hAnsi="宋体"/>
                <w:bCs/>
                <w:iCs/>
                <w:sz w:val="24"/>
              </w:rPr>
            </w:pPr>
            <w:r>
              <w:rPr>
                <w:rStyle w:val="NormalCharacter"/>
                <w:rFonts w:ascii="宋体" w:hAnsi="宋体"/>
                <w:bCs/>
                <w:iCs/>
                <w:sz w:val="24"/>
              </w:rPr>
              <w:t>□</w:t>
            </w:r>
            <w:r>
              <w:rPr>
                <w:rStyle w:val="NormalCharacter"/>
                <w:rFonts w:ascii="宋体" w:hAnsi="宋体"/>
                <w:sz w:val="24"/>
              </w:rPr>
              <w:t>现场参观</w:t>
            </w:r>
            <w:r>
              <w:rPr>
                <w:rStyle w:val="NormalCharacter"/>
                <w:rFonts w:ascii="宋体" w:hAnsi="宋体"/>
                <w:bCs/>
                <w:iCs/>
                <w:sz w:val="24"/>
              </w:rPr>
              <w:tab/>
              <w:t xml:space="preserve">           √</w:t>
            </w:r>
            <w:r>
              <w:rPr>
                <w:rStyle w:val="NormalCharacter"/>
                <w:rFonts w:ascii="宋体" w:hAnsi="宋体"/>
                <w:sz w:val="24"/>
              </w:rPr>
              <w:t>其他</w:t>
            </w:r>
            <w:r>
              <w:rPr>
                <w:rStyle w:val="NormalCharacter"/>
                <w:rFonts w:ascii="宋体" w:hAnsi="宋体"/>
                <w:sz w:val="24"/>
                <w:u w:val="single"/>
              </w:rPr>
              <w:t xml:space="preserve">  </w:t>
            </w:r>
            <w:r>
              <w:rPr>
                <w:rStyle w:val="NormalCharacter"/>
                <w:rFonts w:ascii="宋体" w:hAnsi="宋体"/>
                <w:sz w:val="24"/>
                <w:u w:val="single"/>
              </w:rPr>
              <w:t>电话会议</w:t>
            </w:r>
            <w:r>
              <w:rPr>
                <w:rStyle w:val="NormalCharacter"/>
                <w:rFonts w:ascii="宋体" w:hAnsi="宋体" w:hint="eastAsia"/>
                <w:sz w:val="24"/>
                <w:u w:val="single"/>
              </w:rPr>
              <w:t xml:space="preserve">      </w:t>
            </w:r>
          </w:p>
        </w:tc>
      </w:tr>
      <w:tr w:rsidR="00B036EB">
        <w:tc>
          <w:tcPr>
            <w:tcW w:w="124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参与单位名称及人员姓名</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jc w:val="left"/>
              <w:rPr>
                <w:rStyle w:val="NormalCharacter"/>
                <w:rFonts w:ascii="宋体" w:hAnsi="宋体"/>
                <w:b/>
                <w:kern w:val="0"/>
                <w:sz w:val="24"/>
              </w:rPr>
            </w:pPr>
            <w:r>
              <w:rPr>
                <w:rStyle w:val="NormalCharacter"/>
                <w:rFonts w:ascii="宋体" w:hAnsi="宋体" w:hint="eastAsia"/>
                <w:b/>
                <w:kern w:val="0"/>
                <w:sz w:val="24"/>
              </w:rPr>
              <w:t>“瑞银证券中国</w:t>
            </w:r>
            <w:r>
              <w:rPr>
                <w:rStyle w:val="NormalCharacter"/>
                <w:rFonts w:ascii="宋体" w:hAnsi="宋体" w:hint="eastAsia"/>
                <w:b/>
                <w:kern w:val="0"/>
                <w:sz w:val="24"/>
              </w:rPr>
              <w:t>A</w:t>
            </w:r>
            <w:r>
              <w:rPr>
                <w:rStyle w:val="NormalCharacter"/>
                <w:rFonts w:ascii="宋体" w:hAnsi="宋体" w:hint="eastAsia"/>
                <w:b/>
                <w:kern w:val="0"/>
                <w:sz w:val="24"/>
              </w:rPr>
              <w:t>股线上研讨会</w:t>
            </w:r>
            <w:r>
              <w:rPr>
                <w:rStyle w:val="NormalCharacter"/>
                <w:rFonts w:ascii="宋体" w:hAnsi="宋体" w:hint="eastAsia"/>
                <w:b/>
                <w:kern w:val="0"/>
                <w:sz w:val="24"/>
              </w:rPr>
              <w:t>2020--</w:t>
            </w:r>
            <w:r>
              <w:rPr>
                <w:rStyle w:val="NormalCharacter"/>
                <w:rFonts w:ascii="宋体" w:hAnsi="宋体" w:hint="eastAsia"/>
                <w:b/>
                <w:kern w:val="0"/>
                <w:sz w:val="24"/>
              </w:rPr>
              <w:t>华东医药”</w:t>
            </w:r>
          </w:p>
          <w:p w:rsidR="00B036EB" w:rsidRDefault="00E5777C">
            <w:pPr>
              <w:spacing w:line="440" w:lineRule="exact"/>
              <w:ind w:firstLineChars="200" w:firstLine="482"/>
              <w:rPr>
                <w:rStyle w:val="NormalCharacter"/>
                <w:rFonts w:ascii="宋体" w:hAnsi="宋体"/>
                <w:kern w:val="0"/>
                <w:sz w:val="24"/>
              </w:rPr>
            </w:pPr>
            <w:r>
              <w:rPr>
                <w:rStyle w:val="NormalCharacter"/>
                <w:rFonts w:ascii="宋体" w:hAnsi="宋体" w:hint="eastAsia"/>
                <w:b/>
                <w:kern w:val="0"/>
                <w:sz w:val="24"/>
              </w:rPr>
              <w:t>参与单位：</w:t>
            </w:r>
            <w:r>
              <w:rPr>
                <w:rStyle w:val="NormalCharacter"/>
                <w:bCs/>
                <w:kern w:val="0"/>
                <w:sz w:val="24"/>
              </w:rPr>
              <w:t>Exome Asset Management</w:t>
            </w:r>
            <w:r>
              <w:rPr>
                <w:bCs/>
                <w:kern w:val="0"/>
                <w:sz w:val="24"/>
              </w:rPr>
              <w:t>、</w:t>
            </w:r>
            <w:proofErr w:type="spellStart"/>
            <w:r>
              <w:rPr>
                <w:bCs/>
                <w:kern w:val="0"/>
                <w:sz w:val="24"/>
              </w:rPr>
              <w:t>FountainCap</w:t>
            </w:r>
            <w:proofErr w:type="spellEnd"/>
            <w:r>
              <w:rPr>
                <w:bCs/>
                <w:kern w:val="0"/>
                <w:sz w:val="24"/>
              </w:rPr>
              <w:t xml:space="preserve"> Research &amp; Investment</w:t>
            </w:r>
            <w:r>
              <w:rPr>
                <w:bCs/>
                <w:kern w:val="0"/>
                <w:sz w:val="24"/>
              </w:rPr>
              <w:t>、</w:t>
            </w:r>
            <w:r>
              <w:rPr>
                <w:bCs/>
                <w:kern w:val="0"/>
                <w:sz w:val="24"/>
              </w:rPr>
              <w:t>GF Securities Co Ltd</w:t>
            </w:r>
            <w:r>
              <w:rPr>
                <w:bCs/>
                <w:kern w:val="0"/>
                <w:sz w:val="24"/>
              </w:rPr>
              <w:t>、</w:t>
            </w:r>
            <w:r>
              <w:rPr>
                <w:bCs/>
                <w:kern w:val="0"/>
                <w:sz w:val="24"/>
              </w:rPr>
              <w:t>Harvest Fund</w:t>
            </w:r>
            <w:r>
              <w:rPr>
                <w:bCs/>
                <w:kern w:val="0"/>
                <w:sz w:val="24"/>
              </w:rPr>
              <w:t>、</w:t>
            </w:r>
            <w:r>
              <w:rPr>
                <w:bCs/>
                <w:kern w:val="0"/>
                <w:sz w:val="24"/>
              </w:rPr>
              <w:t>Horizon Asset</w:t>
            </w:r>
            <w:r>
              <w:rPr>
                <w:bCs/>
                <w:kern w:val="0"/>
                <w:sz w:val="24"/>
              </w:rPr>
              <w:t>、</w:t>
            </w:r>
            <w:proofErr w:type="spellStart"/>
            <w:r>
              <w:rPr>
                <w:bCs/>
                <w:kern w:val="0"/>
                <w:sz w:val="24"/>
              </w:rPr>
              <w:t>Pictet</w:t>
            </w:r>
            <w:proofErr w:type="spellEnd"/>
            <w:r>
              <w:rPr>
                <w:bCs/>
                <w:kern w:val="0"/>
                <w:sz w:val="24"/>
              </w:rPr>
              <w:t xml:space="preserve"> Group</w:t>
            </w:r>
            <w:r>
              <w:rPr>
                <w:bCs/>
                <w:kern w:val="0"/>
                <w:sz w:val="24"/>
              </w:rPr>
              <w:t>、</w:t>
            </w:r>
            <w:proofErr w:type="spellStart"/>
            <w:r>
              <w:rPr>
                <w:bCs/>
                <w:kern w:val="0"/>
                <w:sz w:val="24"/>
              </w:rPr>
              <w:t>PineBridge</w:t>
            </w:r>
            <w:proofErr w:type="spellEnd"/>
            <w:r>
              <w:rPr>
                <w:bCs/>
                <w:kern w:val="0"/>
                <w:sz w:val="24"/>
              </w:rPr>
              <w:t xml:space="preserve"> Investments</w:t>
            </w:r>
            <w:r>
              <w:rPr>
                <w:bCs/>
                <w:kern w:val="0"/>
                <w:sz w:val="24"/>
              </w:rPr>
              <w:t>、</w:t>
            </w:r>
            <w:r>
              <w:rPr>
                <w:bCs/>
                <w:kern w:val="0"/>
                <w:sz w:val="24"/>
              </w:rPr>
              <w:t>Sumitomo Mitsui DS Asset Management</w:t>
            </w:r>
            <w:r>
              <w:rPr>
                <w:bCs/>
                <w:kern w:val="0"/>
                <w:sz w:val="24"/>
              </w:rPr>
              <w:t>、</w:t>
            </w:r>
            <w:r>
              <w:rPr>
                <w:bCs/>
                <w:kern w:val="0"/>
                <w:sz w:val="24"/>
              </w:rPr>
              <w:t>Value Partners</w:t>
            </w:r>
            <w:r>
              <w:rPr>
                <w:bCs/>
                <w:kern w:val="0"/>
                <w:sz w:val="24"/>
              </w:rPr>
              <w:t>、</w:t>
            </w:r>
            <w:r>
              <w:rPr>
                <w:bCs/>
                <w:kern w:val="0"/>
                <w:sz w:val="24"/>
              </w:rPr>
              <w:t xml:space="preserve">3W Fund </w:t>
            </w:r>
            <w:proofErr w:type="spellStart"/>
            <w:r>
              <w:rPr>
                <w:bCs/>
                <w:kern w:val="0"/>
                <w:sz w:val="24"/>
              </w:rPr>
              <w:t>Mgmt</w:t>
            </w:r>
            <w:proofErr w:type="spellEnd"/>
            <w:r>
              <w:rPr>
                <w:bCs/>
                <w:kern w:val="0"/>
                <w:sz w:val="24"/>
              </w:rPr>
              <w:t>、</w:t>
            </w:r>
            <w:proofErr w:type="spellStart"/>
            <w:r>
              <w:rPr>
                <w:bCs/>
                <w:kern w:val="0"/>
                <w:sz w:val="24"/>
              </w:rPr>
              <w:t>Ariose</w:t>
            </w:r>
            <w:proofErr w:type="spellEnd"/>
            <w:r>
              <w:rPr>
                <w:bCs/>
                <w:kern w:val="0"/>
                <w:sz w:val="24"/>
              </w:rPr>
              <w:t xml:space="preserve"> </w:t>
            </w:r>
            <w:r>
              <w:rPr>
                <w:bCs/>
                <w:kern w:val="0"/>
                <w:sz w:val="24"/>
              </w:rPr>
              <w:t>Capital</w:t>
            </w:r>
            <w:r>
              <w:rPr>
                <w:bCs/>
                <w:kern w:val="0"/>
                <w:sz w:val="24"/>
              </w:rPr>
              <w:t>、</w:t>
            </w:r>
            <w:r>
              <w:rPr>
                <w:bCs/>
                <w:kern w:val="0"/>
                <w:sz w:val="24"/>
              </w:rPr>
              <w:t>Capital Research Global Investor</w:t>
            </w:r>
            <w:r>
              <w:rPr>
                <w:bCs/>
                <w:kern w:val="0"/>
                <w:sz w:val="24"/>
              </w:rPr>
              <w:t>、</w:t>
            </w:r>
            <w:r>
              <w:rPr>
                <w:bCs/>
                <w:kern w:val="0"/>
                <w:sz w:val="24"/>
              </w:rPr>
              <w:t>Cathay Life Insurance</w:t>
            </w:r>
            <w:r>
              <w:rPr>
                <w:bCs/>
                <w:kern w:val="0"/>
                <w:sz w:val="24"/>
              </w:rPr>
              <w:t>、</w:t>
            </w:r>
            <w:proofErr w:type="spellStart"/>
            <w:r>
              <w:rPr>
                <w:bCs/>
                <w:kern w:val="0"/>
                <w:sz w:val="24"/>
              </w:rPr>
              <w:t>Eastspring</w:t>
            </w:r>
            <w:proofErr w:type="spellEnd"/>
            <w:r>
              <w:rPr>
                <w:bCs/>
                <w:kern w:val="0"/>
                <w:sz w:val="24"/>
              </w:rPr>
              <w:t xml:space="preserve"> Investments</w:t>
            </w:r>
            <w:r>
              <w:rPr>
                <w:bCs/>
                <w:kern w:val="0"/>
                <w:sz w:val="24"/>
              </w:rPr>
              <w:t>、</w:t>
            </w:r>
            <w:r>
              <w:rPr>
                <w:bCs/>
                <w:kern w:val="0"/>
                <w:sz w:val="24"/>
              </w:rPr>
              <w:t>PAG</w:t>
            </w:r>
            <w:r>
              <w:rPr>
                <w:bCs/>
                <w:kern w:val="0"/>
                <w:sz w:val="24"/>
              </w:rPr>
              <w:t>、</w:t>
            </w:r>
            <w:r>
              <w:rPr>
                <w:bCs/>
                <w:kern w:val="0"/>
                <w:sz w:val="24"/>
              </w:rPr>
              <w:t>Point72 Asset Management</w:t>
            </w:r>
            <w:r>
              <w:rPr>
                <w:bCs/>
                <w:kern w:val="0"/>
                <w:sz w:val="24"/>
              </w:rPr>
              <w:t>、</w:t>
            </w:r>
            <w:r>
              <w:rPr>
                <w:bCs/>
                <w:kern w:val="0"/>
                <w:sz w:val="24"/>
              </w:rPr>
              <w:t>Polunin Capital Partners</w:t>
            </w:r>
            <w:r>
              <w:rPr>
                <w:bCs/>
                <w:kern w:val="0"/>
                <w:sz w:val="24"/>
              </w:rPr>
              <w:t>及</w:t>
            </w:r>
            <w:r>
              <w:rPr>
                <w:bCs/>
                <w:kern w:val="0"/>
                <w:sz w:val="24"/>
              </w:rPr>
              <w:t>Tiger Pacific Capital</w:t>
            </w:r>
            <w:r>
              <w:rPr>
                <w:bCs/>
                <w:kern w:val="0"/>
                <w:sz w:val="24"/>
              </w:rPr>
              <w:t>共约</w:t>
            </w:r>
            <w:r>
              <w:rPr>
                <w:bCs/>
                <w:kern w:val="0"/>
                <w:sz w:val="24"/>
              </w:rPr>
              <w:t>20</w:t>
            </w:r>
            <w:r>
              <w:rPr>
                <w:bCs/>
                <w:kern w:val="0"/>
                <w:sz w:val="24"/>
              </w:rPr>
              <w:t>人</w:t>
            </w:r>
            <w:r>
              <w:rPr>
                <w:rFonts w:ascii="宋体" w:hAnsi="宋体" w:cs="宋体" w:hint="eastAsia"/>
                <w:bCs/>
                <w:kern w:val="0"/>
                <w:sz w:val="24"/>
              </w:rPr>
              <w:t>。</w:t>
            </w:r>
          </w:p>
        </w:tc>
      </w:tr>
      <w:tr w:rsidR="00B036EB">
        <w:tc>
          <w:tcPr>
            <w:tcW w:w="124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时间</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2020</w:t>
            </w:r>
            <w:r>
              <w:rPr>
                <w:rStyle w:val="NormalCharacter"/>
                <w:rFonts w:ascii="宋体" w:hAnsi="宋体"/>
                <w:bCs/>
                <w:iCs/>
                <w:sz w:val="24"/>
              </w:rPr>
              <w:t>年</w:t>
            </w:r>
            <w:r>
              <w:rPr>
                <w:rStyle w:val="NormalCharacter"/>
                <w:rFonts w:ascii="宋体" w:hAnsi="宋体" w:hint="eastAsia"/>
                <w:bCs/>
                <w:iCs/>
                <w:sz w:val="24"/>
              </w:rPr>
              <w:t>9</w:t>
            </w:r>
            <w:r>
              <w:rPr>
                <w:rStyle w:val="NormalCharacter"/>
                <w:rFonts w:ascii="宋体" w:hAnsi="宋体"/>
                <w:bCs/>
                <w:iCs/>
                <w:sz w:val="24"/>
              </w:rPr>
              <w:t>月</w:t>
            </w:r>
            <w:r>
              <w:rPr>
                <w:rStyle w:val="NormalCharacter"/>
                <w:rFonts w:ascii="宋体" w:hAnsi="宋体" w:hint="eastAsia"/>
                <w:bCs/>
                <w:iCs/>
                <w:sz w:val="24"/>
              </w:rPr>
              <w:t>2</w:t>
            </w:r>
            <w:r>
              <w:rPr>
                <w:rStyle w:val="NormalCharacter"/>
                <w:rFonts w:ascii="宋体" w:hAnsi="宋体"/>
                <w:bCs/>
                <w:iCs/>
                <w:sz w:val="24"/>
              </w:rPr>
              <w:t>日</w:t>
            </w:r>
            <w:r>
              <w:rPr>
                <w:rStyle w:val="NormalCharacter"/>
                <w:rFonts w:ascii="宋体" w:hAnsi="宋体"/>
                <w:bCs/>
                <w:iCs/>
                <w:sz w:val="24"/>
              </w:rPr>
              <w:t xml:space="preserve"> </w:t>
            </w:r>
            <w:r>
              <w:rPr>
                <w:rStyle w:val="NormalCharacter"/>
                <w:rFonts w:ascii="宋体" w:hAnsi="宋体" w:hint="eastAsia"/>
                <w:kern w:val="0"/>
                <w:sz w:val="24"/>
              </w:rPr>
              <w:t>1</w:t>
            </w:r>
            <w:r>
              <w:rPr>
                <w:rStyle w:val="NormalCharacter"/>
                <w:rFonts w:ascii="宋体" w:hAnsi="宋体" w:hint="eastAsia"/>
                <w:bCs/>
                <w:iCs/>
                <w:sz w:val="24"/>
              </w:rPr>
              <w:t>5</w:t>
            </w:r>
            <w:r>
              <w:rPr>
                <w:rStyle w:val="NormalCharacter"/>
                <w:rFonts w:ascii="宋体" w:hAnsi="宋体"/>
                <w:bCs/>
                <w:iCs/>
                <w:sz w:val="24"/>
              </w:rPr>
              <w:t>:00-</w:t>
            </w:r>
            <w:r>
              <w:rPr>
                <w:rStyle w:val="NormalCharacter"/>
                <w:rFonts w:ascii="宋体" w:hAnsi="宋体" w:hint="eastAsia"/>
                <w:bCs/>
                <w:iCs/>
                <w:sz w:val="24"/>
              </w:rPr>
              <w:t>16</w:t>
            </w:r>
            <w:r>
              <w:rPr>
                <w:rStyle w:val="NormalCharacter"/>
                <w:rFonts w:ascii="宋体" w:hAnsi="宋体"/>
                <w:bCs/>
                <w:iCs/>
                <w:sz w:val="24"/>
              </w:rPr>
              <w:t>:</w:t>
            </w:r>
            <w:r>
              <w:rPr>
                <w:rStyle w:val="NormalCharacter"/>
                <w:rFonts w:ascii="宋体" w:hAnsi="宋体" w:hint="eastAsia"/>
                <w:bCs/>
                <w:iCs/>
                <w:sz w:val="24"/>
              </w:rPr>
              <w:t>5</w:t>
            </w:r>
            <w:r>
              <w:rPr>
                <w:rStyle w:val="NormalCharacter"/>
                <w:rFonts w:ascii="宋体" w:hAnsi="宋体"/>
                <w:bCs/>
                <w:iCs/>
                <w:sz w:val="24"/>
              </w:rPr>
              <w:t>0</w:t>
            </w:r>
          </w:p>
        </w:tc>
      </w:tr>
      <w:tr w:rsidR="00B036EB">
        <w:tc>
          <w:tcPr>
            <w:tcW w:w="124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地点</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公司会议室</w:t>
            </w:r>
          </w:p>
        </w:tc>
      </w:tr>
      <w:tr w:rsidR="00B036EB">
        <w:tc>
          <w:tcPr>
            <w:tcW w:w="124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上市公司接待人员姓名</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公司董事会秘书</w:t>
            </w:r>
            <w:r>
              <w:rPr>
                <w:rStyle w:val="NormalCharacter"/>
                <w:rFonts w:ascii="宋体" w:hAnsi="宋体" w:hint="eastAsia"/>
                <w:bCs/>
                <w:iCs/>
                <w:sz w:val="24"/>
              </w:rPr>
              <w:t>、证券事务代表</w:t>
            </w:r>
          </w:p>
        </w:tc>
      </w:tr>
      <w:tr w:rsidR="00B036EB">
        <w:tc>
          <w:tcPr>
            <w:tcW w:w="1242" w:type="dxa"/>
            <w:tcBorders>
              <w:top w:val="single" w:sz="4" w:space="0" w:color="000000"/>
              <w:left w:val="single" w:sz="4" w:space="0" w:color="000000"/>
              <w:bottom w:val="single" w:sz="4" w:space="0" w:color="000000"/>
              <w:right w:val="single" w:sz="4" w:space="0" w:color="000000"/>
            </w:tcBorders>
            <w:vAlign w:val="center"/>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投资者关系活动主要内容介绍</w:t>
            </w:r>
          </w:p>
        </w:tc>
        <w:tc>
          <w:tcPr>
            <w:tcW w:w="7302" w:type="dxa"/>
            <w:tcBorders>
              <w:top w:val="single" w:sz="4" w:space="0" w:color="000000"/>
              <w:left w:val="single" w:sz="4" w:space="0" w:color="000000"/>
              <w:bottom w:val="single" w:sz="4" w:space="0" w:color="000000"/>
              <w:right w:val="single" w:sz="4" w:space="0" w:color="000000"/>
            </w:tcBorders>
          </w:tcPr>
          <w:p w:rsidR="00B036EB" w:rsidRDefault="00B036EB">
            <w:pPr>
              <w:spacing w:line="440" w:lineRule="exact"/>
              <w:ind w:firstLineChars="200" w:firstLine="482"/>
              <w:rPr>
                <w:rFonts w:ascii="宋体" w:hAnsi="宋体" w:cs="Arial"/>
                <w:b/>
                <w:sz w:val="24"/>
              </w:rPr>
            </w:pPr>
          </w:p>
          <w:p w:rsidR="00B036EB" w:rsidRDefault="00E5777C">
            <w:pPr>
              <w:spacing w:line="440" w:lineRule="exact"/>
              <w:ind w:firstLineChars="200" w:firstLine="482"/>
              <w:rPr>
                <w:rFonts w:ascii="宋体" w:hAnsi="宋体" w:cs="宋体"/>
                <w:b/>
                <w:sz w:val="24"/>
              </w:rPr>
            </w:pPr>
            <w:r>
              <w:rPr>
                <w:rFonts w:ascii="宋体" w:hAnsi="宋体" w:cs="宋体" w:hint="eastAsia"/>
                <w:b/>
                <w:sz w:val="24"/>
              </w:rPr>
              <w:t>提问</w:t>
            </w:r>
            <w:r>
              <w:rPr>
                <w:rFonts w:ascii="宋体" w:hAnsi="宋体" w:cs="宋体" w:hint="eastAsia"/>
                <w:b/>
                <w:sz w:val="24"/>
              </w:rPr>
              <w:t>1</w:t>
            </w:r>
            <w:r>
              <w:rPr>
                <w:rFonts w:ascii="宋体" w:hAnsi="宋体" w:cs="宋体" w:hint="eastAsia"/>
                <w:b/>
                <w:sz w:val="24"/>
              </w:rPr>
              <w:t>：公司医药工业发展情况？</w:t>
            </w:r>
          </w:p>
          <w:p w:rsidR="00B036EB" w:rsidRDefault="00E5777C">
            <w:pPr>
              <w:spacing w:line="440" w:lineRule="exact"/>
              <w:ind w:firstLineChars="200" w:firstLine="482"/>
              <w:rPr>
                <w:rFonts w:ascii="宋体" w:hAnsi="宋体"/>
                <w:bCs/>
                <w:iCs/>
                <w:sz w:val="24"/>
              </w:rPr>
            </w:pPr>
            <w:r>
              <w:rPr>
                <w:rFonts w:ascii="宋体" w:hAnsi="宋体" w:cs="宋体" w:hint="eastAsia"/>
                <w:b/>
                <w:sz w:val="24"/>
              </w:rPr>
              <w:t>答：</w:t>
            </w:r>
            <w:r>
              <w:rPr>
                <w:rFonts w:ascii="宋体" w:hAnsi="宋体" w:cs="宋体" w:hint="eastAsia"/>
                <w:sz w:val="24"/>
              </w:rPr>
              <w:t>今年以来，公司医药工业核心全资子公司杭州中美华东制药有限公司市场竞争力和盈利能力不断增强，上半年</w:t>
            </w:r>
            <w:r>
              <w:rPr>
                <w:rFonts w:ascii="宋体" w:hAnsi="宋体" w:cs="宋体" w:hint="eastAsia"/>
                <w:kern w:val="0"/>
                <w:sz w:val="24"/>
                <w:lang w:val="zh-CN"/>
              </w:rPr>
              <w:t>实现营业收入</w:t>
            </w:r>
            <w:r>
              <w:rPr>
                <w:rFonts w:ascii="宋体" w:hAnsi="宋体" w:cs="宋体"/>
                <w:kern w:val="0"/>
                <w:sz w:val="24"/>
                <w:lang w:val="zh-CN"/>
              </w:rPr>
              <w:t>60.8</w:t>
            </w:r>
            <w:r>
              <w:rPr>
                <w:rFonts w:ascii="宋体" w:hAnsi="宋体" w:cs="宋体" w:hint="eastAsia"/>
                <w:kern w:val="0"/>
                <w:sz w:val="24"/>
                <w:lang w:val="zh-CN"/>
              </w:rPr>
              <w:t>4</w:t>
            </w:r>
            <w:r>
              <w:rPr>
                <w:rFonts w:ascii="宋体" w:hAnsi="宋体" w:cs="宋体"/>
                <w:kern w:val="0"/>
                <w:sz w:val="24"/>
                <w:lang w:val="zh-CN"/>
              </w:rPr>
              <w:t xml:space="preserve"> </w:t>
            </w:r>
            <w:r>
              <w:rPr>
                <w:rFonts w:ascii="宋体" w:hAnsi="宋体" w:cs="宋体" w:hint="eastAsia"/>
                <w:kern w:val="0"/>
                <w:sz w:val="24"/>
                <w:lang w:val="zh-CN"/>
              </w:rPr>
              <w:t>亿元，同比增长</w:t>
            </w:r>
            <w:r>
              <w:rPr>
                <w:rFonts w:ascii="宋体" w:hAnsi="宋体" w:cs="宋体"/>
                <w:kern w:val="0"/>
                <w:sz w:val="24"/>
                <w:lang w:val="zh-CN"/>
              </w:rPr>
              <w:t>6.</w:t>
            </w:r>
            <w:r>
              <w:rPr>
                <w:rFonts w:ascii="宋体" w:hAnsi="宋体" w:cs="宋体" w:hint="eastAsia"/>
                <w:kern w:val="0"/>
                <w:sz w:val="24"/>
                <w:lang w:val="zh-CN"/>
              </w:rPr>
              <w:t>69</w:t>
            </w:r>
            <w:r>
              <w:rPr>
                <w:rFonts w:ascii="宋体" w:hAnsi="宋体" w:cs="宋体"/>
                <w:kern w:val="0"/>
                <w:sz w:val="24"/>
                <w:lang w:val="zh-CN"/>
              </w:rPr>
              <w:t>%</w:t>
            </w:r>
            <w:r>
              <w:rPr>
                <w:rFonts w:ascii="宋体" w:hAnsi="宋体" w:cs="宋体" w:hint="eastAsia"/>
                <w:kern w:val="0"/>
                <w:sz w:val="24"/>
                <w:lang w:val="zh-CN"/>
              </w:rPr>
              <w:t>，实现净利润</w:t>
            </w:r>
            <w:r>
              <w:rPr>
                <w:rFonts w:ascii="宋体" w:hAnsi="宋体" w:cs="宋体"/>
                <w:kern w:val="0"/>
                <w:sz w:val="24"/>
                <w:lang w:val="zh-CN"/>
              </w:rPr>
              <w:t>13.</w:t>
            </w:r>
            <w:r>
              <w:rPr>
                <w:rFonts w:ascii="宋体" w:hAnsi="宋体" w:cs="宋体" w:hint="eastAsia"/>
                <w:kern w:val="0"/>
                <w:sz w:val="24"/>
                <w:lang w:val="zh-CN"/>
              </w:rPr>
              <w:t>78</w:t>
            </w:r>
            <w:r>
              <w:rPr>
                <w:rFonts w:ascii="宋体" w:hAnsi="宋体" w:cs="宋体" w:hint="eastAsia"/>
                <w:kern w:val="0"/>
                <w:sz w:val="24"/>
                <w:lang w:val="zh-CN"/>
              </w:rPr>
              <w:t>亿元，同比增长</w:t>
            </w:r>
            <w:r>
              <w:rPr>
                <w:rFonts w:ascii="宋体" w:hAnsi="宋体" w:cs="宋体"/>
                <w:kern w:val="0"/>
                <w:sz w:val="24"/>
                <w:lang w:val="zh-CN"/>
              </w:rPr>
              <w:t>5.</w:t>
            </w:r>
            <w:r>
              <w:rPr>
                <w:rFonts w:ascii="宋体" w:hAnsi="宋体" w:cs="宋体" w:hint="eastAsia"/>
                <w:kern w:val="0"/>
                <w:sz w:val="24"/>
                <w:lang w:val="zh-CN"/>
              </w:rPr>
              <w:t>00%</w:t>
            </w:r>
            <w:r>
              <w:rPr>
                <w:rFonts w:ascii="宋体" w:hAnsi="宋体" w:cs="宋体" w:hint="eastAsia"/>
                <w:kern w:val="0"/>
                <w:sz w:val="24"/>
                <w:lang w:val="zh-CN"/>
              </w:rPr>
              <w:t>。</w:t>
            </w:r>
            <w:r>
              <w:rPr>
                <w:rFonts w:ascii="宋体" w:hAnsi="宋体" w:cs="宋体" w:hint="eastAsia"/>
                <w:sz w:val="24"/>
              </w:rPr>
              <w:t>公司继续深耕慢病市场，在慢性肾病、糖尿病、移植免疫、消化等</w:t>
            </w:r>
            <w:r w:rsidR="00893F1D">
              <w:rPr>
                <w:rFonts w:ascii="宋体" w:hAnsi="宋体" w:cs="宋体" w:hint="eastAsia"/>
                <w:sz w:val="24"/>
              </w:rPr>
              <w:t>领域</w:t>
            </w:r>
            <w:r>
              <w:rPr>
                <w:rFonts w:ascii="宋体" w:hAnsi="宋体" w:hint="eastAsia"/>
                <w:bCs/>
                <w:iCs/>
                <w:sz w:val="24"/>
              </w:rPr>
              <w:t>现有主要产品均保持</w:t>
            </w:r>
            <w:r>
              <w:rPr>
                <w:rFonts w:hint="eastAsia"/>
                <w:sz w:val="24"/>
                <w:shd w:val="clear" w:color="auto" w:fill="FFFFFF"/>
              </w:rPr>
              <w:t>良好发展态势。</w:t>
            </w:r>
          </w:p>
          <w:p w:rsidR="00B036EB" w:rsidRDefault="00E5777C">
            <w:pPr>
              <w:spacing w:line="440" w:lineRule="exact"/>
              <w:ind w:firstLineChars="200" w:firstLine="482"/>
              <w:rPr>
                <w:rFonts w:ascii="宋体" w:hAnsi="宋体" w:cs="宋体"/>
                <w:b/>
                <w:sz w:val="24"/>
              </w:rPr>
            </w:pPr>
            <w:r>
              <w:rPr>
                <w:rFonts w:ascii="宋体" w:hAnsi="宋体" w:cs="宋体" w:hint="eastAsia"/>
                <w:b/>
                <w:sz w:val="24"/>
              </w:rPr>
              <w:t>提问</w:t>
            </w:r>
            <w:r>
              <w:rPr>
                <w:rFonts w:ascii="宋体" w:hAnsi="宋体" w:cs="宋体" w:hint="eastAsia"/>
                <w:b/>
                <w:sz w:val="24"/>
              </w:rPr>
              <w:t>2</w:t>
            </w:r>
            <w:r>
              <w:rPr>
                <w:rFonts w:ascii="宋体" w:hAnsi="宋体" w:cs="宋体" w:hint="eastAsia"/>
                <w:b/>
                <w:sz w:val="24"/>
              </w:rPr>
              <w:t>：公司目前的现金流及财务费用情况？</w:t>
            </w:r>
          </w:p>
          <w:p w:rsidR="00B036EB" w:rsidRDefault="00E5777C">
            <w:pPr>
              <w:spacing w:line="440" w:lineRule="exact"/>
              <w:ind w:firstLineChars="200" w:firstLine="482"/>
              <w:rPr>
                <w:rFonts w:ascii="宋体" w:hAnsi="宋体" w:cs="宋体"/>
                <w:sz w:val="24"/>
              </w:rPr>
            </w:pPr>
            <w:r>
              <w:rPr>
                <w:rFonts w:ascii="宋体" w:hAnsi="宋体" w:cs="宋体" w:hint="eastAsia"/>
                <w:b/>
                <w:sz w:val="24"/>
              </w:rPr>
              <w:t>答：</w:t>
            </w:r>
            <w:r w:rsidR="00893F1D">
              <w:rPr>
                <w:rFonts w:ascii="宋体" w:hAnsi="宋体" w:cs="宋体" w:hint="eastAsia"/>
                <w:kern w:val="0"/>
                <w:sz w:val="24"/>
              </w:rPr>
              <w:t>目前</w:t>
            </w:r>
            <w:r>
              <w:rPr>
                <w:rFonts w:ascii="宋体" w:hAnsi="宋体" w:cs="宋体" w:hint="eastAsia"/>
                <w:kern w:val="0"/>
                <w:sz w:val="24"/>
              </w:rPr>
              <w:t>公司</w:t>
            </w:r>
            <w:r>
              <w:rPr>
                <w:rFonts w:ascii="宋体" w:hAnsi="宋体" w:cs="宋体" w:hint="eastAsia"/>
                <w:kern w:val="0"/>
                <w:sz w:val="24"/>
              </w:rPr>
              <w:t>现金流充足，上半年经营活动产生的现金流量净额同比增加了</w:t>
            </w:r>
            <w:r>
              <w:rPr>
                <w:rFonts w:ascii="宋体" w:hAnsi="宋体" w:cs="宋体" w:hint="eastAsia"/>
                <w:kern w:val="0"/>
                <w:sz w:val="24"/>
              </w:rPr>
              <w:t>30.37%</w:t>
            </w:r>
            <w:r>
              <w:rPr>
                <w:rFonts w:ascii="宋体" w:hAnsi="宋体" w:cs="宋体" w:hint="eastAsia"/>
                <w:kern w:val="0"/>
                <w:sz w:val="24"/>
              </w:rPr>
              <w:t>；今年公司在银行的贷款利率有所下降，财务费用对应也有所降低。</w:t>
            </w:r>
          </w:p>
          <w:p w:rsidR="00B036EB" w:rsidRDefault="00E5777C">
            <w:pPr>
              <w:spacing w:line="440" w:lineRule="exact"/>
              <w:ind w:firstLineChars="200" w:firstLine="482"/>
              <w:rPr>
                <w:rFonts w:ascii="宋体" w:hAnsi="宋体" w:cs="宋体"/>
                <w:b/>
                <w:sz w:val="24"/>
              </w:rPr>
            </w:pPr>
            <w:r>
              <w:rPr>
                <w:rFonts w:ascii="宋体" w:hAnsi="宋体" w:cs="宋体" w:hint="eastAsia"/>
                <w:b/>
                <w:sz w:val="24"/>
              </w:rPr>
              <w:lastRenderedPageBreak/>
              <w:t>提问</w:t>
            </w:r>
            <w:r>
              <w:rPr>
                <w:rFonts w:ascii="宋体" w:hAnsi="宋体" w:cs="宋体" w:hint="eastAsia"/>
                <w:b/>
                <w:sz w:val="24"/>
              </w:rPr>
              <w:t>3</w:t>
            </w:r>
            <w:r>
              <w:rPr>
                <w:rFonts w:ascii="宋体" w:hAnsi="宋体" w:cs="宋体" w:hint="eastAsia"/>
                <w:b/>
                <w:sz w:val="24"/>
              </w:rPr>
              <w:t>：公司入围国家集采的产品未来有什么发展预期？</w:t>
            </w:r>
          </w:p>
          <w:p w:rsidR="00B036EB" w:rsidRDefault="00E5777C">
            <w:pPr>
              <w:autoSpaceDE w:val="0"/>
              <w:autoSpaceDN w:val="0"/>
              <w:adjustRightInd w:val="0"/>
              <w:spacing w:line="360" w:lineRule="auto"/>
              <w:ind w:firstLine="480"/>
              <w:rPr>
                <w:rFonts w:ascii="宋体" w:cs="宋体"/>
                <w:kern w:val="0"/>
                <w:sz w:val="24"/>
                <w:lang w:val="zh-CN"/>
              </w:rPr>
            </w:pPr>
            <w:r>
              <w:rPr>
                <w:rFonts w:ascii="宋体" w:hAnsi="宋体" w:cs="宋体" w:hint="eastAsia"/>
                <w:b/>
                <w:sz w:val="24"/>
              </w:rPr>
              <w:t>答：</w:t>
            </w:r>
            <w:r>
              <w:rPr>
                <w:rFonts w:ascii="宋体" w:hAnsi="宋体" w:cs="宋体" w:hint="eastAsia"/>
                <w:kern w:val="0"/>
                <w:sz w:val="24"/>
                <w:lang w:val="zh-CN"/>
              </w:rPr>
              <w:t>公司全资子公司中美华东的阿那曲</w:t>
            </w:r>
            <w:proofErr w:type="gramStart"/>
            <w:r>
              <w:rPr>
                <w:rFonts w:ascii="宋体" w:hAnsi="宋体" w:cs="宋体" w:hint="eastAsia"/>
                <w:kern w:val="0"/>
                <w:sz w:val="24"/>
                <w:lang w:val="zh-CN"/>
              </w:rPr>
              <w:t>唑</w:t>
            </w:r>
            <w:proofErr w:type="gramEnd"/>
            <w:r>
              <w:rPr>
                <w:rFonts w:ascii="宋体" w:hAnsi="宋体" w:cs="宋体" w:hint="eastAsia"/>
                <w:kern w:val="0"/>
                <w:sz w:val="24"/>
                <w:lang w:val="zh-CN"/>
              </w:rPr>
              <w:t>片、西安博华的多潘立酮片在国家第三批药品</w:t>
            </w:r>
            <w:proofErr w:type="gramStart"/>
            <w:r>
              <w:rPr>
                <w:rFonts w:ascii="宋体" w:hAnsi="宋体" w:cs="宋体" w:hint="eastAsia"/>
                <w:kern w:val="0"/>
                <w:sz w:val="24"/>
                <w:lang w:val="zh-CN"/>
              </w:rPr>
              <w:t>集采中双双</w:t>
            </w:r>
            <w:proofErr w:type="gramEnd"/>
            <w:r>
              <w:rPr>
                <w:rFonts w:ascii="宋体" w:hAnsi="宋体" w:cs="宋体" w:hint="eastAsia"/>
                <w:kern w:val="0"/>
                <w:sz w:val="24"/>
                <w:lang w:val="zh-CN"/>
              </w:rPr>
              <w:t>中标。</w:t>
            </w:r>
            <w:r>
              <w:rPr>
                <w:rFonts w:ascii="宋体" w:hAnsi="宋体" w:cs="宋体" w:hint="eastAsia"/>
                <w:kern w:val="0"/>
                <w:sz w:val="24"/>
              </w:rPr>
              <w:t>目前</w:t>
            </w:r>
            <w:r>
              <w:rPr>
                <w:rFonts w:ascii="宋体" w:hAnsi="宋体" w:cs="宋体" w:hint="eastAsia"/>
                <w:kern w:val="0"/>
                <w:sz w:val="24"/>
              </w:rPr>
              <w:t>公司阿那曲</w:t>
            </w:r>
            <w:proofErr w:type="gramStart"/>
            <w:r>
              <w:rPr>
                <w:rFonts w:ascii="宋体" w:hAnsi="宋体" w:cs="宋体" w:hint="eastAsia"/>
                <w:kern w:val="0"/>
                <w:sz w:val="24"/>
              </w:rPr>
              <w:t>唑</w:t>
            </w:r>
            <w:proofErr w:type="gramEnd"/>
            <w:r>
              <w:rPr>
                <w:rFonts w:ascii="宋体" w:hAnsi="宋体" w:cs="宋体" w:hint="eastAsia"/>
                <w:kern w:val="0"/>
                <w:sz w:val="24"/>
              </w:rPr>
              <w:t>片刚获批上市，多潘立酮片</w:t>
            </w:r>
            <w:r>
              <w:rPr>
                <w:rFonts w:ascii="宋体" w:hAnsi="宋体" w:cs="宋体" w:hint="eastAsia"/>
                <w:kern w:val="0"/>
                <w:sz w:val="24"/>
              </w:rPr>
              <w:t>销售收入</w:t>
            </w:r>
            <w:r>
              <w:rPr>
                <w:rFonts w:ascii="宋体" w:hAnsi="宋体" w:cs="宋体" w:hint="eastAsia"/>
                <w:kern w:val="0"/>
                <w:sz w:val="24"/>
              </w:rPr>
              <w:t>则</w:t>
            </w:r>
            <w:r>
              <w:rPr>
                <w:rFonts w:ascii="宋体" w:hAnsi="宋体" w:cs="宋体" w:hint="eastAsia"/>
                <w:kern w:val="0"/>
                <w:sz w:val="24"/>
              </w:rPr>
              <w:t>为千万级别</w:t>
            </w:r>
            <w:r>
              <w:rPr>
                <w:rFonts w:ascii="宋体" w:hAnsi="宋体" w:cs="宋体" w:hint="eastAsia"/>
                <w:kern w:val="0"/>
                <w:sz w:val="24"/>
              </w:rPr>
              <w:t>。</w:t>
            </w:r>
            <w:r>
              <w:rPr>
                <w:rFonts w:ascii="宋体" w:hAnsi="宋体" w:cs="宋体" w:hint="eastAsia"/>
                <w:kern w:val="0"/>
                <w:sz w:val="24"/>
                <w:lang w:val="zh-CN"/>
              </w:rPr>
              <w:t>本次在全国药品集采中标，将有利于该两款产品快速扩大在国内市场的销售覆盖面，提高市场占有率和品牌影响力，</w:t>
            </w:r>
            <w:r>
              <w:rPr>
                <w:rFonts w:ascii="宋体" w:hAnsi="宋体" w:cs="宋体" w:hint="eastAsia"/>
                <w:kern w:val="0"/>
                <w:sz w:val="24"/>
              </w:rPr>
              <w:t>预期未来</w:t>
            </w:r>
            <w:r w:rsidR="00E12270">
              <w:rPr>
                <w:rFonts w:ascii="宋体" w:hAnsi="宋体" w:cs="宋体" w:hint="eastAsia"/>
                <w:kern w:val="0"/>
                <w:sz w:val="24"/>
              </w:rPr>
              <w:t>均</w:t>
            </w:r>
            <w:r>
              <w:rPr>
                <w:rFonts w:ascii="宋体" w:hAnsi="宋体" w:cs="宋体" w:hint="eastAsia"/>
                <w:kern w:val="0"/>
                <w:sz w:val="24"/>
              </w:rPr>
              <w:t>有望实现几</w:t>
            </w:r>
            <w:r>
              <w:rPr>
                <w:rFonts w:ascii="宋体" w:hAnsi="宋体" w:cs="宋体" w:hint="eastAsia"/>
                <w:kern w:val="0"/>
                <w:sz w:val="24"/>
              </w:rPr>
              <w:t>千万元的销售规模，也会给公司带来一定的利润增长。</w:t>
            </w:r>
          </w:p>
          <w:p w:rsidR="00B036EB" w:rsidRDefault="00E5777C">
            <w:pPr>
              <w:spacing w:line="440" w:lineRule="exact"/>
              <w:ind w:firstLineChars="200" w:firstLine="482"/>
              <w:rPr>
                <w:rFonts w:ascii="宋体" w:hAnsi="宋体" w:cs="Arial"/>
                <w:b/>
                <w:sz w:val="24"/>
              </w:rPr>
            </w:pPr>
            <w:r>
              <w:rPr>
                <w:rFonts w:ascii="宋体" w:hAnsi="宋体" w:cs="Arial" w:hint="eastAsia"/>
                <w:b/>
                <w:sz w:val="24"/>
              </w:rPr>
              <w:t>提问</w:t>
            </w:r>
            <w:r>
              <w:rPr>
                <w:rFonts w:ascii="宋体" w:hAnsi="宋体" w:cs="Arial" w:hint="eastAsia"/>
                <w:b/>
                <w:sz w:val="24"/>
              </w:rPr>
              <w:t>4</w:t>
            </w:r>
            <w:r>
              <w:rPr>
                <w:rFonts w:ascii="宋体" w:hAnsi="宋体" w:cs="Arial" w:hint="eastAsia"/>
                <w:b/>
                <w:sz w:val="24"/>
              </w:rPr>
              <w:t>：公司阿卡波糖片通过</w:t>
            </w:r>
            <w:r>
              <w:rPr>
                <w:rFonts w:ascii="宋体" w:hAnsi="宋体" w:cs="Arial" w:hint="eastAsia"/>
                <w:b/>
                <w:sz w:val="24"/>
              </w:rPr>
              <w:t>FDA</w:t>
            </w:r>
            <w:r>
              <w:rPr>
                <w:rFonts w:ascii="宋体" w:hAnsi="宋体" w:cs="Arial" w:hint="eastAsia"/>
                <w:b/>
                <w:sz w:val="24"/>
              </w:rPr>
              <w:t>认证，海外的销售市场有多大？</w:t>
            </w:r>
          </w:p>
          <w:p w:rsidR="00B036EB" w:rsidRDefault="00E5777C">
            <w:pPr>
              <w:spacing w:before="120" w:after="120" w:line="440" w:lineRule="exact"/>
              <w:ind w:firstLine="480"/>
              <w:rPr>
                <w:rFonts w:ascii="宋体" w:hAnsi="宋体" w:cs="Arial"/>
                <w:sz w:val="24"/>
              </w:rPr>
            </w:pPr>
            <w:r>
              <w:rPr>
                <w:rFonts w:ascii="宋体" w:hAnsi="宋体" w:cs="Arial" w:hint="eastAsia"/>
                <w:b/>
                <w:sz w:val="24"/>
              </w:rPr>
              <w:t>答：</w:t>
            </w:r>
            <w:r>
              <w:rPr>
                <w:rFonts w:ascii="宋体" w:hAnsi="宋体" w:cs="Arial" w:hint="eastAsia"/>
                <w:sz w:val="24"/>
              </w:rPr>
              <w:t>公司全资子公司中美华东的阿卡波糖片于</w:t>
            </w:r>
            <w:r>
              <w:rPr>
                <w:rFonts w:ascii="宋体" w:hAnsi="宋体" w:cs="Arial" w:hint="eastAsia"/>
                <w:sz w:val="24"/>
              </w:rPr>
              <w:t>2018</w:t>
            </w:r>
            <w:r>
              <w:rPr>
                <w:rFonts w:ascii="宋体" w:hAnsi="宋体" w:cs="Arial" w:hint="eastAsia"/>
                <w:sz w:val="24"/>
              </w:rPr>
              <w:t>年</w:t>
            </w:r>
            <w:r>
              <w:rPr>
                <w:rFonts w:ascii="宋体" w:hAnsi="宋体" w:cs="Arial" w:hint="eastAsia"/>
                <w:sz w:val="24"/>
              </w:rPr>
              <w:t>11</w:t>
            </w:r>
            <w:r>
              <w:rPr>
                <w:rFonts w:ascii="宋体" w:hAnsi="宋体" w:cs="Arial" w:hint="eastAsia"/>
                <w:sz w:val="24"/>
              </w:rPr>
              <w:t>月国内首家通过仿制药</w:t>
            </w:r>
            <w:r>
              <w:rPr>
                <w:rFonts w:ascii="宋体" w:hAnsi="宋体" w:cs="Arial" w:hint="eastAsia"/>
                <w:sz w:val="24"/>
              </w:rPr>
              <w:t>质量和疗效一致性评价，</w:t>
            </w:r>
            <w:r>
              <w:rPr>
                <w:rFonts w:ascii="宋体" w:hAnsi="宋体" w:cs="Arial" w:hint="eastAsia"/>
                <w:sz w:val="24"/>
              </w:rPr>
              <w:t>2019</w:t>
            </w:r>
            <w:r>
              <w:rPr>
                <w:rFonts w:ascii="宋体" w:hAnsi="宋体" w:cs="Arial" w:hint="eastAsia"/>
                <w:sz w:val="24"/>
              </w:rPr>
              <w:t>年</w:t>
            </w:r>
            <w:r>
              <w:rPr>
                <w:rFonts w:ascii="宋体" w:hAnsi="宋体" w:cs="Arial" w:hint="eastAsia"/>
                <w:sz w:val="24"/>
              </w:rPr>
              <w:t>12</w:t>
            </w:r>
            <w:r>
              <w:rPr>
                <w:rFonts w:ascii="宋体" w:hAnsi="宋体" w:cs="Arial" w:hint="eastAsia"/>
                <w:sz w:val="24"/>
              </w:rPr>
              <w:t>月获得欧盟地区奥地利市场的上市许可，</w:t>
            </w:r>
            <w:r>
              <w:rPr>
                <w:rFonts w:ascii="宋体" w:hAnsi="宋体" w:cs="Arial" w:hint="eastAsia"/>
                <w:sz w:val="24"/>
              </w:rPr>
              <w:t>2020</w:t>
            </w:r>
            <w:r>
              <w:rPr>
                <w:rFonts w:ascii="宋体" w:hAnsi="宋体" w:cs="Arial" w:hint="eastAsia"/>
                <w:sz w:val="24"/>
              </w:rPr>
              <w:t>年</w:t>
            </w:r>
            <w:r>
              <w:rPr>
                <w:rFonts w:ascii="宋体" w:hAnsi="宋体" w:cs="Arial" w:hint="eastAsia"/>
                <w:sz w:val="24"/>
              </w:rPr>
              <w:t>8</w:t>
            </w:r>
            <w:r>
              <w:rPr>
                <w:rFonts w:ascii="宋体" w:hAnsi="宋体" w:cs="Arial" w:hint="eastAsia"/>
                <w:sz w:val="24"/>
              </w:rPr>
              <w:t>月获得美国</w:t>
            </w:r>
            <w:r>
              <w:rPr>
                <w:rFonts w:ascii="宋体" w:hAnsi="宋体" w:cs="Arial" w:hint="eastAsia"/>
                <w:sz w:val="24"/>
              </w:rPr>
              <w:t>FDA</w:t>
            </w:r>
            <w:r>
              <w:rPr>
                <w:rFonts w:ascii="宋体" w:hAnsi="宋体" w:cs="Arial" w:hint="eastAsia"/>
                <w:sz w:val="24"/>
              </w:rPr>
              <w:t>批准，为国内</w:t>
            </w:r>
            <w:proofErr w:type="gramStart"/>
            <w:r>
              <w:rPr>
                <w:rFonts w:ascii="宋体" w:hAnsi="宋体" w:cs="Arial" w:hint="eastAsia"/>
                <w:sz w:val="24"/>
              </w:rPr>
              <w:t>阿卡波糖制剂</w:t>
            </w:r>
            <w:proofErr w:type="gramEnd"/>
            <w:r>
              <w:rPr>
                <w:rFonts w:ascii="宋体" w:hAnsi="宋体" w:cs="Arial" w:hint="eastAsia"/>
                <w:sz w:val="24"/>
              </w:rPr>
              <w:t>产品第一家获得美国</w:t>
            </w:r>
            <w:r>
              <w:rPr>
                <w:rFonts w:ascii="宋体" w:hAnsi="宋体" w:cs="Arial" w:hint="eastAsia"/>
                <w:sz w:val="24"/>
              </w:rPr>
              <w:t>FDA</w:t>
            </w:r>
            <w:r>
              <w:rPr>
                <w:rFonts w:ascii="宋体" w:hAnsi="宋体" w:cs="Arial" w:hint="eastAsia"/>
                <w:sz w:val="24"/>
              </w:rPr>
              <w:t>批准，也是国内首家同时拥有中国、美国和欧盟地区奥地利市场上市许可的</w:t>
            </w:r>
            <w:proofErr w:type="gramStart"/>
            <w:r>
              <w:rPr>
                <w:rFonts w:ascii="宋体" w:hAnsi="宋体" w:cs="Arial" w:hint="eastAsia"/>
                <w:sz w:val="24"/>
              </w:rPr>
              <w:t>阿卡波糖制剂</w:t>
            </w:r>
            <w:proofErr w:type="gramEnd"/>
            <w:r>
              <w:rPr>
                <w:rFonts w:ascii="宋体" w:hAnsi="宋体" w:cs="Arial" w:hint="eastAsia"/>
                <w:sz w:val="24"/>
              </w:rPr>
              <w:t>产品。</w:t>
            </w:r>
          </w:p>
          <w:p w:rsidR="00B036EB" w:rsidRDefault="00E5777C">
            <w:pPr>
              <w:spacing w:before="120" w:after="120" w:line="440" w:lineRule="exact"/>
              <w:ind w:firstLine="480"/>
              <w:rPr>
                <w:rFonts w:ascii="宋体" w:hAnsi="宋体" w:cs="Arial"/>
                <w:sz w:val="24"/>
              </w:rPr>
            </w:pPr>
            <w:r>
              <w:rPr>
                <w:rFonts w:ascii="宋体" w:hAnsi="宋体" w:cs="Arial" w:hint="eastAsia"/>
                <w:sz w:val="24"/>
              </w:rPr>
              <w:t>这是公司国际化发展战略的重要成果之一，并不意味着该产品马上大量销往欧美市场。能通过国际认证，表明公司产品质量获得国际认可，技术质量标准与国际主流市场相应标准一致，药品生产质量管理体系逐渐与国际接轨，</w:t>
            </w:r>
            <w:r>
              <w:rPr>
                <w:rFonts w:ascii="宋体" w:hAnsi="宋体" w:cs="Arial"/>
                <w:sz w:val="24"/>
              </w:rPr>
              <w:t>为公司后续产品开拓国际市场奠定了良好基础。</w:t>
            </w:r>
          </w:p>
          <w:p w:rsidR="00B036EB" w:rsidRDefault="00E5777C">
            <w:pPr>
              <w:spacing w:line="440" w:lineRule="exact"/>
              <w:ind w:firstLineChars="200" w:firstLine="482"/>
              <w:rPr>
                <w:rFonts w:ascii="宋体" w:hAnsi="宋体" w:cs="Arial"/>
                <w:b/>
                <w:sz w:val="24"/>
              </w:rPr>
            </w:pPr>
            <w:bookmarkStart w:id="0" w:name="_Hlk38990078"/>
            <w:r>
              <w:rPr>
                <w:rFonts w:ascii="宋体" w:hAnsi="宋体" w:cs="Arial" w:hint="eastAsia"/>
                <w:b/>
                <w:sz w:val="24"/>
              </w:rPr>
              <w:t>提问</w:t>
            </w:r>
            <w:r>
              <w:rPr>
                <w:rFonts w:ascii="宋体" w:hAnsi="宋体" w:cs="Arial" w:hint="eastAsia"/>
                <w:b/>
                <w:sz w:val="24"/>
              </w:rPr>
              <w:t>5</w:t>
            </w:r>
            <w:r>
              <w:rPr>
                <w:rFonts w:ascii="宋体" w:hAnsi="宋体" w:cs="Arial" w:hint="eastAsia"/>
                <w:b/>
                <w:sz w:val="24"/>
              </w:rPr>
              <w:t>：公司在糖尿病管线的覆盖情况？</w:t>
            </w:r>
          </w:p>
          <w:p w:rsidR="00B036EB" w:rsidRDefault="00E5777C">
            <w:pPr>
              <w:spacing w:before="120" w:after="120" w:line="440" w:lineRule="exact"/>
              <w:ind w:firstLine="480"/>
              <w:rPr>
                <w:rFonts w:ascii="宋体" w:hAnsi="宋体" w:cs="Arial"/>
                <w:sz w:val="24"/>
              </w:rPr>
            </w:pPr>
            <w:r>
              <w:rPr>
                <w:rFonts w:ascii="宋体" w:hAnsi="宋体" w:cs="Arial" w:hint="eastAsia"/>
                <w:b/>
                <w:sz w:val="24"/>
              </w:rPr>
              <w:t>答：</w:t>
            </w:r>
            <w:r>
              <w:rPr>
                <w:rFonts w:ascii="宋体" w:hAnsi="宋体" w:cs="Arial" w:hint="eastAsia"/>
                <w:sz w:val="24"/>
              </w:rPr>
              <w:t>糖尿病是慢病重要病种，糖尿病用药是公司重点发展的领域之一，也是公司的优势领域。公司通过自主研发、合作开发、产品引进、投资市场许可优先权等不断加大研发投入，持续补充丰富糖尿病领域产品管线，在糖尿病领域形成了创新靶点加差异化仿制药产品管线的整体布局，从仿制</w:t>
            </w:r>
            <w:r>
              <w:rPr>
                <w:rFonts w:ascii="宋体" w:hAnsi="宋体" w:cs="Arial" w:hint="eastAsia"/>
                <w:sz w:val="24"/>
              </w:rPr>
              <w:t>+</w:t>
            </w:r>
            <w:r>
              <w:rPr>
                <w:rFonts w:ascii="宋体" w:hAnsi="宋体" w:cs="Arial" w:hint="eastAsia"/>
                <w:sz w:val="24"/>
              </w:rPr>
              <w:t>创新</w:t>
            </w:r>
            <w:r>
              <w:rPr>
                <w:rFonts w:ascii="宋体" w:hAnsi="宋体" w:cs="Arial" w:hint="eastAsia"/>
                <w:sz w:val="24"/>
              </w:rPr>
              <w:t>+</w:t>
            </w:r>
            <w:r>
              <w:rPr>
                <w:rFonts w:ascii="宋体" w:hAnsi="宋体" w:cs="Arial" w:hint="eastAsia"/>
                <w:sz w:val="24"/>
              </w:rPr>
              <w:t>生物大分子三个维度，除了传统口服降糖药，公司产品作用机制还涵盖</w:t>
            </w:r>
            <w:r>
              <w:rPr>
                <w:rFonts w:ascii="宋体" w:hAnsi="宋体" w:cs="Arial" w:hint="eastAsia"/>
                <w:sz w:val="24"/>
              </w:rPr>
              <w:t>DPP-4</w:t>
            </w:r>
            <w:r>
              <w:rPr>
                <w:rFonts w:ascii="宋体" w:hAnsi="宋体" w:cs="Arial" w:hint="eastAsia"/>
                <w:sz w:val="24"/>
              </w:rPr>
              <w:t>抑制剂、</w:t>
            </w:r>
            <w:r>
              <w:rPr>
                <w:rFonts w:ascii="宋体" w:hAnsi="宋体" w:cs="Arial" w:hint="eastAsia"/>
                <w:sz w:val="24"/>
              </w:rPr>
              <w:t>SGLT-2</w:t>
            </w:r>
            <w:r>
              <w:rPr>
                <w:rFonts w:ascii="宋体" w:hAnsi="宋体" w:cs="Arial" w:hint="eastAsia"/>
                <w:sz w:val="24"/>
              </w:rPr>
              <w:t>抑制剂、</w:t>
            </w:r>
            <w:r>
              <w:rPr>
                <w:rFonts w:ascii="宋体" w:hAnsi="宋体" w:cs="Arial" w:hint="eastAsia"/>
                <w:sz w:val="24"/>
              </w:rPr>
              <w:t>GLP-1</w:t>
            </w:r>
            <w:r>
              <w:rPr>
                <w:rFonts w:ascii="宋体" w:hAnsi="宋体" w:cs="Arial" w:hint="eastAsia"/>
                <w:sz w:val="24"/>
              </w:rPr>
              <w:t>创新药及其类似物、胰岛素类似物以及治疗糖尿病并发症的单抗等产品，符合国际上糖尿病治疗领域的主流布局和发展趋势，构筑了逐</w:t>
            </w:r>
            <w:r>
              <w:rPr>
                <w:rFonts w:ascii="宋体" w:hAnsi="宋体" w:cs="Arial" w:hint="eastAsia"/>
                <w:sz w:val="24"/>
              </w:rPr>
              <w:lastRenderedPageBreak/>
              <w:t>步升级、对核心治疗</w:t>
            </w:r>
            <w:r>
              <w:rPr>
                <w:rFonts w:ascii="宋体" w:hAnsi="宋体" w:cs="Arial" w:hint="eastAsia"/>
                <w:sz w:val="24"/>
              </w:rPr>
              <w:t>靶点与临床主流</w:t>
            </w:r>
            <w:proofErr w:type="gramStart"/>
            <w:r>
              <w:rPr>
                <w:rFonts w:ascii="宋体" w:hAnsi="宋体" w:cs="Arial" w:hint="eastAsia"/>
                <w:sz w:val="24"/>
              </w:rPr>
              <w:t>用药全</w:t>
            </w:r>
            <w:proofErr w:type="gramEnd"/>
            <w:r>
              <w:rPr>
                <w:rFonts w:ascii="宋体" w:hAnsi="宋体" w:cs="Arial" w:hint="eastAsia"/>
                <w:sz w:val="24"/>
              </w:rPr>
              <w:t>布局的产品矩阵，提升公司在该领域的整体竞争优势。</w:t>
            </w:r>
          </w:p>
          <w:p w:rsidR="00B036EB" w:rsidRDefault="00E5777C">
            <w:pPr>
              <w:spacing w:line="440" w:lineRule="exact"/>
              <w:ind w:firstLineChars="200" w:firstLine="482"/>
              <w:rPr>
                <w:rFonts w:ascii="宋体" w:hAnsi="宋体" w:cs="Arial"/>
                <w:b/>
                <w:sz w:val="24"/>
              </w:rPr>
            </w:pPr>
            <w:r>
              <w:rPr>
                <w:rFonts w:ascii="宋体" w:hAnsi="宋体" w:cs="Arial" w:hint="eastAsia"/>
                <w:b/>
                <w:sz w:val="24"/>
              </w:rPr>
              <w:t>提问</w:t>
            </w:r>
            <w:r>
              <w:rPr>
                <w:rFonts w:ascii="宋体" w:hAnsi="宋体" w:cs="Arial" w:hint="eastAsia"/>
                <w:b/>
                <w:sz w:val="24"/>
              </w:rPr>
              <w:t>6</w:t>
            </w:r>
            <w:r>
              <w:rPr>
                <w:rFonts w:ascii="宋体" w:hAnsi="宋体" w:cs="Arial" w:hint="eastAsia"/>
                <w:b/>
                <w:sz w:val="24"/>
              </w:rPr>
              <w:t>：公司利拉鲁</w:t>
            </w:r>
            <w:proofErr w:type="gramStart"/>
            <w:r>
              <w:rPr>
                <w:rFonts w:ascii="宋体" w:hAnsi="宋体" w:cs="Arial" w:hint="eastAsia"/>
                <w:b/>
                <w:sz w:val="24"/>
              </w:rPr>
              <w:t>肽产品</w:t>
            </w:r>
            <w:proofErr w:type="gramEnd"/>
            <w:r>
              <w:rPr>
                <w:rFonts w:ascii="宋体" w:hAnsi="宋体" w:cs="Arial" w:hint="eastAsia"/>
                <w:b/>
                <w:sz w:val="24"/>
              </w:rPr>
              <w:t>现在的研发进展以及未来的发展预期？</w:t>
            </w:r>
          </w:p>
          <w:p w:rsidR="00B036EB" w:rsidRDefault="00E5777C">
            <w:pPr>
              <w:spacing w:line="440" w:lineRule="exact"/>
              <w:ind w:firstLineChars="200" w:firstLine="482"/>
              <w:rPr>
                <w:rFonts w:ascii="宋体" w:hAnsi="宋体" w:cs="Arial"/>
                <w:sz w:val="24"/>
              </w:rPr>
            </w:pPr>
            <w:r>
              <w:rPr>
                <w:rFonts w:ascii="宋体" w:hAnsi="宋体" w:cs="Arial" w:hint="eastAsia"/>
                <w:b/>
                <w:sz w:val="24"/>
              </w:rPr>
              <w:t>答：</w:t>
            </w:r>
            <w:r>
              <w:rPr>
                <w:rFonts w:ascii="宋体" w:hAnsi="宋体" w:cs="Arial" w:hint="eastAsia"/>
                <w:sz w:val="24"/>
              </w:rPr>
              <w:t>公司在</w:t>
            </w:r>
            <w:proofErr w:type="gramStart"/>
            <w:r>
              <w:rPr>
                <w:rFonts w:ascii="宋体" w:hAnsi="宋体" w:cs="Arial" w:hint="eastAsia"/>
                <w:sz w:val="24"/>
              </w:rPr>
              <w:t>研</w:t>
            </w:r>
            <w:proofErr w:type="gramEnd"/>
            <w:r>
              <w:rPr>
                <w:rFonts w:ascii="宋体" w:hAnsi="宋体" w:cs="Arial" w:hint="eastAsia"/>
                <w:sz w:val="24"/>
              </w:rPr>
              <w:t>的生物类似物</w:t>
            </w:r>
            <w:r w:rsidR="00525E40">
              <w:rPr>
                <w:rFonts w:ascii="宋体" w:hAnsi="宋体" w:cs="宋体" w:hint="eastAsia"/>
                <w:kern w:val="0"/>
                <w:sz w:val="24"/>
                <w:lang w:val="zh-CN"/>
              </w:rPr>
              <w:t>利拉鲁肽注射液糖尿病适应症已全面启动</w:t>
            </w:r>
            <w:r>
              <w:rPr>
                <w:rFonts w:ascii="宋体" w:hAnsi="宋体" w:cs="宋体" w:hint="eastAsia"/>
                <w:kern w:val="0"/>
                <w:sz w:val="24"/>
                <w:lang w:val="zh-CN"/>
              </w:rPr>
              <w:t>Ⅲ期临床研究，</w:t>
            </w:r>
            <w:r w:rsidR="00DB13E7">
              <w:rPr>
                <w:rFonts w:ascii="宋体" w:hAnsi="宋体" w:cs="宋体" w:hint="eastAsia"/>
                <w:kern w:val="0"/>
                <w:sz w:val="24"/>
                <w:lang w:val="zh-CN"/>
              </w:rPr>
              <w:t>目前</w:t>
            </w:r>
            <w:r>
              <w:rPr>
                <w:rFonts w:ascii="宋体" w:hAnsi="宋体" w:cs="宋体" w:hint="eastAsia"/>
                <w:kern w:val="0"/>
                <w:sz w:val="24"/>
                <w:lang w:val="zh-CN"/>
              </w:rPr>
              <w:t>已完成全部受试者入组，并已正式开展该产品的减肥适应症多中心Ⅲ期临床研究，</w:t>
            </w:r>
            <w:r>
              <w:rPr>
                <w:rFonts w:ascii="宋体" w:hAnsi="宋体" w:cs="Arial" w:hint="eastAsia"/>
                <w:sz w:val="24"/>
              </w:rPr>
              <w:t>是目前国内唯一一家申报减肥适应症的企业。</w:t>
            </w:r>
            <w:r>
              <w:rPr>
                <w:rFonts w:ascii="宋体" w:hAnsi="宋体" w:cs="Arial" w:hint="eastAsia"/>
                <w:sz w:val="24"/>
              </w:rPr>
              <w:t>原</w:t>
            </w:r>
            <w:proofErr w:type="gramStart"/>
            <w:r>
              <w:rPr>
                <w:rFonts w:ascii="宋体" w:hAnsi="宋体" w:cs="Arial" w:hint="eastAsia"/>
                <w:sz w:val="24"/>
              </w:rPr>
              <w:t>研</w:t>
            </w:r>
            <w:proofErr w:type="gramEnd"/>
            <w:r>
              <w:rPr>
                <w:rFonts w:ascii="宋体" w:hAnsi="宋体" w:cs="Arial" w:hint="eastAsia"/>
                <w:sz w:val="24"/>
              </w:rPr>
              <w:t>厂家丹麦诺和</w:t>
            </w:r>
            <w:proofErr w:type="gramStart"/>
            <w:r>
              <w:rPr>
                <w:rFonts w:ascii="宋体" w:hAnsi="宋体" w:cs="Arial" w:hint="eastAsia"/>
                <w:sz w:val="24"/>
              </w:rPr>
              <w:t>诺德</w:t>
            </w:r>
            <w:proofErr w:type="gramEnd"/>
            <w:r>
              <w:rPr>
                <w:rFonts w:ascii="宋体" w:hAnsi="宋体" w:cs="Arial" w:hint="eastAsia"/>
                <w:sz w:val="24"/>
              </w:rPr>
              <w:t>公司该产品在中国处于快速增长期，根据米内</w:t>
            </w:r>
            <w:proofErr w:type="gramStart"/>
            <w:r>
              <w:rPr>
                <w:rFonts w:ascii="宋体" w:hAnsi="宋体" w:cs="Arial" w:hint="eastAsia"/>
                <w:sz w:val="24"/>
              </w:rPr>
              <w:t>网中国</w:t>
            </w:r>
            <w:proofErr w:type="gramEnd"/>
            <w:r>
              <w:rPr>
                <w:rFonts w:ascii="宋体" w:hAnsi="宋体" w:cs="Arial" w:hint="eastAsia"/>
                <w:sz w:val="24"/>
              </w:rPr>
              <w:t>公立医疗机构终端销售数据显示，其</w:t>
            </w:r>
            <w:r>
              <w:rPr>
                <w:rFonts w:ascii="宋体" w:hAnsi="宋体" w:cs="Arial" w:hint="eastAsia"/>
                <w:sz w:val="24"/>
              </w:rPr>
              <w:t>2019</w:t>
            </w:r>
            <w:r>
              <w:rPr>
                <w:rFonts w:ascii="宋体" w:hAnsi="宋体" w:cs="Arial" w:hint="eastAsia"/>
                <w:sz w:val="24"/>
              </w:rPr>
              <w:t>年在中国销售额为</w:t>
            </w:r>
            <w:r>
              <w:rPr>
                <w:rFonts w:ascii="宋体" w:hAnsi="宋体" w:cs="Arial" w:hint="eastAsia"/>
                <w:sz w:val="24"/>
              </w:rPr>
              <w:t>8.59</w:t>
            </w:r>
            <w:r>
              <w:rPr>
                <w:rFonts w:ascii="宋体" w:hAnsi="宋体" w:cs="Arial" w:hint="eastAsia"/>
                <w:sz w:val="24"/>
              </w:rPr>
              <w:t>亿元人民币；根据</w:t>
            </w:r>
            <w:r>
              <w:rPr>
                <w:rFonts w:ascii="宋体" w:hAnsi="宋体" w:cs="Arial" w:hint="eastAsia"/>
                <w:sz w:val="24"/>
              </w:rPr>
              <w:t>IQVIA</w:t>
            </w:r>
            <w:r>
              <w:rPr>
                <w:rFonts w:ascii="宋体" w:hAnsi="宋体" w:cs="Arial" w:hint="eastAsia"/>
                <w:sz w:val="24"/>
              </w:rPr>
              <w:t>数据显示，</w:t>
            </w:r>
            <w:r w:rsidR="00896054">
              <w:rPr>
                <w:rFonts w:ascii="宋体" w:hAnsi="宋体" w:cs="Arial" w:hint="eastAsia"/>
                <w:sz w:val="24"/>
              </w:rPr>
              <w:t>2019年</w:t>
            </w:r>
            <w:r>
              <w:rPr>
                <w:rFonts w:ascii="宋体" w:hAnsi="宋体" w:cs="Arial" w:hint="eastAsia"/>
                <w:sz w:val="24"/>
              </w:rPr>
              <w:t>其全球市场销售额为</w:t>
            </w:r>
            <w:r>
              <w:rPr>
                <w:rFonts w:ascii="宋体" w:hAnsi="宋体" w:cs="Arial" w:hint="eastAsia"/>
                <w:sz w:val="24"/>
              </w:rPr>
              <w:t>62.</w:t>
            </w:r>
            <w:r>
              <w:rPr>
                <w:rFonts w:ascii="宋体" w:hAnsi="宋体" w:cs="Arial" w:hint="eastAsia"/>
                <w:sz w:val="24"/>
              </w:rPr>
              <w:t>72</w:t>
            </w:r>
            <w:r>
              <w:rPr>
                <w:rFonts w:ascii="宋体" w:hAnsi="宋体" w:cs="Arial" w:hint="eastAsia"/>
                <w:sz w:val="24"/>
              </w:rPr>
              <w:t>亿美元。</w:t>
            </w:r>
            <w:r>
              <w:rPr>
                <w:rFonts w:ascii="宋体" w:hAnsi="宋体" w:cs="Arial" w:hint="eastAsia"/>
                <w:sz w:val="24"/>
              </w:rPr>
              <w:t>利拉鲁</w:t>
            </w:r>
            <w:proofErr w:type="gramStart"/>
            <w:r>
              <w:rPr>
                <w:rFonts w:ascii="宋体" w:hAnsi="宋体" w:cs="Arial" w:hint="eastAsia"/>
                <w:sz w:val="24"/>
              </w:rPr>
              <w:t>肽作为</w:t>
            </w:r>
            <w:proofErr w:type="gramEnd"/>
            <w:r>
              <w:rPr>
                <w:rFonts w:ascii="宋体" w:hAnsi="宋体" w:cs="Arial" w:hint="eastAsia"/>
                <w:sz w:val="24"/>
              </w:rPr>
              <w:t>糖尿病领域的大品种，在作用机理、适应症和临床综合疗效等方面均具有相对的竞争优势，市场发展潜力较大</w:t>
            </w:r>
            <w:r>
              <w:rPr>
                <w:rFonts w:ascii="宋体" w:hAnsi="宋体" w:cs="Arial" w:hint="eastAsia"/>
                <w:sz w:val="24"/>
              </w:rPr>
              <w:t>。</w:t>
            </w:r>
            <w:r>
              <w:rPr>
                <w:rFonts w:ascii="宋体" w:hAnsi="宋体" w:cs="Arial" w:hint="eastAsia"/>
                <w:sz w:val="24"/>
              </w:rPr>
              <w:t>未来</w:t>
            </w:r>
            <w:r>
              <w:rPr>
                <w:rFonts w:ascii="宋体" w:hAnsi="宋体" w:cs="Arial" w:hint="eastAsia"/>
                <w:sz w:val="24"/>
              </w:rPr>
              <w:t>随着</w:t>
            </w:r>
            <w:r>
              <w:rPr>
                <w:rFonts w:ascii="宋体" w:hAnsi="宋体" w:cs="Arial" w:hint="eastAsia"/>
                <w:sz w:val="24"/>
              </w:rPr>
              <w:t>公司该产品获批上市，公司有信心通过在糖尿病领域的综合拓展能力，将该产品</w:t>
            </w:r>
            <w:r>
              <w:rPr>
                <w:rFonts w:ascii="宋体" w:hAnsi="宋体" w:cs="Arial" w:hint="eastAsia"/>
                <w:sz w:val="24"/>
              </w:rPr>
              <w:t>发展成公司糖尿病领域的核心品种</w:t>
            </w:r>
            <w:r>
              <w:rPr>
                <w:rFonts w:ascii="宋体" w:hAnsi="宋体" w:cs="Arial" w:hint="eastAsia"/>
                <w:sz w:val="24"/>
              </w:rPr>
              <w:t>。</w:t>
            </w:r>
          </w:p>
          <w:p w:rsidR="00B036EB" w:rsidRDefault="00E5777C">
            <w:pPr>
              <w:spacing w:line="440" w:lineRule="exact"/>
              <w:ind w:firstLineChars="200" w:firstLine="482"/>
              <w:rPr>
                <w:rFonts w:ascii="宋体" w:hAnsi="宋体" w:cs="Arial"/>
                <w:b/>
                <w:sz w:val="24"/>
              </w:rPr>
            </w:pPr>
            <w:r>
              <w:rPr>
                <w:rFonts w:ascii="宋体" w:hAnsi="宋体" w:cs="Arial" w:hint="eastAsia"/>
                <w:b/>
                <w:sz w:val="24"/>
              </w:rPr>
              <w:t>提问</w:t>
            </w:r>
            <w:r>
              <w:rPr>
                <w:rFonts w:ascii="宋体" w:hAnsi="宋体" w:cs="Arial" w:hint="eastAsia"/>
                <w:b/>
                <w:sz w:val="24"/>
              </w:rPr>
              <w:t>7</w:t>
            </w:r>
            <w:r>
              <w:rPr>
                <w:rFonts w:ascii="宋体" w:hAnsi="宋体" w:cs="Arial" w:hint="eastAsia"/>
                <w:b/>
                <w:sz w:val="24"/>
              </w:rPr>
              <w:t>：公司今年以来有哪些对外合作的项目落地？</w:t>
            </w:r>
          </w:p>
          <w:p w:rsidR="00B036EB" w:rsidRDefault="00E5777C">
            <w:pPr>
              <w:autoSpaceDE w:val="0"/>
              <w:autoSpaceDN w:val="0"/>
              <w:adjustRightInd w:val="0"/>
              <w:spacing w:line="360" w:lineRule="auto"/>
              <w:ind w:firstLine="482"/>
              <w:rPr>
                <w:rFonts w:ascii="宋体" w:hAnsi="宋体" w:cs="Arial"/>
                <w:sz w:val="24"/>
              </w:rPr>
            </w:pPr>
            <w:r>
              <w:rPr>
                <w:rFonts w:ascii="宋体" w:hAnsi="宋体" w:cs="Arial" w:hint="eastAsia"/>
                <w:b/>
                <w:sz w:val="24"/>
              </w:rPr>
              <w:t>答：</w:t>
            </w:r>
            <w:r>
              <w:rPr>
                <w:rFonts w:ascii="宋体" w:hAnsi="宋体" w:cs="Arial" w:hint="eastAsia"/>
                <w:sz w:val="24"/>
              </w:rPr>
              <w:t>今年以来，公司加快与外部的合作及项目引进力度，取得的成果主要有：</w:t>
            </w:r>
          </w:p>
          <w:p w:rsidR="00B036EB" w:rsidRDefault="00E5777C">
            <w:pPr>
              <w:autoSpaceDE w:val="0"/>
              <w:autoSpaceDN w:val="0"/>
              <w:adjustRightInd w:val="0"/>
              <w:spacing w:line="360" w:lineRule="auto"/>
              <w:ind w:firstLine="482"/>
              <w:rPr>
                <w:sz w:val="24"/>
                <w:szCs w:val="22"/>
              </w:rPr>
            </w:pPr>
            <w:r>
              <w:rPr>
                <w:rFonts w:ascii="宋体" w:hAnsi="宋体" w:cs="Arial" w:hint="eastAsia"/>
                <w:sz w:val="24"/>
              </w:rPr>
              <w:t>1</w:t>
            </w:r>
            <w:r>
              <w:rPr>
                <w:rFonts w:ascii="宋体" w:hAnsi="宋体" w:cs="Arial" w:hint="eastAsia"/>
                <w:sz w:val="24"/>
              </w:rPr>
              <w:t>、</w:t>
            </w:r>
            <w:r w:rsidR="00FB437A">
              <w:rPr>
                <w:rFonts w:hint="eastAsia"/>
                <w:sz w:val="24"/>
                <w:szCs w:val="22"/>
              </w:rPr>
              <w:t>完成对重庆派金第二次股权投资，持有</w:t>
            </w:r>
            <w:r>
              <w:rPr>
                <w:rFonts w:hint="eastAsia"/>
                <w:sz w:val="24"/>
                <w:szCs w:val="22"/>
              </w:rPr>
              <w:t>股份由</w:t>
            </w:r>
            <w:r>
              <w:rPr>
                <w:sz w:val="24"/>
                <w:szCs w:val="22"/>
              </w:rPr>
              <w:t>19.35%</w:t>
            </w:r>
            <w:r>
              <w:rPr>
                <w:rFonts w:hint="eastAsia"/>
                <w:sz w:val="24"/>
                <w:szCs w:val="22"/>
              </w:rPr>
              <w:t>增至</w:t>
            </w:r>
            <w:r>
              <w:rPr>
                <w:sz w:val="24"/>
                <w:szCs w:val="22"/>
              </w:rPr>
              <w:t>39.80%</w:t>
            </w:r>
            <w:r>
              <w:rPr>
                <w:sz w:val="24"/>
                <w:szCs w:val="22"/>
              </w:rPr>
              <w:t>，其</w:t>
            </w:r>
            <w:r>
              <w:rPr>
                <w:sz w:val="24"/>
                <w:szCs w:val="22"/>
              </w:rPr>
              <w:t>PEG</w:t>
            </w:r>
            <w:r>
              <w:rPr>
                <w:sz w:val="24"/>
                <w:szCs w:val="22"/>
              </w:rPr>
              <w:t>化修饰平台及高效多肽串联表达平台两大核心技术，将有效助</w:t>
            </w:r>
            <w:proofErr w:type="gramStart"/>
            <w:r>
              <w:rPr>
                <w:sz w:val="24"/>
                <w:szCs w:val="22"/>
              </w:rPr>
              <w:t>推公司</w:t>
            </w:r>
            <w:proofErr w:type="gramEnd"/>
            <w:r>
              <w:rPr>
                <w:sz w:val="24"/>
                <w:szCs w:val="22"/>
              </w:rPr>
              <w:t>在生物大分子领域的</w:t>
            </w:r>
            <w:r>
              <w:rPr>
                <w:sz w:val="24"/>
                <w:szCs w:val="22"/>
              </w:rPr>
              <w:t>产品战略布局；</w:t>
            </w:r>
          </w:p>
          <w:p w:rsidR="00B036EB" w:rsidRDefault="00E5777C">
            <w:pPr>
              <w:autoSpaceDE w:val="0"/>
              <w:autoSpaceDN w:val="0"/>
              <w:adjustRightInd w:val="0"/>
              <w:spacing w:line="360" w:lineRule="auto"/>
              <w:ind w:firstLineChars="200" w:firstLine="480"/>
              <w:jc w:val="left"/>
              <w:rPr>
                <w:sz w:val="24"/>
                <w:szCs w:val="22"/>
              </w:rPr>
            </w:pPr>
            <w:r>
              <w:rPr>
                <w:rFonts w:ascii="宋体" w:hAnsi="宋体" w:hint="eastAsia"/>
                <w:sz w:val="24"/>
              </w:rPr>
              <w:t>2</w:t>
            </w:r>
            <w:r>
              <w:rPr>
                <w:rFonts w:ascii="宋体" w:hAnsi="宋体" w:hint="eastAsia"/>
                <w:sz w:val="24"/>
              </w:rPr>
              <w:t>、</w:t>
            </w:r>
            <w:r>
              <w:rPr>
                <w:rFonts w:ascii="宋体" w:hAnsi="宋体" w:cs="宋体" w:hint="eastAsia"/>
                <w:kern w:val="0"/>
                <w:sz w:val="24"/>
                <w:lang w:val="zh-CN"/>
              </w:rPr>
              <w:t>与</w:t>
            </w:r>
            <w:proofErr w:type="gramStart"/>
            <w:r>
              <w:rPr>
                <w:rFonts w:ascii="宋体" w:hAnsi="宋体" w:cs="宋体" w:hint="eastAsia"/>
                <w:kern w:val="0"/>
                <w:sz w:val="24"/>
                <w:lang w:val="zh-CN"/>
              </w:rPr>
              <w:t>荃</w:t>
            </w:r>
            <w:proofErr w:type="gramEnd"/>
            <w:r>
              <w:rPr>
                <w:rFonts w:ascii="宋体" w:hAnsi="宋体" w:cs="宋体" w:hint="eastAsia"/>
                <w:kern w:val="0"/>
                <w:sz w:val="24"/>
                <w:lang w:val="zh-CN"/>
              </w:rPr>
              <w:t>信生物合作，通过增资</w:t>
            </w:r>
            <w:r>
              <w:rPr>
                <w:rFonts w:ascii="宋体" w:hAnsi="宋体" w:cs="宋体"/>
                <w:sz w:val="24"/>
              </w:rPr>
              <w:t>持有</w:t>
            </w:r>
            <w:r>
              <w:rPr>
                <w:rFonts w:ascii="宋体" w:hAnsi="宋体" w:cs="宋体" w:hint="eastAsia"/>
                <w:sz w:val="24"/>
              </w:rPr>
              <w:t>其</w:t>
            </w:r>
            <w:r>
              <w:rPr>
                <w:rFonts w:ascii="宋体" w:hAnsi="宋体" w:cs="宋体"/>
                <w:sz w:val="24"/>
              </w:rPr>
              <w:t>20.56%</w:t>
            </w:r>
            <w:r w:rsidR="008609FB">
              <w:rPr>
                <w:rFonts w:ascii="宋体" w:hAnsi="宋体" w:cs="宋体"/>
                <w:sz w:val="24"/>
              </w:rPr>
              <w:t>股权，成为</w:t>
            </w:r>
            <w:r>
              <w:rPr>
                <w:rFonts w:ascii="宋体" w:hAnsi="宋体" w:cs="宋体"/>
                <w:sz w:val="24"/>
              </w:rPr>
              <w:t>第二大股东</w:t>
            </w:r>
            <w:r>
              <w:rPr>
                <w:rFonts w:ascii="宋体" w:hAnsi="宋体" w:cs="宋体" w:hint="eastAsia"/>
                <w:sz w:val="24"/>
              </w:rPr>
              <w:t>；</w:t>
            </w:r>
            <w:r>
              <w:rPr>
                <w:rFonts w:hint="eastAsia"/>
                <w:sz w:val="24"/>
                <w:szCs w:val="22"/>
              </w:rPr>
              <w:t>同时就其在</w:t>
            </w:r>
            <w:proofErr w:type="gramStart"/>
            <w:r>
              <w:rPr>
                <w:rFonts w:hint="eastAsia"/>
                <w:sz w:val="24"/>
                <w:szCs w:val="22"/>
              </w:rPr>
              <w:t>研</w:t>
            </w:r>
            <w:proofErr w:type="gramEnd"/>
            <w:r>
              <w:rPr>
                <w:rFonts w:hint="eastAsia"/>
                <w:sz w:val="24"/>
                <w:szCs w:val="22"/>
              </w:rPr>
              <w:t>的</w:t>
            </w:r>
            <w:r>
              <w:rPr>
                <w:sz w:val="24"/>
                <w:szCs w:val="22"/>
              </w:rPr>
              <w:t>HD-IM-0003</w:t>
            </w:r>
            <w:r>
              <w:rPr>
                <w:sz w:val="24"/>
                <w:szCs w:val="22"/>
              </w:rPr>
              <w:t>（</w:t>
            </w:r>
            <w:r>
              <w:rPr>
                <w:rFonts w:hint="eastAsia"/>
                <w:sz w:val="24"/>
                <w:szCs w:val="22"/>
              </w:rPr>
              <w:t>QX001S</w:t>
            </w:r>
            <w:r>
              <w:rPr>
                <w:sz w:val="24"/>
                <w:szCs w:val="22"/>
              </w:rPr>
              <w:t>）</w:t>
            </w:r>
            <w:r>
              <w:rPr>
                <w:rFonts w:hint="eastAsia"/>
                <w:sz w:val="24"/>
                <w:szCs w:val="22"/>
              </w:rPr>
              <w:t>产品（（原</w:t>
            </w:r>
            <w:proofErr w:type="gramStart"/>
            <w:r>
              <w:rPr>
                <w:rFonts w:hint="eastAsia"/>
                <w:sz w:val="24"/>
                <w:szCs w:val="22"/>
              </w:rPr>
              <w:t>研</w:t>
            </w:r>
            <w:proofErr w:type="gramEnd"/>
            <w:r>
              <w:rPr>
                <w:rFonts w:hint="eastAsia"/>
                <w:sz w:val="24"/>
                <w:szCs w:val="22"/>
              </w:rPr>
              <w:t>药</w:t>
            </w:r>
            <w:proofErr w:type="spellStart"/>
            <w:r>
              <w:rPr>
                <w:rFonts w:hint="eastAsia"/>
                <w:sz w:val="24"/>
                <w:szCs w:val="22"/>
              </w:rPr>
              <w:t>Stelara</w:t>
            </w:r>
            <w:proofErr w:type="spellEnd"/>
            <w:r>
              <w:rPr>
                <w:rFonts w:hint="eastAsia"/>
                <w:sz w:val="24"/>
                <w:szCs w:val="22"/>
              </w:rPr>
              <w:t>®</w:t>
            </w:r>
            <w:proofErr w:type="gramStart"/>
            <w:r>
              <w:rPr>
                <w:rFonts w:hint="eastAsia"/>
                <w:sz w:val="24"/>
                <w:szCs w:val="22"/>
              </w:rPr>
              <w:t>乌司奴</w:t>
            </w:r>
            <w:proofErr w:type="gramEnd"/>
            <w:r>
              <w:rPr>
                <w:rFonts w:hint="eastAsia"/>
                <w:sz w:val="24"/>
                <w:szCs w:val="22"/>
              </w:rPr>
              <w:t>单抗）的生物类似药，用于治疗银屑病、克罗恩病等）签署中国大陆境内合作开发和商业化协议；</w:t>
            </w:r>
          </w:p>
          <w:p w:rsidR="00B036EB" w:rsidRDefault="00E5777C">
            <w:pPr>
              <w:spacing w:line="360" w:lineRule="auto"/>
              <w:ind w:firstLineChars="200" w:firstLine="480"/>
              <w:rPr>
                <w:rFonts w:ascii="宋体"/>
                <w:bCs/>
                <w:sz w:val="24"/>
              </w:rPr>
            </w:pPr>
            <w:r>
              <w:rPr>
                <w:rFonts w:ascii="宋体" w:hAnsi="宋体" w:hint="eastAsia"/>
                <w:bCs/>
                <w:sz w:val="24"/>
              </w:rPr>
              <w:t>3</w:t>
            </w:r>
            <w:r>
              <w:rPr>
                <w:rFonts w:ascii="宋体" w:hAnsi="宋体" w:hint="eastAsia"/>
                <w:bCs/>
                <w:sz w:val="24"/>
              </w:rPr>
              <w:t>、丰富和补充</w:t>
            </w:r>
            <w:proofErr w:type="gramStart"/>
            <w:r>
              <w:rPr>
                <w:rFonts w:ascii="宋体" w:hAnsi="宋体" w:hint="eastAsia"/>
                <w:bCs/>
                <w:sz w:val="24"/>
              </w:rPr>
              <w:t>医</w:t>
            </w:r>
            <w:proofErr w:type="gramEnd"/>
            <w:r>
              <w:rPr>
                <w:rFonts w:ascii="宋体" w:hAnsi="宋体" w:hint="eastAsia"/>
                <w:bCs/>
                <w:sz w:val="24"/>
              </w:rPr>
              <w:t>美管线：</w:t>
            </w:r>
          </w:p>
          <w:p w:rsidR="00B036EB" w:rsidRDefault="00E5777C">
            <w:pPr>
              <w:autoSpaceDE w:val="0"/>
              <w:autoSpaceDN w:val="0"/>
              <w:adjustRightInd w:val="0"/>
              <w:spacing w:line="360" w:lineRule="auto"/>
              <w:ind w:firstLine="482"/>
              <w:rPr>
                <w:rFonts w:ascii="宋体" w:cs="宋体"/>
                <w:sz w:val="24"/>
                <w:lang w:val="zh-CN"/>
              </w:rPr>
            </w:pPr>
            <w:r>
              <w:rPr>
                <w:rFonts w:hint="eastAsia"/>
                <w:sz w:val="24"/>
                <w:szCs w:val="22"/>
              </w:rPr>
              <w:t>（</w:t>
            </w:r>
            <w:r>
              <w:rPr>
                <w:rFonts w:hint="eastAsia"/>
                <w:sz w:val="24"/>
                <w:szCs w:val="22"/>
              </w:rPr>
              <w:t>1</w:t>
            </w:r>
            <w:r>
              <w:rPr>
                <w:rFonts w:hint="eastAsia"/>
                <w:sz w:val="24"/>
                <w:szCs w:val="22"/>
              </w:rPr>
              <w:t>）</w:t>
            </w:r>
            <w:r>
              <w:rPr>
                <w:rFonts w:ascii="宋体" w:hAnsi="宋体" w:cs="宋体" w:hint="eastAsia"/>
                <w:kern w:val="0"/>
                <w:sz w:val="24"/>
                <w:lang w:val="zh-CN"/>
              </w:rPr>
              <w:t>公司</w:t>
            </w:r>
            <w:proofErr w:type="gramStart"/>
            <w:r>
              <w:rPr>
                <w:rFonts w:ascii="宋体" w:hAnsi="宋体" w:cs="宋体" w:hint="eastAsia"/>
                <w:kern w:val="0"/>
                <w:sz w:val="24"/>
                <w:lang w:val="zh-CN"/>
              </w:rPr>
              <w:t>医</w:t>
            </w:r>
            <w:proofErr w:type="gramEnd"/>
            <w:r>
              <w:rPr>
                <w:rFonts w:ascii="宋体" w:hAnsi="宋体" w:cs="宋体" w:hint="eastAsia"/>
                <w:kern w:val="0"/>
                <w:sz w:val="24"/>
                <w:lang w:val="zh-CN"/>
              </w:rPr>
              <w:t>美国际化运营平台</w:t>
            </w:r>
            <w:r>
              <w:rPr>
                <w:rFonts w:ascii="宋体" w:hAnsi="宋体" w:cs="宋体" w:hint="eastAsia"/>
                <w:kern w:val="0"/>
                <w:sz w:val="24"/>
                <w:lang w:val="zh-CN"/>
              </w:rPr>
              <w:t>-</w:t>
            </w:r>
            <w:r>
              <w:rPr>
                <w:rFonts w:ascii="宋体" w:hAnsi="宋体" w:cs="宋体" w:hint="eastAsia"/>
                <w:kern w:val="0"/>
                <w:sz w:val="24"/>
                <w:lang w:val="zh-CN"/>
              </w:rPr>
              <w:t>英国</w:t>
            </w:r>
            <w:r>
              <w:rPr>
                <w:rFonts w:ascii="宋体" w:hAnsi="宋体" w:cs="宋体"/>
                <w:kern w:val="0"/>
                <w:sz w:val="24"/>
                <w:lang w:val="zh-CN"/>
              </w:rPr>
              <w:t>Sinclair</w:t>
            </w:r>
            <w:r>
              <w:rPr>
                <w:rFonts w:ascii="宋体" w:hAnsi="宋体" w:cs="宋体" w:hint="eastAsia"/>
                <w:kern w:val="0"/>
                <w:sz w:val="24"/>
                <w:lang w:val="zh-CN"/>
              </w:rPr>
              <w:t>公司与瑞士专业</w:t>
            </w:r>
            <w:proofErr w:type="gramStart"/>
            <w:r>
              <w:rPr>
                <w:rFonts w:ascii="宋体" w:hAnsi="宋体" w:cs="宋体" w:hint="eastAsia"/>
                <w:kern w:val="0"/>
                <w:sz w:val="24"/>
                <w:lang w:val="zh-CN"/>
              </w:rPr>
              <w:t>医</w:t>
            </w:r>
            <w:proofErr w:type="gramEnd"/>
            <w:r>
              <w:rPr>
                <w:rFonts w:ascii="宋体" w:hAnsi="宋体" w:cs="宋体" w:hint="eastAsia"/>
                <w:kern w:val="0"/>
                <w:sz w:val="24"/>
                <w:lang w:val="zh-CN"/>
              </w:rPr>
              <w:t>美研发公司</w:t>
            </w:r>
            <w:r>
              <w:rPr>
                <w:rFonts w:ascii="宋体" w:hAnsi="宋体" w:cs="宋体"/>
                <w:kern w:val="0"/>
                <w:sz w:val="24"/>
                <w:lang w:val="zh-CN"/>
              </w:rPr>
              <w:t>Kylane</w:t>
            </w:r>
            <w:r>
              <w:rPr>
                <w:rFonts w:ascii="宋体" w:hAnsi="宋体" w:cs="宋体" w:hint="eastAsia"/>
                <w:kern w:val="0"/>
                <w:sz w:val="24"/>
                <w:lang w:val="zh-CN"/>
              </w:rPr>
              <w:t>签署协议，获得其</w:t>
            </w:r>
            <w:r>
              <w:rPr>
                <w:rFonts w:ascii="宋体" w:hAnsi="宋体" w:cs="宋体"/>
                <w:kern w:val="0"/>
                <w:sz w:val="24"/>
                <w:lang w:val="zh-CN"/>
              </w:rPr>
              <w:t>MaiLi</w:t>
            </w:r>
            <w:r>
              <w:rPr>
                <w:rFonts w:ascii="宋体" w:hAnsi="宋体" w:cs="宋体" w:hint="eastAsia"/>
                <w:kern w:val="0"/>
                <w:sz w:val="24"/>
                <w:lang w:val="zh-CN"/>
              </w:rPr>
              <w:t>系列新型含利多卡因透明质酸填充物（</w:t>
            </w:r>
            <w:proofErr w:type="gramStart"/>
            <w:r>
              <w:rPr>
                <w:rFonts w:ascii="宋体" w:hAnsi="宋体" w:cs="宋体" w:hint="eastAsia"/>
                <w:kern w:val="0"/>
                <w:sz w:val="24"/>
                <w:lang w:val="zh-CN"/>
              </w:rPr>
              <w:t>玻</w:t>
            </w:r>
            <w:proofErr w:type="gramEnd"/>
            <w:r>
              <w:rPr>
                <w:rFonts w:ascii="宋体" w:hAnsi="宋体" w:cs="宋体" w:hint="eastAsia"/>
                <w:kern w:val="0"/>
                <w:sz w:val="24"/>
                <w:lang w:val="zh-CN"/>
              </w:rPr>
              <w:t>尿酸）产品的全球独家许可，</w:t>
            </w:r>
            <w:r>
              <w:rPr>
                <w:rFonts w:ascii="宋体" w:hAnsi="宋体" w:cs="宋体"/>
                <w:kern w:val="0"/>
                <w:sz w:val="24"/>
                <w:lang w:val="zh-CN"/>
              </w:rPr>
              <w:t>MaiLi</w:t>
            </w:r>
            <w:r>
              <w:rPr>
                <w:rFonts w:ascii="宋体" w:hAnsi="宋体" w:cs="宋体" w:hint="eastAsia"/>
                <w:kern w:val="0"/>
                <w:sz w:val="24"/>
                <w:lang w:val="zh-CN"/>
              </w:rPr>
              <w:t>系列产品已于</w:t>
            </w:r>
            <w:r>
              <w:rPr>
                <w:rFonts w:ascii="宋体" w:hAnsi="宋体" w:cs="宋体"/>
                <w:kern w:val="0"/>
                <w:sz w:val="24"/>
                <w:lang w:val="zh-CN"/>
              </w:rPr>
              <w:lastRenderedPageBreak/>
              <w:t>2020</w:t>
            </w:r>
            <w:r>
              <w:rPr>
                <w:rFonts w:ascii="宋体" w:hAnsi="宋体" w:cs="宋体" w:hint="eastAsia"/>
                <w:kern w:val="0"/>
                <w:sz w:val="24"/>
                <w:lang w:val="zh-CN"/>
              </w:rPr>
              <w:t>年</w:t>
            </w:r>
            <w:r>
              <w:rPr>
                <w:rFonts w:ascii="宋体" w:hAnsi="宋体" w:cs="宋体"/>
                <w:kern w:val="0"/>
                <w:sz w:val="24"/>
                <w:lang w:val="zh-CN"/>
              </w:rPr>
              <w:t>6</w:t>
            </w:r>
            <w:r>
              <w:rPr>
                <w:rFonts w:ascii="宋体" w:hAnsi="宋体" w:cs="宋体" w:hint="eastAsia"/>
                <w:kern w:val="0"/>
                <w:sz w:val="24"/>
                <w:lang w:val="zh-CN"/>
              </w:rPr>
              <w:t>月获得欧盟</w:t>
            </w:r>
            <w:r>
              <w:rPr>
                <w:rFonts w:ascii="宋体" w:hAnsi="宋体" w:cs="宋体"/>
                <w:kern w:val="0"/>
                <w:sz w:val="24"/>
                <w:lang w:val="zh-CN"/>
              </w:rPr>
              <w:t>CE</w:t>
            </w:r>
            <w:r w:rsidR="00860D3A">
              <w:rPr>
                <w:rFonts w:ascii="宋体" w:hAnsi="宋体" w:cs="宋体" w:hint="eastAsia"/>
                <w:kern w:val="0"/>
                <w:sz w:val="24"/>
                <w:lang w:val="zh-CN"/>
              </w:rPr>
              <w:t>认证，将首先在欧洲市场上市，</w:t>
            </w:r>
            <w:r>
              <w:rPr>
                <w:rFonts w:ascii="宋体" w:hAnsi="宋体" w:cs="宋体" w:hint="eastAsia"/>
                <w:kern w:val="0"/>
                <w:sz w:val="24"/>
                <w:lang w:val="zh-CN"/>
              </w:rPr>
              <w:t>为消费者提供面部美容填充的整体解决方案</w:t>
            </w:r>
            <w:r>
              <w:rPr>
                <w:rFonts w:ascii="宋体" w:hAnsi="宋体" w:cs="宋体" w:hint="eastAsia"/>
                <w:sz w:val="24"/>
                <w:lang w:val="zh-CN"/>
              </w:rPr>
              <w:t>。</w:t>
            </w:r>
          </w:p>
          <w:p w:rsidR="00B036EB" w:rsidRDefault="00E5777C">
            <w:pPr>
              <w:autoSpaceDE w:val="0"/>
              <w:autoSpaceDN w:val="0"/>
              <w:adjustRightInd w:val="0"/>
              <w:spacing w:line="360" w:lineRule="auto"/>
              <w:ind w:firstLine="482"/>
              <w:rPr>
                <w:rFonts w:cs="宋体"/>
                <w:sz w:val="24"/>
                <w:lang w:val="zh-CN"/>
              </w:rPr>
            </w:pPr>
            <w:r>
              <w:rPr>
                <w:rFonts w:ascii="宋体" w:hAnsi="宋体" w:cs="宋体" w:hint="eastAsia"/>
                <w:kern w:val="0"/>
                <w:sz w:val="24"/>
                <w:lang w:val="zh-CN"/>
              </w:rPr>
              <w:t>（</w:t>
            </w:r>
            <w:r>
              <w:rPr>
                <w:rFonts w:ascii="宋体" w:hAnsi="宋体" w:cs="宋体" w:hint="eastAsia"/>
                <w:kern w:val="0"/>
                <w:sz w:val="24"/>
                <w:lang w:val="zh-CN"/>
              </w:rPr>
              <w:t>2</w:t>
            </w:r>
            <w:r>
              <w:rPr>
                <w:rFonts w:ascii="宋体" w:hAnsi="宋体" w:cs="宋体" w:hint="eastAsia"/>
                <w:kern w:val="0"/>
                <w:sz w:val="24"/>
                <w:lang w:val="zh-CN"/>
              </w:rPr>
              <w:t>）公司与韩国上市公司</w:t>
            </w:r>
            <w:r>
              <w:rPr>
                <w:rFonts w:ascii="宋体" w:hAnsi="宋体" w:cs="宋体"/>
                <w:kern w:val="0"/>
                <w:sz w:val="24"/>
                <w:lang w:val="zh-CN"/>
              </w:rPr>
              <w:t>Jetema</w:t>
            </w:r>
            <w:r>
              <w:rPr>
                <w:rFonts w:ascii="宋体" w:hAnsi="宋体" w:cs="宋体" w:hint="eastAsia"/>
                <w:kern w:val="0"/>
                <w:sz w:val="24"/>
                <w:lang w:val="zh-CN"/>
              </w:rPr>
              <w:t>签署战略合作协议，获得其</w:t>
            </w:r>
            <w:r>
              <w:rPr>
                <w:rFonts w:ascii="宋体" w:hAnsi="宋体" w:cs="宋体"/>
                <w:kern w:val="0"/>
                <w:sz w:val="24"/>
                <w:lang w:val="zh-CN"/>
              </w:rPr>
              <w:t>A</w:t>
            </w:r>
            <w:r>
              <w:rPr>
                <w:rFonts w:ascii="宋体" w:hAnsi="宋体" w:cs="宋体" w:hint="eastAsia"/>
                <w:kern w:val="0"/>
                <w:sz w:val="24"/>
                <w:lang w:val="zh-CN"/>
              </w:rPr>
              <w:t>型肉毒素产品在中国的独家代理权，</w:t>
            </w:r>
            <w:r>
              <w:rPr>
                <w:rFonts w:ascii="宋体" w:hAnsi="宋体" w:cs="宋体"/>
                <w:kern w:val="0"/>
                <w:sz w:val="24"/>
              </w:rPr>
              <w:t>进一步补充</w:t>
            </w:r>
            <w:r w:rsidR="00D96AEE">
              <w:rPr>
                <w:rFonts w:ascii="宋体" w:hAnsi="宋体" w:cs="宋体" w:hint="eastAsia"/>
                <w:kern w:val="0"/>
                <w:sz w:val="24"/>
              </w:rPr>
              <w:t>公司</w:t>
            </w:r>
            <w:proofErr w:type="gramStart"/>
            <w:r>
              <w:rPr>
                <w:rFonts w:ascii="宋体" w:hAnsi="宋体" w:cs="宋体"/>
                <w:kern w:val="0"/>
                <w:sz w:val="24"/>
              </w:rPr>
              <w:t>医美板块</w:t>
            </w:r>
            <w:proofErr w:type="gramEnd"/>
            <w:r>
              <w:rPr>
                <w:rFonts w:ascii="宋体" w:hAnsi="宋体" w:cs="宋体"/>
                <w:kern w:val="0"/>
                <w:sz w:val="24"/>
              </w:rPr>
              <w:t>产品管线</w:t>
            </w:r>
            <w:r>
              <w:rPr>
                <w:rFonts w:ascii="宋体" w:hAnsi="宋体" w:cs="宋体" w:hint="eastAsia"/>
                <w:kern w:val="0"/>
                <w:sz w:val="24"/>
                <w:lang w:val="zh-CN"/>
              </w:rPr>
              <w:t>，公司计划将在今年内启动该产品在中国境内的注册报批工作，为大众提供更优质的</w:t>
            </w:r>
            <w:proofErr w:type="gramStart"/>
            <w:r>
              <w:rPr>
                <w:rFonts w:ascii="宋体" w:hAnsi="宋体" w:cs="宋体" w:hint="eastAsia"/>
                <w:kern w:val="0"/>
                <w:sz w:val="24"/>
                <w:lang w:val="zh-CN"/>
              </w:rPr>
              <w:t>医美产品</w:t>
            </w:r>
            <w:proofErr w:type="gramEnd"/>
            <w:r>
              <w:rPr>
                <w:rFonts w:ascii="宋体" w:hAnsi="宋体" w:cs="宋体" w:hint="eastAsia"/>
                <w:kern w:val="0"/>
                <w:sz w:val="24"/>
                <w:lang w:val="zh-CN"/>
              </w:rPr>
              <w:t>和服务。</w:t>
            </w:r>
          </w:p>
          <w:p w:rsidR="00B036EB" w:rsidRDefault="00E5777C">
            <w:pPr>
              <w:spacing w:line="440" w:lineRule="exact"/>
              <w:ind w:firstLineChars="200" w:firstLine="482"/>
              <w:rPr>
                <w:rFonts w:ascii="宋体" w:hAnsi="宋体" w:cs="Arial"/>
                <w:b/>
                <w:sz w:val="24"/>
              </w:rPr>
            </w:pPr>
            <w:r>
              <w:rPr>
                <w:rFonts w:ascii="宋体" w:hAnsi="宋体" w:cs="Arial" w:hint="eastAsia"/>
                <w:b/>
                <w:sz w:val="24"/>
              </w:rPr>
              <w:t>提问</w:t>
            </w:r>
            <w:r>
              <w:rPr>
                <w:rFonts w:ascii="宋体" w:hAnsi="宋体" w:cs="Arial" w:hint="eastAsia"/>
                <w:b/>
                <w:sz w:val="24"/>
              </w:rPr>
              <w:t>8</w:t>
            </w:r>
            <w:r>
              <w:rPr>
                <w:rFonts w:ascii="宋体" w:hAnsi="宋体" w:cs="Arial" w:hint="eastAsia"/>
                <w:b/>
                <w:sz w:val="24"/>
              </w:rPr>
              <w:t>：公司目前有</w:t>
            </w:r>
            <w:proofErr w:type="gramStart"/>
            <w:r>
              <w:rPr>
                <w:rFonts w:ascii="宋体" w:hAnsi="宋体" w:cs="Arial" w:hint="eastAsia"/>
                <w:b/>
                <w:sz w:val="24"/>
              </w:rPr>
              <w:t>哪些已</w:t>
            </w:r>
            <w:proofErr w:type="gramEnd"/>
            <w:r>
              <w:rPr>
                <w:rFonts w:ascii="宋体" w:hAnsi="宋体" w:cs="Arial" w:hint="eastAsia"/>
                <w:b/>
                <w:sz w:val="24"/>
              </w:rPr>
              <w:t>报产并有望在年内获得上市批文的产品？</w:t>
            </w:r>
          </w:p>
          <w:p w:rsidR="00B036EB" w:rsidRDefault="00E5777C">
            <w:pPr>
              <w:spacing w:line="360" w:lineRule="auto"/>
              <w:ind w:firstLineChars="200" w:firstLine="482"/>
              <w:jc w:val="left"/>
              <w:rPr>
                <w:rFonts w:ascii="宋体" w:hAnsi="宋体"/>
                <w:sz w:val="24"/>
              </w:rPr>
            </w:pPr>
            <w:r>
              <w:rPr>
                <w:rFonts w:ascii="宋体" w:hAnsi="宋体" w:cs="Arial" w:hint="eastAsia"/>
                <w:b/>
                <w:sz w:val="24"/>
              </w:rPr>
              <w:t>答：</w:t>
            </w:r>
            <w:r>
              <w:rPr>
                <w:rFonts w:ascii="宋体" w:hAnsi="宋体" w:hint="eastAsia"/>
                <w:sz w:val="24"/>
              </w:rPr>
              <w:t>公司目前已报产的产品主要有糖尿病管线的西格列汀二甲双</w:t>
            </w:r>
            <w:proofErr w:type="gramStart"/>
            <w:r>
              <w:rPr>
                <w:rFonts w:ascii="宋体" w:hAnsi="宋体" w:hint="eastAsia"/>
                <w:sz w:val="24"/>
              </w:rPr>
              <w:t>胍</w:t>
            </w:r>
            <w:proofErr w:type="gramEnd"/>
            <w:r>
              <w:rPr>
                <w:rFonts w:ascii="宋体" w:hAnsi="宋体" w:hint="eastAsia"/>
                <w:sz w:val="24"/>
              </w:rPr>
              <w:t>复方片、恩格</w:t>
            </w:r>
            <w:proofErr w:type="gramStart"/>
            <w:r>
              <w:rPr>
                <w:rFonts w:ascii="宋体" w:hAnsi="宋体" w:hint="eastAsia"/>
                <w:sz w:val="24"/>
              </w:rPr>
              <w:t>列净二</w:t>
            </w:r>
            <w:proofErr w:type="gramEnd"/>
            <w:r>
              <w:rPr>
                <w:rFonts w:ascii="宋体" w:hAnsi="宋体" w:hint="eastAsia"/>
                <w:sz w:val="24"/>
              </w:rPr>
              <w:t>甲双</w:t>
            </w:r>
            <w:proofErr w:type="gramStart"/>
            <w:r>
              <w:rPr>
                <w:rFonts w:ascii="宋体" w:hAnsi="宋体" w:hint="eastAsia"/>
                <w:sz w:val="24"/>
              </w:rPr>
              <w:t>胍</w:t>
            </w:r>
            <w:proofErr w:type="gramEnd"/>
            <w:r>
              <w:rPr>
                <w:rFonts w:ascii="宋体" w:hAnsi="宋体" w:hint="eastAsia"/>
                <w:sz w:val="24"/>
              </w:rPr>
              <w:t>复方片，抗肿瘤领域的来曲</w:t>
            </w:r>
            <w:proofErr w:type="gramStart"/>
            <w:r>
              <w:rPr>
                <w:rFonts w:ascii="宋体" w:hAnsi="宋体" w:hint="eastAsia"/>
                <w:sz w:val="24"/>
              </w:rPr>
              <w:t>唑</w:t>
            </w:r>
            <w:proofErr w:type="gramEnd"/>
            <w:r>
              <w:rPr>
                <w:rFonts w:ascii="宋体" w:hAnsi="宋体" w:hint="eastAsia"/>
                <w:sz w:val="24"/>
              </w:rPr>
              <w:t>片，超级抗生素领域的</w:t>
            </w:r>
            <w:r w:rsidR="00C44CCC">
              <w:rPr>
                <w:rFonts w:ascii="宋体" w:hAnsi="宋体" w:hint="eastAsia"/>
                <w:sz w:val="24"/>
              </w:rPr>
              <w:t>注射用醋酸</w:t>
            </w:r>
            <w:proofErr w:type="gramStart"/>
            <w:r w:rsidR="00C44CCC">
              <w:rPr>
                <w:rFonts w:ascii="宋体" w:hAnsi="宋体" w:hint="eastAsia"/>
                <w:sz w:val="24"/>
              </w:rPr>
              <w:t>卡泊芬净</w:t>
            </w:r>
            <w:proofErr w:type="gramEnd"/>
            <w:r w:rsidR="00C44CCC">
              <w:rPr>
                <w:rFonts w:ascii="宋体" w:hAnsi="宋体" w:hint="eastAsia"/>
                <w:sz w:val="24"/>
              </w:rPr>
              <w:t>，消化道领域的复方奥美拉</w:t>
            </w:r>
            <w:proofErr w:type="gramStart"/>
            <w:r w:rsidR="00C44CCC">
              <w:rPr>
                <w:rFonts w:ascii="宋体" w:hAnsi="宋体" w:hint="eastAsia"/>
                <w:sz w:val="24"/>
              </w:rPr>
              <w:t>唑</w:t>
            </w:r>
            <w:proofErr w:type="gramEnd"/>
            <w:r w:rsidR="00C44CCC">
              <w:rPr>
                <w:rFonts w:ascii="宋体" w:hAnsi="宋体" w:hint="eastAsia"/>
                <w:sz w:val="24"/>
              </w:rPr>
              <w:t>碳酸氢钠胶囊等，上述</w:t>
            </w:r>
            <w:r w:rsidR="00FC2A61">
              <w:rPr>
                <w:rFonts w:ascii="宋体" w:hAnsi="宋体" w:hint="eastAsia"/>
                <w:sz w:val="24"/>
              </w:rPr>
              <w:t>品种均有望在年底</w:t>
            </w:r>
            <w:r>
              <w:rPr>
                <w:rFonts w:ascii="宋体" w:hAnsi="宋体" w:hint="eastAsia"/>
                <w:sz w:val="24"/>
              </w:rPr>
              <w:t>前获得</w:t>
            </w:r>
            <w:r w:rsidR="009E00B0">
              <w:rPr>
                <w:rFonts w:ascii="宋体" w:hAnsi="宋体" w:hint="eastAsia"/>
                <w:sz w:val="24"/>
              </w:rPr>
              <w:t>生产</w:t>
            </w:r>
            <w:r>
              <w:rPr>
                <w:rFonts w:ascii="宋体" w:hAnsi="宋体" w:hint="eastAsia"/>
                <w:sz w:val="24"/>
              </w:rPr>
              <w:t>批文。（公司研发进展情况详见半年报中第四节经营情况讨论与分析中研发相关内容。</w:t>
            </w:r>
            <w:r w:rsidR="00285A2B">
              <w:rPr>
                <w:rFonts w:ascii="宋体" w:hAnsi="宋体" w:hint="eastAsia"/>
                <w:sz w:val="24"/>
              </w:rPr>
              <w:t>）</w:t>
            </w:r>
            <w:bookmarkStart w:id="1" w:name="_GoBack"/>
            <w:bookmarkEnd w:id="1"/>
          </w:p>
          <w:bookmarkEnd w:id="0"/>
          <w:p w:rsidR="00B036EB" w:rsidRDefault="00B036EB">
            <w:pPr>
              <w:autoSpaceDE w:val="0"/>
              <w:autoSpaceDN w:val="0"/>
              <w:adjustRightInd w:val="0"/>
              <w:spacing w:line="360" w:lineRule="auto"/>
              <w:ind w:firstLine="482"/>
              <w:rPr>
                <w:rStyle w:val="NormalCharacter"/>
                <w:rFonts w:ascii="宋体" w:cs="宋体"/>
                <w:kern w:val="0"/>
                <w:sz w:val="24"/>
                <w:lang w:val="zh-CN"/>
              </w:rPr>
            </w:pPr>
          </w:p>
        </w:tc>
      </w:tr>
      <w:tr w:rsidR="00B036EB">
        <w:trPr>
          <w:trHeight w:val="1024"/>
        </w:trPr>
        <w:tc>
          <w:tcPr>
            <w:tcW w:w="1242" w:type="dxa"/>
            <w:tcBorders>
              <w:top w:val="single" w:sz="4" w:space="0" w:color="000000"/>
              <w:left w:val="single" w:sz="4" w:space="0" w:color="000000"/>
              <w:bottom w:val="single" w:sz="4" w:space="0" w:color="000000"/>
              <w:right w:val="single" w:sz="4" w:space="0" w:color="000000"/>
            </w:tcBorders>
            <w:vAlign w:val="center"/>
          </w:tcPr>
          <w:p w:rsidR="00B036EB" w:rsidRDefault="00E5777C">
            <w:pPr>
              <w:spacing w:line="440" w:lineRule="exact"/>
              <w:ind w:firstLineChars="50" w:firstLine="120"/>
              <w:rPr>
                <w:rStyle w:val="NormalCharacter"/>
                <w:rFonts w:ascii="宋体" w:hAnsi="宋体"/>
                <w:bCs/>
                <w:iCs/>
                <w:sz w:val="24"/>
              </w:rPr>
            </w:pPr>
            <w:r>
              <w:rPr>
                <w:rStyle w:val="NormalCharacter"/>
                <w:rFonts w:ascii="宋体" w:hAnsi="宋体"/>
                <w:bCs/>
                <w:iCs/>
                <w:sz w:val="24"/>
              </w:rPr>
              <w:lastRenderedPageBreak/>
              <w:t>附件清单（如有）</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无</w:t>
            </w:r>
          </w:p>
        </w:tc>
      </w:tr>
      <w:tr w:rsidR="00B036EB">
        <w:tc>
          <w:tcPr>
            <w:tcW w:w="1242" w:type="dxa"/>
            <w:tcBorders>
              <w:top w:val="single" w:sz="4" w:space="0" w:color="000000"/>
              <w:left w:val="single" w:sz="4" w:space="0" w:color="000000"/>
              <w:bottom w:val="single" w:sz="4" w:space="0" w:color="000000"/>
              <w:right w:val="single" w:sz="4" w:space="0" w:color="000000"/>
            </w:tcBorders>
            <w:vAlign w:val="center"/>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日期</w:t>
            </w:r>
          </w:p>
        </w:tc>
        <w:tc>
          <w:tcPr>
            <w:tcW w:w="7302" w:type="dxa"/>
            <w:tcBorders>
              <w:top w:val="single" w:sz="4" w:space="0" w:color="000000"/>
              <w:left w:val="single" w:sz="4" w:space="0" w:color="000000"/>
              <w:bottom w:val="single" w:sz="4" w:space="0" w:color="000000"/>
              <w:right w:val="single" w:sz="4" w:space="0" w:color="000000"/>
            </w:tcBorders>
          </w:tcPr>
          <w:p w:rsidR="00B036EB" w:rsidRDefault="00E5777C">
            <w:pPr>
              <w:spacing w:line="440" w:lineRule="exact"/>
              <w:rPr>
                <w:rStyle w:val="NormalCharacter"/>
                <w:rFonts w:ascii="宋体" w:hAnsi="宋体"/>
                <w:bCs/>
                <w:iCs/>
                <w:sz w:val="24"/>
              </w:rPr>
            </w:pPr>
            <w:r>
              <w:rPr>
                <w:rStyle w:val="NormalCharacter"/>
                <w:rFonts w:ascii="宋体" w:hAnsi="宋体"/>
                <w:bCs/>
                <w:iCs/>
                <w:sz w:val="24"/>
              </w:rPr>
              <w:t>2020</w:t>
            </w:r>
            <w:r>
              <w:rPr>
                <w:rStyle w:val="NormalCharacter"/>
                <w:rFonts w:ascii="宋体" w:hAnsi="宋体"/>
                <w:bCs/>
                <w:iCs/>
                <w:sz w:val="24"/>
              </w:rPr>
              <w:t>年</w:t>
            </w:r>
            <w:r>
              <w:rPr>
                <w:rStyle w:val="NormalCharacter"/>
                <w:rFonts w:ascii="宋体" w:hAnsi="宋体" w:hint="eastAsia"/>
                <w:bCs/>
                <w:iCs/>
                <w:sz w:val="24"/>
              </w:rPr>
              <w:t>9</w:t>
            </w:r>
            <w:r>
              <w:rPr>
                <w:rStyle w:val="NormalCharacter"/>
                <w:rFonts w:ascii="宋体" w:hAnsi="宋体"/>
                <w:bCs/>
                <w:iCs/>
                <w:sz w:val="24"/>
              </w:rPr>
              <w:t>月</w:t>
            </w:r>
            <w:r>
              <w:rPr>
                <w:rStyle w:val="NormalCharacter"/>
                <w:rFonts w:ascii="宋体" w:hAnsi="宋体" w:hint="eastAsia"/>
                <w:bCs/>
                <w:iCs/>
                <w:sz w:val="24"/>
              </w:rPr>
              <w:t>2</w:t>
            </w:r>
            <w:r>
              <w:rPr>
                <w:rStyle w:val="NormalCharacter"/>
                <w:rFonts w:ascii="宋体" w:hAnsi="宋体"/>
                <w:bCs/>
                <w:iCs/>
                <w:sz w:val="24"/>
              </w:rPr>
              <w:t>日</w:t>
            </w:r>
          </w:p>
        </w:tc>
      </w:tr>
    </w:tbl>
    <w:p w:rsidR="00B036EB" w:rsidRDefault="00B036EB">
      <w:pPr>
        <w:spacing w:line="440" w:lineRule="exact"/>
        <w:rPr>
          <w:rStyle w:val="NormalCharacter"/>
          <w:rFonts w:ascii="宋体" w:hAnsi="宋体"/>
          <w:sz w:val="24"/>
        </w:rPr>
      </w:pPr>
    </w:p>
    <w:sectPr w:rsidR="00B036EB">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7C" w:rsidRDefault="00E5777C">
      <w:r>
        <w:separator/>
      </w:r>
    </w:p>
  </w:endnote>
  <w:endnote w:type="continuationSeparator" w:id="0">
    <w:p w:rsidR="00E5777C" w:rsidRDefault="00E5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EB" w:rsidRDefault="00B036EB">
    <w:pPr>
      <w:pStyle w:val="a7"/>
      <w:framePr w:wrap="around" w:hAnchor="text" w:xAlign="center" w:y="1"/>
      <w:rPr>
        <w:rStyle w:val="PageNumber"/>
      </w:rPr>
    </w:pPr>
  </w:p>
  <w:p w:rsidR="00B036EB" w:rsidRDefault="00B036EB">
    <w:pPr>
      <w:pStyle w:val="a7"/>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111"/>
    </w:sdtPr>
    <w:sdtEndPr/>
    <w:sdtContent>
      <w:p w:rsidR="00B036EB" w:rsidRDefault="00E5777C">
        <w:pPr>
          <w:pStyle w:val="a7"/>
          <w:jc w:val="center"/>
        </w:pPr>
        <w:r>
          <w:fldChar w:fldCharType="begin"/>
        </w:r>
        <w:r>
          <w:instrText xml:space="preserve"> PAGE   \* MERGEFORMAT </w:instrText>
        </w:r>
        <w:r>
          <w:fldChar w:fldCharType="separate"/>
        </w:r>
        <w:r w:rsidR="00285A2B" w:rsidRPr="00285A2B">
          <w:rPr>
            <w:noProof/>
            <w:lang w:val="zh-CN"/>
          </w:rPr>
          <w:t>3</w:t>
        </w:r>
        <w:r>
          <w:rPr>
            <w:lang w:val="zh-CN"/>
          </w:rPr>
          <w:fldChar w:fldCharType="end"/>
        </w:r>
      </w:p>
    </w:sdtContent>
  </w:sdt>
  <w:p w:rsidR="00B036EB" w:rsidRDefault="00B036EB">
    <w:pPr>
      <w:pStyle w:val="a7"/>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7C" w:rsidRDefault="00E5777C">
      <w:r>
        <w:separator/>
      </w:r>
    </w:p>
  </w:footnote>
  <w:footnote w:type="continuationSeparator" w:id="0">
    <w:p w:rsidR="00E5777C" w:rsidRDefault="00E57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EB" w:rsidRDefault="00B036EB">
    <w:pPr>
      <w:pStyle w:val="a9"/>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5"/>
    <w:rsid w:val="00006D69"/>
    <w:rsid w:val="00007831"/>
    <w:rsid w:val="00010034"/>
    <w:rsid w:val="00010E01"/>
    <w:rsid w:val="00015120"/>
    <w:rsid w:val="00016CAC"/>
    <w:rsid w:val="00021ECD"/>
    <w:rsid w:val="00022B20"/>
    <w:rsid w:val="000441FD"/>
    <w:rsid w:val="000453FB"/>
    <w:rsid w:val="00054FEC"/>
    <w:rsid w:val="00061C81"/>
    <w:rsid w:val="00062C59"/>
    <w:rsid w:val="00066BC5"/>
    <w:rsid w:val="000830B2"/>
    <w:rsid w:val="00090672"/>
    <w:rsid w:val="000A134D"/>
    <w:rsid w:val="000A196E"/>
    <w:rsid w:val="000A4EF9"/>
    <w:rsid w:val="000A6FF9"/>
    <w:rsid w:val="000B3AD8"/>
    <w:rsid w:val="000C39EC"/>
    <w:rsid w:val="000D118C"/>
    <w:rsid w:val="000D436C"/>
    <w:rsid w:val="000E00E8"/>
    <w:rsid w:val="000E4E14"/>
    <w:rsid w:val="001022F3"/>
    <w:rsid w:val="00103F74"/>
    <w:rsid w:val="00106A1C"/>
    <w:rsid w:val="00111EDD"/>
    <w:rsid w:val="00112ACF"/>
    <w:rsid w:val="00116F6B"/>
    <w:rsid w:val="00117D55"/>
    <w:rsid w:val="0012458B"/>
    <w:rsid w:val="001253C3"/>
    <w:rsid w:val="00146F4A"/>
    <w:rsid w:val="00146FE7"/>
    <w:rsid w:val="00154584"/>
    <w:rsid w:val="001560BE"/>
    <w:rsid w:val="00163B39"/>
    <w:rsid w:val="00167B20"/>
    <w:rsid w:val="00172D84"/>
    <w:rsid w:val="0017345D"/>
    <w:rsid w:val="00174794"/>
    <w:rsid w:val="00177E99"/>
    <w:rsid w:val="001858B5"/>
    <w:rsid w:val="00194211"/>
    <w:rsid w:val="00195385"/>
    <w:rsid w:val="001959CF"/>
    <w:rsid w:val="001A0F81"/>
    <w:rsid w:val="001A10F8"/>
    <w:rsid w:val="001A6A35"/>
    <w:rsid w:val="001B2779"/>
    <w:rsid w:val="001B5659"/>
    <w:rsid w:val="001B7E39"/>
    <w:rsid w:val="001C04EB"/>
    <w:rsid w:val="001C782F"/>
    <w:rsid w:val="001D2215"/>
    <w:rsid w:val="001E4A05"/>
    <w:rsid w:val="001E5323"/>
    <w:rsid w:val="001E6CFE"/>
    <w:rsid w:val="001F4F90"/>
    <w:rsid w:val="001F52F4"/>
    <w:rsid w:val="001F686A"/>
    <w:rsid w:val="00202A85"/>
    <w:rsid w:val="0021685C"/>
    <w:rsid w:val="00216959"/>
    <w:rsid w:val="00216EDD"/>
    <w:rsid w:val="00221614"/>
    <w:rsid w:val="0022399F"/>
    <w:rsid w:val="00230EF2"/>
    <w:rsid w:val="002458F0"/>
    <w:rsid w:val="00250BFA"/>
    <w:rsid w:val="0025548A"/>
    <w:rsid w:val="00255B4F"/>
    <w:rsid w:val="00256EDF"/>
    <w:rsid w:val="00256FBE"/>
    <w:rsid w:val="002578E5"/>
    <w:rsid w:val="00265BBB"/>
    <w:rsid w:val="002769B0"/>
    <w:rsid w:val="00285348"/>
    <w:rsid w:val="00285A2B"/>
    <w:rsid w:val="002A4FB0"/>
    <w:rsid w:val="002B10BB"/>
    <w:rsid w:val="002B2C92"/>
    <w:rsid w:val="002D06E0"/>
    <w:rsid w:val="002D622D"/>
    <w:rsid w:val="002E0E70"/>
    <w:rsid w:val="002F0391"/>
    <w:rsid w:val="002F68AE"/>
    <w:rsid w:val="003064D5"/>
    <w:rsid w:val="0031529F"/>
    <w:rsid w:val="00321715"/>
    <w:rsid w:val="003225A6"/>
    <w:rsid w:val="00325886"/>
    <w:rsid w:val="00333FA3"/>
    <w:rsid w:val="0033521D"/>
    <w:rsid w:val="00344368"/>
    <w:rsid w:val="00353BAF"/>
    <w:rsid w:val="00355EF0"/>
    <w:rsid w:val="003570FB"/>
    <w:rsid w:val="00362153"/>
    <w:rsid w:val="0036416C"/>
    <w:rsid w:val="003703F9"/>
    <w:rsid w:val="003A0CC4"/>
    <w:rsid w:val="003B2803"/>
    <w:rsid w:val="003B767A"/>
    <w:rsid w:val="003B7C86"/>
    <w:rsid w:val="003C7F85"/>
    <w:rsid w:val="003D216C"/>
    <w:rsid w:val="003D518D"/>
    <w:rsid w:val="004032E3"/>
    <w:rsid w:val="0040732F"/>
    <w:rsid w:val="00412857"/>
    <w:rsid w:val="0041480A"/>
    <w:rsid w:val="004160C2"/>
    <w:rsid w:val="00416628"/>
    <w:rsid w:val="00450D46"/>
    <w:rsid w:val="00453301"/>
    <w:rsid w:val="004539B3"/>
    <w:rsid w:val="00457659"/>
    <w:rsid w:val="004730A6"/>
    <w:rsid w:val="00474DF5"/>
    <w:rsid w:val="00493034"/>
    <w:rsid w:val="004B60CB"/>
    <w:rsid w:val="004C58B0"/>
    <w:rsid w:val="004D67E6"/>
    <w:rsid w:val="004E08F8"/>
    <w:rsid w:val="004E2A52"/>
    <w:rsid w:val="00505415"/>
    <w:rsid w:val="005111DE"/>
    <w:rsid w:val="00517E32"/>
    <w:rsid w:val="00521563"/>
    <w:rsid w:val="00525E40"/>
    <w:rsid w:val="00532771"/>
    <w:rsid w:val="00533C54"/>
    <w:rsid w:val="0053580B"/>
    <w:rsid w:val="0054002D"/>
    <w:rsid w:val="005435EA"/>
    <w:rsid w:val="005476D6"/>
    <w:rsid w:val="0055695D"/>
    <w:rsid w:val="0056013A"/>
    <w:rsid w:val="0056027A"/>
    <w:rsid w:val="005668F3"/>
    <w:rsid w:val="0057080B"/>
    <w:rsid w:val="00571704"/>
    <w:rsid w:val="00571EE5"/>
    <w:rsid w:val="00572F16"/>
    <w:rsid w:val="005844AF"/>
    <w:rsid w:val="00585D25"/>
    <w:rsid w:val="00592598"/>
    <w:rsid w:val="005926BA"/>
    <w:rsid w:val="00595017"/>
    <w:rsid w:val="005971E3"/>
    <w:rsid w:val="005A2978"/>
    <w:rsid w:val="005A373E"/>
    <w:rsid w:val="005A7CA9"/>
    <w:rsid w:val="005C00DB"/>
    <w:rsid w:val="005C0BE1"/>
    <w:rsid w:val="005C7F19"/>
    <w:rsid w:val="005D2DB9"/>
    <w:rsid w:val="005E441D"/>
    <w:rsid w:val="005F323C"/>
    <w:rsid w:val="005F5FFE"/>
    <w:rsid w:val="0060068B"/>
    <w:rsid w:val="006044CE"/>
    <w:rsid w:val="0060484B"/>
    <w:rsid w:val="00604E4A"/>
    <w:rsid w:val="00605B1A"/>
    <w:rsid w:val="006120AC"/>
    <w:rsid w:val="006135AA"/>
    <w:rsid w:val="00613EA2"/>
    <w:rsid w:val="00615D63"/>
    <w:rsid w:val="00617845"/>
    <w:rsid w:val="006275DD"/>
    <w:rsid w:val="00630CCA"/>
    <w:rsid w:val="00633370"/>
    <w:rsid w:val="00644227"/>
    <w:rsid w:val="00645C0F"/>
    <w:rsid w:val="00652CB9"/>
    <w:rsid w:val="00654AA4"/>
    <w:rsid w:val="00656808"/>
    <w:rsid w:val="0067237F"/>
    <w:rsid w:val="00672501"/>
    <w:rsid w:val="00673364"/>
    <w:rsid w:val="00687F20"/>
    <w:rsid w:val="006935B9"/>
    <w:rsid w:val="00694817"/>
    <w:rsid w:val="00695CFC"/>
    <w:rsid w:val="006A0BBE"/>
    <w:rsid w:val="006A16D4"/>
    <w:rsid w:val="006A1CEE"/>
    <w:rsid w:val="006B2234"/>
    <w:rsid w:val="006B33E3"/>
    <w:rsid w:val="006B42E7"/>
    <w:rsid w:val="006B7F94"/>
    <w:rsid w:val="006C3FF9"/>
    <w:rsid w:val="006D11C4"/>
    <w:rsid w:val="006D515E"/>
    <w:rsid w:val="006E18F6"/>
    <w:rsid w:val="006E45CF"/>
    <w:rsid w:val="006F11CF"/>
    <w:rsid w:val="006F3157"/>
    <w:rsid w:val="006F366C"/>
    <w:rsid w:val="006F37E0"/>
    <w:rsid w:val="006F5718"/>
    <w:rsid w:val="00710E15"/>
    <w:rsid w:val="00711197"/>
    <w:rsid w:val="00711568"/>
    <w:rsid w:val="00712B75"/>
    <w:rsid w:val="00722468"/>
    <w:rsid w:val="00723E1D"/>
    <w:rsid w:val="007348A5"/>
    <w:rsid w:val="007365C3"/>
    <w:rsid w:val="007371EC"/>
    <w:rsid w:val="00744B6D"/>
    <w:rsid w:val="00745CFD"/>
    <w:rsid w:val="00746316"/>
    <w:rsid w:val="00755DAC"/>
    <w:rsid w:val="007624D6"/>
    <w:rsid w:val="00771DB7"/>
    <w:rsid w:val="007776D3"/>
    <w:rsid w:val="00782B6E"/>
    <w:rsid w:val="00790B98"/>
    <w:rsid w:val="00797158"/>
    <w:rsid w:val="007A661A"/>
    <w:rsid w:val="007B6DD4"/>
    <w:rsid w:val="007C2BD5"/>
    <w:rsid w:val="007C3BA0"/>
    <w:rsid w:val="007D0B7D"/>
    <w:rsid w:val="007D0EAF"/>
    <w:rsid w:val="007D0F94"/>
    <w:rsid w:val="007D53A2"/>
    <w:rsid w:val="007D6472"/>
    <w:rsid w:val="007E4A40"/>
    <w:rsid w:val="008049C2"/>
    <w:rsid w:val="008073A7"/>
    <w:rsid w:val="008078E7"/>
    <w:rsid w:val="00807A35"/>
    <w:rsid w:val="00807DED"/>
    <w:rsid w:val="00810271"/>
    <w:rsid w:val="00820510"/>
    <w:rsid w:val="0082632F"/>
    <w:rsid w:val="008301F4"/>
    <w:rsid w:val="00831221"/>
    <w:rsid w:val="008364C0"/>
    <w:rsid w:val="00841FA6"/>
    <w:rsid w:val="008567F8"/>
    <w:rsid w:val="008609C6"/>
    <w:rsid w:val="008609FB"/>
    <w:rsid w:val="00860D3A"/>
    <w:rsid w:val="00864927"/>
    <w:rsid w:val="00873189"/>
    <w:rsid w:val="00885F68"/>
    <w:rsid w:val="00887809"/>
    <w:rsid w:val="00893F1D"/>
    <w:rsid w:val="00895921"/>
    <w:rsid w:val="00896054"/>
    <w:rsid w:val="008A301A"/>
    <w:rsid w:val="008A70CC"/>
    <w:rsid w:val="008B36EA"/>
    <w:rsid w:val="008C49FD"/>
    <w:rsid w:val="008C546F"/>
    <w:rsid w:val="008C6237"/>
    <w:rsid w:val="008C7CEC"/>
    <w:rsid w:val="008D31B2"/>
    <w:rsid w:val="008F011B"/>
    <w:rsid w:val="008F1EBC"/>
    <w:rsid w:val="008F425D"/>
    <w:rsid w:val="00907498"/>
    <w:rsid w:val="00910C0B"/>
    <w:rsid w:val="00914130"/>
    <w:rsid w:val="0092008A"/>
    <w:rsid w:val="00920630"/>
    <w:rsid w:val="00924A9B"/>
    <w:rsid w:val="00925CE0"/>
    <w:rsid w:val="00937047"/>
    <w:rsid w:val="0094266C"/>
    <w:rsid w:val="00943D55"/>
    <w:rsid w:val="00947E1F"/>
    <w:rsid w:val="00951EAB"/>
    <w:rsid w:val="0095235A"/>
    <w:rsid w:val="00960E82"/>
    <w:rsid w:val="00962878"/>
    <w:rsid w:val="009663CA"/>
    <w:rsid w:val="00966F7A"/>
    <w:rsid w:val="0097478D"/>
    <w:rsid w:val="009760A2"/>
    <w:rsid w:val="00985D90"/>
    <w:rsid w:val="00997EBE"/>
    <w:rsid w:val="009B6ED3"/>
    <w:rsid w:val="009C1298"/>
    <w:rsid w:val="009D06D5"/>
    <w:rsid w:val="009D4550"/>
    <w:rsid w:val="009D5013"/>
    <w:rsid w:val="009E00B0"/>
    <w:rsid w:val="009E27F0"/>
    <w:rsid w:val="009E2822"/>
    <w:rsid w:val="009E3209"/>
    <w:rsid w:val="009E3E51"/>
    <w:rsid w:val="009E4EB6"/>
    <w:rsid w:val="00A036FE"/>
    <w:rsid w:val="00A076B7"/>
    <w:rsid w:val="00A077F4"/>
    <w:rsid w:val="00A170B0"/>
    <w:rsid w:val="00A306DD"/>
    <w:rsid w:val="00A349E3"/>
    <w:rsid w:val="00A45101"/>
    <w:rsid w:val="00A45CDE"/>
    <w:rsid w:val="00A46852"/>
    <w:rsid w:val="00A52087"/>
    <w:rsid w:val="00A55012"/>
    <w:rsid w:val="00A56992"/>
    <w:rsid w:val="00A62D0B"/>
    <w:rsid w:val="00A71B62"/>
    <w:rsid w:val="00A840D5"/>
    <w:rsid w:val="00A900CE"/>
    <w:rsid w:val="00AA3990"/>
    <w:rsid w:val="00AB29F5"/>
    <w:rsid w:val="00AC4C25"/>
    <w:rsid w:val="00AC4F8D"/>
    <w:rsid w:val="00AD0E0B"/>
    <w:rsid w:val="00AD0FA1"/>
    <w:rsid w:val="00AF1A96"/>
    <w:rsid w:val="00B00D10"/>
    <w:rsid w:val="00B036EB"/>
    <w:rsid w:val="00B05AFD"/>
    <w:rsid w:val="00B14525"/>
    <w:rsid w:val="00B2421A"/>
    <w:rsid w:val="00B27F77"/>
    <w:rsid w:val="00B41231"/>
    <w:rsid w:val="00B43090"/>
    <w:rsid w:val="00B466BE"/>
    <w:rsid w:val="00B50475"/>
    <w:rsid w:val="00B54DAC"/>
    <w:rsid w:val="00B54E86"/>
    <w:rsid w:val="00B626C6"/>
    <w:rsid w:val="00B62D95"/>
    <w:rsid w:val="00B7153F"/>
    <w:rsid w:val="00B73323"/>
    <w:rsid w:val="00B92676"/>
    <w:rsid w:val="00BA1C77"/>
    <w:rsid w:val="00BA3DC6"/>
    <w:rsid w:val="00BA7AC5"/>
    <w:rsid w:val="00BB39F5"/>
    <w:rsid w:val="00BC11A2"/>
    <w:rsid w:val="00BC2DF1"/>
    <w:rsid w:val="00BC3B5D"/>
    <w:rsid w:val="00BC4099"/>
    <w:rsid w:val="00BC47E2"/>
    <w:rsid w:val="00BD1C76"/>
    <w:rsid w:val="00BD5D3D"/>
    <w:rsid w:val="00BE2E7B"/>
    <w:rsid w:val="00BF4F85"/>
    <w:rsid w:val="00C021EC"/>
    <w:rsid w:val="00C03800"/>
    <w:rsid w:val="00C05CBA"/>
    <w:rsid w:val="00C130AF"/>
    <w:rsid w:val="00C157E7"/>
    <w:rsid w:val="00C33C71"/>
    <w:rsid w:val="00C33D87"/>
    <w:rsid w:val="00C36A6B"/>
    <w:rsid w:val="00C44CCC"/>
    <w:rsid w:val="00C5462E"/>
    <w:rsid w:val="00C62C7C"/>
    <w:rsid w:val="00C90860"/>
    <w:rsid w:val="00C92BEC"/>
    <w:rsid w:val="00CA18E0"/>
    <w:rsid w:val="00CC74BB"/>
    <w:rsid w:val="00CD611C"/>
    <w:rsid w:val="00CF0C7D"/>
    <w:rsid w:val="00CF1AE7"/>
    <w:rsid w:val="00CF597C"/>
    <w:rsid w:val="00CF5E96"/>
    <w:rsid w:val="00CF791E"/>
    <w:rsid w:val="00D0018E"/>
    <w:rsid w:val="00D012C2"/>
    <w:rsid w:val="00D03F1A"/>
    <w:rsid w:val="00D044CF"/>
    <w:rsid w:val="00D07895"/>
    <w:rsid w:val="00D07F2A"/>
    <w:rsid w:val="00D1115C"/>
    <w:rsid w:val="00D138B8"/>
    <w:rsid w:val="00D159C7"/>
    <w:rsid w:val="00D16EB3"/>
    <w:rsid w:val="00D20E7F"/>
    <w:rsid w:val="00D22346"/>
    <w:rsid w:val="00D25307"/>
    <w:rsid w:val="00D2723F"/>
    <w:rsid w:val="00D328B9"/>
    <w:rsid w:val="00D33100"/>
    <w:rsid w:val="00D36E79"/>
    <w:rsid w:val="00D525FC"/>
    <w:rsid w:val="00D66472"/>
    <w:rsid w:val="00D7264B"/>
    <w:rsid w:val="00D7299D"/>
    <w:rsid w:val="00D801B2"/>
    <w:rsid w:val="00D83C2F"/>
    <w:rsid w:val="00D84A48"/>
    <w:rsid w:val="00D86E20"/>
    <w:rsid w:val="00D87C8E"/>
    <w:rsid w:val="00D91D32"/>
    <w:rsid w:val="00D93FD8"/>
    <w:rsid w:val="00D96AEE"/>
    <w:rsid w:val="00D96EC4"/>
    <w:rsid w:val="00DA12A4"/>
    <w:rsid w:val="00DA38BF"/>
    <w:rsid w:val="00DA6B21"/>
    <w:rsid w:val="00DB13E7"/>
    <w:rsid w:val="00DB6948"/>
    <w:rsid w:val="00DC30E5"/>
    <w:rsid w:val="00E02829"/>
    <w:rsid w:val="00E115DD"/>
    <w:rsid w:val="00E12270"/>
    <w:rsid w:val="00E27258"/>
    <w:rsid w:val="00E30FDF"/>
    <w:rsid w:val="00E36481"/>
    <w:rsid w:val="00E575B2"/>
    <w:rsid w:val="00E5777C"/>
    <w:rsid w:val="00E64E14"/>
    <w:rsid w:val="00E66307"/>
    <w:rsid w:val="00E67B72"/>
    <w:rsid w:val="00E81505"/>
    <w:rsid w:val="00E835E6"/>
    <w:rsid w:val="00E86E28"/>
    <w:rsid w:val="00E90E7E"/>
    <w:rsid w:val="00E95627"/>
    <w:rsid w:val="00E97F64"/>
    <w:rsid w:val="00EA2991"/>
    <w:rsid w:val="00EA54AC"/>
    <w:rsid w:val="00EB21C0"/>
    <w:rsid w:val="00EC524D"/>
    <w:rsid w:val="00EC6611"/>
    <w:rsid w:val="00ED4299"/>
    <w:rsid w:val="00ED71C1"/>
    <w:rsid w:val="00EE41DC"/>
    <w:rsid w:val="00EE518B"/>
    <w:rsid w:val="00EE5CA6"/>
    <w:rsid w:val="00EF5A47"/>
    <w:rsid w:val="00F015D5"/>
    <w:rsid w:val="00F10269"/>
    <w:rsid w:val="00F1051C"/>
    <w:rsid w:val="00F11C0B"/>
    <w:rsid w:val="00F12BAB"/>
    <w:rsid w:val="00F16A83"/>
    <w:rsid w:val="00F17952"/>
    <w:rsid w:val="00F21293"/>
    <w:rsid w:val="00F35146"/>
    <w:rsid w:val="00F35198"/>
    <w:rsid w:val="00F42BA7"/>
    <w:rsid w:val="00F436AF"/>
    <w:rsid w:val="00F436CB"/>
    <w:rsid w:val="00F5204C"/>
    <w:rsid w:val="00F54A38"/>
    <w:rsid w:val="00F64F8C"/>
    <w:rsid w:val="00F70C53"/>
    <w:rsid w:val="00F72876"/>
    <w:rsid w:val="00F876A0"/>
    <w:rsid w:val="00FA078B"/>
    <w:rsid w:val="00FA0E0E"/>
    <w:rsid w:val="00FB437A"/>
    <w:rsid w:val="00FC2A61"/>
    <w:rsid w:val="00FD7010"/>
    <w:rsid w:val="00FD70FE"/>
    <w:rsid w:val="00FF32F8"/>
    <w:rsid w:val="057857FA"/>
    <w:rsid w:val="06222AB8"/>
    <w:rsid w:val="127D2CF1"/>
    <w:rsid w:val="12B27F90"/>
    <w:rsid w:val="13961EF9"/>
    <w:rsid w:val="15B31070"/>
    <w:rsid w:val="18C70555"/>
    <w:rsid w:val="22FA673D"/>
    <w:rsid w:val="23306785"/>
    <w:rsid w:val="23FF5FFD"/>
    <w:rsid w:val="2F645339"/>
    <w:rsid w:val="3040138C"/>
    <w:rsid w:val="32ED69F8"/>
    <w:rsid w:val="37285BA1"/>
    <w:rsid w:val="37AA167A"/>
    <w:rsid w:val="384C593B"/>
    <w:rsid w:val="39845FFA"/>
    <w:rsid w:val="3DB138CB"/>
    <w:rsid w:val="3F2941F8"/>
    <w:rsid w:val="41834BFD"/>
    <w:rsid w:val="467B3F0C"/>
    <w:rsid w:val="47CA613E"/>
    <w:rsid w:val="496E19EF"/>
    <w:rsid w:val="4F2B1529"/>
    <w:rsid w:val="4F966F20"/>
    <w:rsid w:val="52457500"/>
    <w:rsid w:val="585F4E45"/>
    <w:rsid w:val="5DBA6774"/>
    <w:rsid w:val="5E3F7F75"/>
    <w:rsid w:val="5F8E66E0"/>
    <w:rsid w:val="609A0938"/>
    <w:rsid w:val="65AF1CAD"/>
    <w:rsid w:val="66590B17"/>
    <w:rsid w:val="67557B1E"/>
    <w:rsid w:val="6A8C55E9"/>
    <w:rsid w:val="6C3E67B0"/>
    <w:rsid w:val="6DF16C40"/>
    <w:rsid w:val="7126716E"/>
    <w:rsid w:val="71BA3D59"/>
    <w:rsid w:val="75B22508"/>
    <w:rsid w:val="79477DD6"/>
    <w:rsid w:val="7D02020E"/>
    <w:rsid w:val="7EE238C9"/>
    <w:rsid w:val="7FF8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E9E"/>
  <w15:docId w15:val="{8603C808-FB16-4C43-9C18-E39AE31F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widowControl w:val="0"/>
      <w:ind w:leftChars="2500" w:left="100"/>
      <w:textAlignment w:val="auto"/>
    </w:pPr>
    <w:rPr>
      <w:rFonts w:asciiTheme="minorHAnsi" w:eastAsiaTheme="minorEastAsia" w:hAnsiTheme="minorHAnsi" w:cstheme="minorBidi"/>
      <w:szCs w:val="22"/>
    </w:rPr>
  </w:style>
  <w:style w:type="paragraph" w:styleId="a5">
    <w:name w:val="Balloon Text"/>
    <w:basedOn w:val="a"/>
    <w:link w:val="a6"/>
    <w:uiPriority w:val="99"/>
    <w:semiHidden/>
    <w:unhideWhenUsed/>
    <w:qFormat/>
    <w:pPr>
      <w:widowControl w:val="0"/>
      <w:textAlignment w:val="auto"/>
    </w:pPr>
    <w:rPr>
      <w:rFonts w:asciiTheme="minorHAnsi" w:eastAsiaTheme="minorEastAsia" w:hAnsiTheme="minorHAnsi" w:cstheme="minorBidi"/>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000000"/>
      </w:pBdr>
      <w:tabs>
        <w:tab w:val="center" w:pos="4153"/>
        <w:tab w:val="right" w:pos="8306"/>
      </w:tabs>
      <w:snapToGrid w:val="0"/>
      <w:jc w:val="center"/>
    </w:pPr>
    <w:rPr>
      <w:sz w:val="18"/>
      <w:szCs w:val="18"/>
    </w:rPr>
  </w:style>
  <w:style w:type="character" w:styleId="ab">
    <w:name w:val="Emphasis"/>
    <w:uiPriority w:val="20"/>
    <w:qFormat/>
    <w:rPr>
      <w:color w:val="CC0000"/>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link w:val="Acetate"/>
    <w:rPr>
      <w:kern w:val="2"/>
      <w:sz w:val="18"/>
      <w:szCs w:val="18"/>
    </w:rPr>
  </w:style>
  <w:style w:type="paragraph" w:customStyle="1" w:styleId="Acetate">
    <w:name w:val="Acetate"/>
    <w:basedOn w:val="a"/>
    <w:link w:val="UserStyle0"/>
    <w:qFormat/>
    <w:rPr>
      <w:sz w:val="18"/>
      <w:szCs w:val="18"/>
    </w:rPr>
  </w:style>
  <w:style w:type="character" w:customStyle="1" w:styleId="aa">
    <w:name w:val="页眉 字符"/>
    <w:link w:val="a9"/>
    <w:uiPriority w:val="99"/>
    <w:qFormat/>
    <w:rPr>
      <w:kern w:val="2"/>
      <w:sz w:val="18"/>
      <w:szCs w:val="18"/>
    </w:rPr>
  </w:style>
  <w:style w:type="paragraph" w:customStyle="1" w:styleId="BodyTextIndent">
    <w:name w:val="BodyTextIndent"/>
    <w:basedOn w:val="a"/>
    <w:qFormat/>
    <w:pPr>
      <w:spacing w:after="120"/>
      <w:ind w:leftChars="200" w:left="200"/>
    </w:pPr>
    <w:rPr>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
    <w:name w:val="UserStyle_2"/>
    <w:basedOn w:val="a"/>
    <w:qFormat/>
    <w:pPr>
      <w:tabs>
        <w:tab w:val="left" w:pos="720"/>
      </w:tabs>
      <w:ind w:left="720" w:hanging="720"/>
    </w:pPr>
    <w:rPr>
      <w:sz w:val="18"/>
      <w:szCs w:val="18"/>
    </w:rPr>
  </w:style>
  <w:style w:type="paragraph" w:customStyle="1" w:styleId="UserStyle3">
    <w:name w:val="UserStyle_3"/>
    <w:basedOn w:val="a"/>
    <w:rPr>
      <w:rFonts w:ascii="仿宋_GB2312" w:eastAsia="仿宋_GB2312"/>
      <w:sz w:val="32"/>
      <w:szCs w:val="32"/>
    </w:rPr>
  </w:style>
  <w:style w:type="table" w:customStyle="1" w:styleId="TableGrid">
    <w:name w:val="TableGrid"/>
    <w:basedOn w:val="TableNormal"/>
    <w:qFormat/>
    <w:tblPr/>
  </w:style>
  <w:style w:type="character" w:customStyle="1" w:styleId="a8">
    <w:name w:val="页脚 字符"/>
    <w:basedOn w:val="a0"/>
    <w:link w:val="a7"/>
    <w:uiPriority w:val="99"/>
    <w:qFormat/>
    <w:rPr>
      <w:kern w:val="2"/>
      <w:sz w:val="18"/>
      <w:szCs w:val="18"/>
    </w:rPr>
  </w:style>
  <w:style w:type="paragraph" w:styleId="ac">
    <w:name w:val="List Paragraph"/>
    <w:basedOn w:val="a"/>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83D7C-99D5-42D3-B6EC-4FA6686D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xlh</cp:lastModifiedBy>
  <cp:revision>50</cp:revision>
  <cp:lastPrinted>2020-05-06T08:51:00Z</cp:lastPrinted>
  <dcterms:created xsi:type="dcterms:W3CDTF">2020-08-31T06:40:00Z</dcterms:created>
  <dcterms:modified xsi:type="dcterms:W3CDTF">2020-09-03T07:23:00Z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