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480" w:firstLineChars="200"/>
        <w:rPr>
          <w:rFonts w:ascii="宋体" w:hAnsi="宋体"/>
          <w:bCs/>
          <w:iCs/>
          <w:sz w:val="24"/>
        </w:rPr>
      </w:pPr>
      <w:r>
        <w:rPr>
          <w:rFonts w:hint="eastAsia" w:ascii="宋体" w:hAnsi="宋体"/>
          <w:bCs/>
          <w:iCs/>
          <w:sz w:val="24"/>
        </w:rPr>
        <w:t>证券代码： 002362                          证券简称：汉王科技</w:t>
      </w:r>
    </w:p>
    <w:p>
      <w:pPr>
        <w:spacing w:before="156" w:beforeLines="50" w:after="156" w:afterLines="50" w:line="400" w:lineRule="exact"/>
        <w:ind w:firstLine="240" w:firstLineChars="1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汉王科技股份有限公司投资者关系活动记录表</w:t>
      </w:r>
    </w:p>
    <w:p>
      <w:pPr>
        <w:spacing w:line="400" w:lineRule="exact"/>
        <w:rPr>
          <w:rFonts w:hint="eastAsia" w:ascii="宋体" w:hAnsi="宋体" w:eastAsia="宋体"/>
          <w:bCs/>
          <w:iCs/>
          <w:sz w:val="24"/>
          <w:szCs w:val="24"/>
          <w:lang w:val="en-US" w:eastAsia="zh-CN"/>
        </w:rPr>
      </w:pPr>
      <w:r>
        <w:rPr>
          <w:rFonts w:hint="eastAsia" w:ascii="宋体" w:hAnsi="宋体"/>
          <w:bCs/>
          <w:iCs/>
          <w:sz w:val="24"/>
          <w:szCs w:val="24"/>
        </w:rPr>
        <w:t xml:space="preserve">                                                      编号：2020-00</w:t>
      </w:r>
      <w:r>
        <w:rPr>
          <w:rFonts w:hint="eastAsia" w:ascii="宋体" w:hAnsi="宋体"/>
          <w:bCs/>
          <w:iCs/>
          <w:sz w:val="24"/>
          <w:szCs w:val="24"/>
          <w:lang w:val="en-US" w:eastAsia="zh-CN"/>
        </w:rPr>
        <w:t>9</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sym w:font="Wingdings 2" w:char="0052"/>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sym w:font="Wingdings 2" w:char="00A3"/>
            </w:r>
            <w:r>
              <w:rPr>
                <w:rFonts w:hint="eastAsia" w:ascii="宋体" w:hAnsi="宋体"/>
                <w:sz w:val="24"/>
                <w:szCs w:val="24"/>
              </w:rPr>
              <w:t>其他（</w:t>
            </w:r>
            <w:r>
              <w:rPr>
                <w:rFonts w:hint="eastAsia" w:ascii="宋体" w:hAnsi="宋体"/>
                <w:sz w:val="24"/>
                <w:szCs w:val="24"/>
                <w:u w:val="single"/>
              </w:rPr>
              <w:t>请文字说明其他活动内容）</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sz w:val="24"/>
                <w:szCs w:val="24"/>
              </w:rPr>
            </w:pPr>
            <w:r>
              <w:rPr>
                <w:rFonts w:hint="eastAsia" w:ascii="宋体" w:hAnsi="宋体"/>
                <w:b/>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sz w:val="24"/>
                <w:szCs w:val="24"/>
                <w:lang w:val="en-US" w:eastAsia="zh-CN"/>
              </w:rPr>
            </w:pPr>
            <w:r>
              <w:rPr>
                <w:rFonts w:hint="eastAsia" w:ascii="宋体" w:hAnsi="宋体"/>
                <w:sz w:val="24"/>
                <w:szCs w:val="24"/>
                <w:lang w:val="en-US" w:eastAsia="zh-CN"/>
              </w:rPr>
              <w:t>博时基金 尹哲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eastAsia="宋体"/>
                <w:bCs/>
                <w:iCs/>
                <w:sz w:val="24"/>
                <w:szCs w:val="24"/>
                <w:lang w:val="en-US" w:eastAsia="zh-CN"/>
              </w:rPr>
            </w:pPr>
            <w:r>
              <w:rPr>
                <w:rFonts w:hint="eastAsia" w:ascii="宋体" w:hAnsi="宋体"/>
                <w:bCs/>
                <w:iCs/>
                <w:sz w:val="24"/>
                <w:szCs w:val="24"/>
              </w:rPr>
              <w:t>2020年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3</w:t>
            </w:r>
            <w:r>
              <w:rPr>
                <w:rFonts w:hint="eastAsia" w:ascii="宋体" w:hAnsi="宋体"/>
                <w:bCs/>
                <w:iCs/>
                <w:sz w:val="24"/>
                <w:szCs w:val="24"/>
              </w:rPr>
              <w:t>日</w:t>
            </w:r>
            <w:r>
              <w:rPr>
                <w:rFonts w:hint="eastAsia" w:ascii="宋体" w:hAnsi="宋体"/>
                <w:bCs/>
                <w:iCs/>
                <w:sz w:val="24"/>
                <w:szCs w:val="24"/>
                <w:lang w:val="en-US" w:eastAsia="zh-CN"/>
              </w:rPr>
              <w:t xml:space="preserve"> 10:30</w:t>
            </w:r>
            <w:r>
              <w:rPr>
                <w:rFonts w:hint="eastAsia" w:ascii="宋体" w:hAnsi="宋体"/>
                <w:bCs/>
                <w:iCs/>
                <w:sz w:val="24"/>
                <w:szCs w:val="24"/>
              </w:rPr>
              <w:t>—</w:t>
            </w:r>
            <w:r>
              <w:rPr>
                <w:rFonts w:hint="eastAsia" w:ascii="宋体" w:hAnsi="宋体"/>
                <w:bCs/>
                <w:iCs/>
                <w:sz w:val="24"/>
                <w:szCs w:val="24"/>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eastAsia="宋体"/>
                <w:bCs/>
                <w:iCs/>
                <w:sz w:val="24"/>
                <w:szCs w:val="24"/>
                <w:lang w:val="en-US" w:eastAsia="zh-CN"/>
              </w:rPr>
            </w:pPr>
            <w:r>
              <w:rPr>
                <w:rFonts w:hint="eastAsia" w:ascii="宋体" w:hAnsi="宋体"/>
                <w:bCs/>
                <w:iCs/>
                <w:sz w:val="24"/>
                <w:szCs w:val="24"/>
                <w:lang w:val="en-US" w:eastAsia="zh-CN"/>
              </w:rPr>
              <w:t>汉王大厦第三会议室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bCs/>
                <w:iCs/>
                <w:sz w:val="24"/>
                <w:szCs w:val="24"/>
              </w:rPr>
            </w:pPr>
            <w:r>
              <w:rPr>
                <w:rFonts w:hint="eastAsia" w:ascii="宋体" w:hAnsi="宋体"/>
                <w:bCs/>
                <w:iCs/>
                <w:sz w:val="24"/>
                <w:szCs w:val="24"/>
              </w:rPr>
              <w:t xml:space="preserve">董事会秘书、董事、副总经理 </w:t>
            </w:r>
            <w:r>
              <w:rPr>
                <w:rFonts w:ascii="宋体" w:hAnsi="宋体"/>
                <w:bCs/>
                <w:iCs/>
                <w:sz w:val="24"/>
                <w:szCs w:val="24"/>
              </w:rPr>
              <w:t xml:space="preserve"> </w:t>
            </w:r>
            <w:r>
              <w:rPr>
                <w:rFonts w:hint="eastAsia" w:ascii="宋体" w:hAnsi="宋体"/>
                <w:bCs/>
                <w:iCs/>
                <w:sz w:val="24"/>
                <w:szCs w:val="24"/>
              </w:rPr>
              <w:t>朱德永</w:t>
            </w:r>
          </w:p>
          <w:p>
            <w:pPr>
              <w:spacing w:line="480" w:lineRule="atLeast"/>
              <w:rPr>
                <w:rFonts w:hint="eastAsia" w:ascii="宋体" w:hAnsi="宋体" w:eastAsia="宋体"/>
                <w:bCs/>
                <w:iCs/>
                <w:sz w:val="24"/>
                <w:szCs w:val="24"/>
                <w:lang w:val="en-US" w:eastAsia="zh-CN"/>
              </w:rPr>
            </w:pPr>
            <w:r>
              <w:rPr>
                <w:rFonts w:hint="eastAsia" w:ascii="宋体" w:hAnsi="宋体"/>
                <w:bCs/>
                <w:iCs/>
                <w:sz w:val="24"/>
                <w:szCs w:val="24"/>
              </w:rPr>
              <w:t>证券事务</w:t>
            </w:r>
            <w:r>
              <w:rPr>
                <w:rFonts w:hint="eastAsia" w:ascii="宋体" w:hAnsi="宋体"/>
                <w:bCs/>
                <w:iCs/>
                <w:sz w:val="24"/>
                <w:szCs w:val="24"/>
                <w:lang w:val="en-US" w:eastAsia="zh-CN"/>
              </w:rPr>
              <w:t>专员</w:t>
            </w:r>
            <w:r>
              <w:rPr>
                <w:rFonts w:hint="eastAsia" w:ascii="宋体" w:hAnsi="宋体"/>
                <w:bCs/>
                <w:iCs/>
                <w:sz w:val="24"/>
                <w:szCs w:val="24"/>
              </w:rPr>
              <w:t xml:space="preserve"> </w:t>
            </w:r>
            <w:r>
              <w:rPr>
                <w:rFonts w:hint="eastAsia" w:ascii="宋体" w:hAnsi="宋体"/>
                <w:bCs/>
                <w:iCs/>
                <w:sz w:val="24"/>
                <w:szCs w:val="24"/>
                <w:lang w:val="en-US" w:eastAsia="zh-CN"/>
              </w:rPr>
              <w:t>陈力华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val="0"/>
                <w:bCs w:val="0"/>
                <w:iCs/>
                <w:sz w:val="24"/>
                <w:szCs w:val="24"/>
              </w:rPr>
            </w:pPr>
            <w:r>
              <w:rPr>
                <w:rFonts w:hint="eastAsia" w:ascii="宋体" w:hAnsi="宋体"/>
                <w:b w:val="0"/>
                <w:bCs w:val="0"/>
                <w:iCs/>
                <w:sz w:val="24"/>
                <w:szCs w:val="24"/>
              </w:rPr>
              <w:t>2020年</w:t>
            </w:r>
            <w:r>
              <w:rPr>
                <w:rFonts w:hint="eastAsia" w:ascii="宋体" w:hAnsi="宋体"/>
                <w:b w:val="0"/>
                <w:bCs w:val="0"/>
                <w:iCs/>
                <w:sz w:val="24"/>
                <w:szCs w:val="24"/>
                <w:lang w:val="en-US" w:eastAsia="zh-CN"/>
              </w:rPr>
              <w:t>9</w:t>
            </w:r>
            <w:r>
              <w:rPr>
                <w:rFonts w:hint="eastAsia" w:ascii="宋体" w:hAnsi="宋体"/>
                <w:b w:val="0"/>
                <w:bCs w:val="0"/>
                <w:iCs/>
                <w:sz w:val="24"/>
                <w:szCs w:val="24"/>
              </w:rPr>
              <w:t>月</w:t>
            </w:r>
            <w:r>
              <w:rPr>
                <w:rFonts w:hint="eastAsia" w:ascii="宋体" w:hAnsi="宋体"/>
                <w:b w:val="0"/>
                <w:bCs w:val="0"/>
                <w:iCs/>
                <w:sz w:val="24"/>
                <w:szCs w:val="24"/>
                <w:lang w:val="en-US" w:eastAsia="zh-CN"/>
              </w:rPr>
              <w:t>3</w:t>
            </w:r>
            <w:r>
              <w:rPr>
                <w:rFonts w:hint="eastAsia" w:ascii="宋体" w:hAnsi="宋体"/>
                <w:b w:val="0"/>
                <w:bCs w:val="0"/>
                <w:iCs/>
                <w:sz w:val="24"/>
                <w:szCs w:val="24"/>
              </w:rPr>
              <w:t>日</w:t>
            </w:r>
            <w:r>
              <w:rPr>
                <w:rFonts w:hint="eastAsia" w:ascii="宋体" w:hAnsi="宋体"/>
                <w:b w:val="0"/>
                <w:bCs w:val="0"/>
                <w:iCs/>
                <w:sz w:val="24"/>
                <w:szCs w:val="24"/>
                <w:lang w:val="en-US" w:eastAsia="zh-CN"/>
              </w:rPr>
              <w:t>上午</w:t>
            </w:r>
            <w:r>
              <w:rPr>
                <w:rFonts w:hint="eastAsia" w:ascii="宋体" w:hAnsi="宋体"/>
                <w:b w:val="0"/>
                <w:bCs w:val="0"/>
                <w:iCs/>
                <w:sz w:val="24"/>
                <w:szCs w:val="24"/>
              </w:rPr>
              <w:t>，</w:t>
            </w:r>
            <w:r>
              <w:rPr>
                <w:rFonts w:hint="eastAsia" w:ascii="宋体" w:hAnsi="宋体"/>
                <w:b w:val="0"/>
                <w:bCs w:val="0"/>
                <w:iCs/>
                <w:sz w:val="24"/>
                <w:szCs w:val="24"/>
                <w:lang w:val="en-US" w:eastAsia="zh-CN"/>
              </w:rPr>
              <w:t>博时基金尹哲先生</w:t>
            </w:r>
            <w:r>
              <w:rPr>
                <w:rFonts w:hint="eastAsia" w:ascii="宋体" w:hAnsi="宋体"/>
                <w:b w:val="0"/>
                <w:bCs w:val="0"/>
                <w:iCs/>
                <w:sz w:val="24"/>
                <w:szCs w:val="24"/>
              </w:rPr>
              <w:t>对公司进行了调研。本次调研活动以会谈形式进行，主要会谈内容如下：</w:t>
            </w:r>
          </w:p>
          <w:p>
            <w:pPr>
              <w:spacing w:line="480" w:lineRule="atLeast"/>
              <w:rPr>
                <w:rFonts w:ascii="宋体" w:hAnsi="宋体"/>
                <w:iCs/>
                <w:sz w:val="24"/>
                <w:szCs w:val="24"/>
              </w:rPr>
            </w:pPr>
          </w:p>
          <w:p>
            <w:pPr>
              <w:pStyle w:val="13"/>
              <w:numPr>
                <w:ilvl w:val="0"/>
                <w:numId w:val="0"/>
              </w:numPr>
              <w:spacing w:line="360" w:lineRule="auto"/>
              <w:ind w:left="-65" w:leftChars="0"/>
              <w:jc w:val="left"/>
              <w:rPr>
                <w:rFonts w:hint="default" w:ascii="宋体" w:hAnsi="宋体"/>
                <w:b/>
                <w:bCs/>
                <w:iCs/>
                <w:sz w:val="24"/>
                <w:szCs w:val="24"/>
                <w:lang w:val="en-US" w:eastAsia="zh-CN"/>
              </w:rPr>
            </w:pPr>
            <w:r>
              <w:rPr>
                <w:rFonts w:hint="eastAsia" w:ascii="宋体" w:hAnsi="宋体"/>
                <w:b/>
                <w:bCs/>
                <w:iCs/>
                <w:sz w:val="24"/>
                <w:szCs w:val="24"/>
                <w:lang w:val="en-US" w:eastAsia="zh-CN"/>
              </w:rPr>
              <w:t>1.汉王刚开始上市时，我对公司关注过，今天去展厅看了公司的产品，感觉跟上市时的认知有较大的变化，请朱总谈下？</w:t>
            </w:r>
          </w:p>
          <w:p>
            <w:pPr>
              <w:pStyle w:val="13"/>
              <w:numPr>
                <w:ilvl w:val="0"/>
                <w:numId w:val="0"/>
              </w:numPr>
              <w:spacing w:line="360" w:lineRule="auto"/>
              <w:ind w:left="-65" w:leftChars="0"/>
              <w:jc w:val="left"/>
              <w:rPr>
                <w:rFonts w:hint="eastAsia"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其实汉王从成立开始就专注在人工智能领域，一直做视觉识别，从手写识别到文字识别到人脸识别，这些是感知智能的领域，我们现在又在之前感知智能的技术积累和数据积累基础上，开始向认知智能领域深入。</w:t>
            </w:r>
          </w:p>
          <w:p>
            <w:pPr>
              <w:pStyle w:val="13"/>
              <w:numPr>
                <w:ilvl w:val="0"/>
                <w:numId w:val="0"/>
              </w:numPr>
              <w:spacing w:line="360" w:lineRule="auto"/>
              <w:ind w:firstLine="480" w:firstLineChars="200"/>
              <w:jc w:val="left"/>
              <w:rPr>
                <w:rFonts w:hint="eastAsia" w:ascii="宋体" w:hAnsi="宋体"/>
                <w:b w:val="0"/>
                <w:bCs w:val="0"/>
                <w:iCs/>
                <w:sz w:val="24"/>
                <w:szCs w:val="24"/>
                <w:lang w:val="en-US" w:eastAsia="zh-CN"/>
              </w:rPr>
            </w:pPr>
            <w:r>
              <w:rPr>
                <w:rFonts w:hint="eastAsia" w:ascii="宋体" w:hAnsi="宋体"/>
                <w:b w:val="0"/>
                <w:bCs w:val="0"/>
                <w:iCs/>
                <w:sz w:val="24"/>
                <w:szCs w:val="24"/>
                <w:lang w:val="en-US" w:eastAsia="zh-CN"/>
              </w:rPr>
              <w:t>汉王科技这次重新赢得市场的注意，在我们看来，是之前技术的积累找到了变现的渠道，技术积累和业务积累的正常释放，带动业绩增长。目前看到，我们逐步找到了资本与业务协同的方法，我们有技术，只需要找到客户与应用场景，打通销售的堰塞湖，进行疏导，就可以释放能量。公司的其他业务也是一样，只不过TO B业务并不像TO C业务弹性大，但是TO B 业务客户粘性非常高，而且我们大多解决的是客户的刚性需求，比如公司文本智能大数据在智慧医疗、智慧司法、智慧档案、智慧金融、智慧教育的应用，从提供基础服务到系统服务，这块儿业务变化在业绩上后续也会逐步体现，需要时间。</w:t>
            </w:r>
          </w:p>
          <w:p>
            <w:pPr>
              <w:pStyle w:val="13"/>
              <w:numPr>
                <w:ilvl w:val="0"/>
                <w:numId w:val="0"/>
              </w:numPr>
              <w:spacing w:line="360" w:lineRule="auto"/>
              <w:jc w:val="left"/>
              <w:rPr>
                <w:rFonts w:hint="eastAsia" w:ascii="宋体" w:hAnsi="宋体"/>
                <w:b/>
                <w:bCs/>
                <w:iCs/>
                <w:sz w:val="24"/>
                <w:szCs w:val="24"/>
                <w:lang w:val="en-US" w:eastAsia="zh-CN"/>
              </w:rPr>
            </w:pPr>
            <w:r>
              <w:rPr>
                <w:rFonts w:hint="eastAsia" w:ascii="宋体" w:hAnsi="宋体"/>
                <w:b/>
                <w:bCs/>
                <w:iCs/>
                <w:sz w:val="24"/>
                <w:szCs w:val="24"/>
                <w:lang w:val="en-US" w:eastAsia="zh-CN"/>
              </w:rPr>
              <w:t>2.上半年笔智能交互业务增长很快，这块业务增长的持续性如何？</w:t>
            </w:r>
          </w:p>
          <w:p>
            <w:pPr>
              <w:pStyle w:val="13"/>
              <w:numPr>
                <w:ilvl w:val="0"/>
                <w:numId w:val="0"/>
              </w:numPr>
              <w:spacing w:line="360" w:lineRule="auto"/>
              <w:ind w:left="-65" w:leftChars="0"/>
              <w:jc w:val="left"/>
              <w:rPr>
                <w:rFonts w:hint="default"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这也是很多投资者关心的问题，关于这块增长我们认为更多的是行业变化趋势的原因引起的。行业变化主要体现在两个方面，一个变化是数字绘画产品升级，上半年我们加大了绘画屏的投入和推广并取得了成效；第二个是人们的购物方式发生了较为明显的变化，由线下购买转移到了线上购买。我们通过跨境电商平台进行销售，抓住了人们购物方式转变的需求。另外，除了以上两个具体行业的变化外，还有一个对所有行业来讲更为普遍的变化，就是中国制造、中国品牌越来越受到国际认可和接受。以上行业变化对于我们来讲意味着更多的市场机会。</w:t>
            </w:r>
          </w:p>
          <w:p>
            <w:pPr>
              <w:pStyle w:val="13"/>
              <w:numPr>
                <w:ilvl w:val="0"/>
                <w:numId w:val="0"/>
              </w:numPr>
              <w:spacing w:line="360" w:lineRule="auto"/>
              <w:ind w:left="-65" w:leftChars="0" w:firstLine="480" w:firstLineChars="200"/>
              <w:jc w:val="left"/>
              <w:rPr>
                <w:rFonts w:hint="eastAsia" w:ascii="宋体" w:hAnsi="宋体"/>
                <w:b w:val="0"/>
                <w:bCs w:val="0"/>
                <w:iCs/>
                <w:sz w:val="24"/>
                <w:szCs w:val="24"/>
                <w:lang w:val="en-US" w:eastAsia="zh-CN"/>
              </w:rPr>
            </w:pPr>
            <w:r>
              <w:rPr>
                <w:rFonts w:hint="eastAsia" w:ascii="宋体" w:hAnsi="宋体"/>
                <w:b w:val="0"/>
                <w:bCs w:val="0"/>
                <w:iCs/>
                <w:sz w:val="24"/>
                <w:szCs w:val="24"/>
                <w:lang w:val="en-US" w:eastAsia="zh-CN"/>
              </w:rPr>
              <w:t>在笔智能交互业务方面，我们有核心技术，这也奠定了我们进行市场竞争、解决市场需求的基础，主要有两项，一个是公司是全球仅有的两家拥有无线无源电磁触控技术的企业之一，这项技术除了数字绘画以外，无纸化签批也是一个重要应用场景，我们在这块儿的市场切入较早，很有竞争力，您去营业厅办理业务就会看到我们的签批设备；另外一个是主动电容笔技术，公司是主动电容笔国际标准组织USI的创始会员，全程参与相关技术标准的制定，这项技术目前主要用于手机、pad等智能终端配套交互使用，微软、索尼、传音等大厂都是我们的客户。</w:t>
            </w:r>
          </w:p>
          <w:p>
            <w:pPr>
              <w:pStyle w:val="13"/>
              <w:numPr>
                <w:ilvl w:val="0"/>
                <w:numId w:val="0"/>
              </w:numPr>
              <w:spacing w:line="360" w:lineRule="auto"/>
              <w:ind w:left="-65" w:leftChars="0" w:firstLine="480" w:firstLineChars="200"/>
              <w:jc w:val="left"/>
              <w:rPr>
                <w:rFonts w:hint="eastAsia" w:ascii="宋体" w:hAnsi="宋体"/>
                <w:b w:val="0"/>
                <w:bCs w:val="0"/>
                <w:iCs/>
                <w:sz w:val="24"/>
                <w:szCs w:val="24"/>
                <w:lang w:val="en-US" w:eastAsia="zh-CN"/>
              </w:rPr>
            </w:pPr>
            <w:r>
              <w:rPr>
                <w:rFonts w:hint="eastAsia" w:ascii="宋体" w:hAnsi="宋体"/>
                <w:b w:val="0"/>
                <w:bCs w:val="0"/>
                <w:iCs/>
                <w:sz w:val="24"/>
                <w:szCs w:val="24"/>
                <w:lang w:val="en-US" w:eastAsia="zh-CN"/>
              </w:rPr>
              <w:t>综合以上行业变化、市场需求的变化因素、我们的技术基础以及我们在行业内长时间的经验积累，未来我们希望会有更大的业绩释放。</w:t>
            </w:r>
            <w:bookmarkStart w:id="0" w:name="_GoBack"/>
            <w:bookmarkEnd w:id="0"/>
          </w:p>
          <w:p>
            <w:pPr>
              <w:pStyle w:val="13"/>
              <w:numPr>
                <w:ilvl w:val="0"/>
                <w:numId w:val="0"/>
              </w:numPr>
              <w:spacing w:line="360" w:lineRule="auto"/>
              <w:jc w:val="left"/>
              <w:rPr>
                <w:rFonts w:hint="default" w:ascii="宋体" w:hAnsi="宋体"/>
                <w:b/>
                <w:bCs/>
                <w:iCs/>
                <w:sz w:val="24"/>
                <w:szCs w:val="24"/>
                <w:lang w:val="en-US" w:eastAsia="zh-CN"/>
              </w:rPr>
            </w:pPr>
            <w:r>
              <w:rPr>
                <w:rFonts w:hint="eastAsia" w:ascii="宋体" w:hAnsi="宋体"/>
                <w:b/>
                <w:bCs/>
                <w:iCs/>
                <w:sz w:val="24"/>
                <w:szCs w:val="24"/>
                <w:lang w:val="en-US" w:eastAsia="zh-CN"/>
              </w:rPr>
              <w:t>3.公司的人脸业务是从什么时候开始的，目前主要做哪块领域，未来的市场空间有多大？</w:t>
            </w:r>
          </w:p>
          <w:p>
            <w:pPr>
              <w:pStyle w:val="13"/>
              <w:numPr>
                <w:ilvl w:val="0"/>
                <w:numId w:val="0"/>
              </w:numPr>
              <w:spacing w:line="360" w:lineRule="auto"/>
              <w:jc w:val="left"/>
              <w:rPr>
                <w:rFonts w:hint="default"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公司2008年就推出了全球第一款嵌入式人脸识别智能终端，之后不断进行技术积累，2014年成立专门的子公司进行人脸识别技术及产品的研发，近五年连续盈利，我们的技术和产品得到了市场的认可，全国很多重要会议使用的都是我们的产品，如去年70周年国庆大典天安门所有的出入口、G20峰会、金砖峰会、一带一路会议、两会会议等都是使用的我们的技术和设备。在最近几年激烈的市场竞争环境下，应该可以说是非常不错的。</w:t>
            </w:r>
          </w:p>
          <w:p>
            <w:pPr>
              <w:pStyle w:val="13"/>
              <w:numPr>
                <w:ilvl w:val="0"/>
                <w:numId w:val="0"/>
              </w:numPr>
              <w:spacing w:line="360" w:lineRule="auto"/>
              <w:ind w:firstLine="480" w:firstLineChars="200"/>
              <w:jc w:val="left"/>
              <w:rPr>
                <w:rFonts w:hint="default" w:ascii="宋体" w:hAnsi="宋体"/>
                <w:b w:val="0"/>
                <w:bCs w:val="0"/>
                <w:iCs/>
                <w:sz w:val="24"/>
                <w:szCs w:val="24"/>
                <w:lang w:val="en-US" w:eastAsia="zh-CN"/>
              </w:rPr>
            </w:pPr>
            <w:r>
              <w:rPr>
                <w:rFonts w:hint="eastAsia" w:ascii="宋体" w:hAnsi="宋体"/>
                <w:b w:val="0"/>
                <w:bCs w:val="0"/>
                <w:iCs/>
                <w:sz w:val="24"/>
                <w:szCs w:val="24"/>
                <w:lang w:val="en-US" w:eastAsia="zh-CN"/>
              </w:rPr>
              <w:t>作为一家技术型公司，我们更擅长的是从技术到产品，以及软硬结合的能力。目前我们主要应用在门禁、考勤领域及通用平台软件，</w:t>
            </w:r>
            <w:r>
              <w:rPr>
                <w:rFonts w:hint="eastAsia" w:ascii="宋体" w:hAnsi="宋体"/>
                <w:b w:val="0"/>
                <w:bCs w:val="0"/>
                <w:iCs/>
                <w:color w:val="auto"/>
                <w:sz w:val="24"/>
                <w:szCs w:val="24"/>
                <w:lang w:val="en-US" w:eastAsia="zh-CN"/>
              </w:rPr>
              <w:t>在智慧楼宇、智慧校园、智慧园区、智慧社区等都有广泛应用，</w:t>
            </w:r>
            <w:r>
              <w:rPr>
                <w:rFonts w:hint="eastAsia" w:ascii="宋体" w:hAnsi="宋体"/>
                <w:b w:val="0"/>
                <w:bCs w:val="0"/>
                <w:iCs/>
                <w:sz w:val="24"/>
                <w:szCs w:val="24"/>
                <w:lang w:val="en-US" w:eastAsia="zh-CN"/>
              </w:rPr>
              <w:t>并将提标准化的产品推向更多的泛安防场景。同时，我们的视频结构化技术商用成熟度很高，目前已有成熟的落地项目。</w:t>
            </w:r>
          </w:p>
          <w:p>
            <w:pPr>
              <w:pStyle w:val="13"/>
              <w:numPr>
                <w:ilvl w:val="0"/>
                <w:numId w:val="0"/>
              </w:numPr>
              <w:spacing w:line="360" w:lineRule="auto"/>
              <w:ind w:firstLine="480" w:firstLineChars="200"/>
              <w:jc w:val="left"/>
              <w:rPr>
                <w:rFonts w:hint="eastAsia" w:ascii="宋体" w:hAnsi="宋体"/>
                <w:b w:val="0"/>
                <w:bCs w:val="0"/>
                <w:iCs/>
                <w:sz w:val="24"/>
                <w:szCs w:val="24"/>
                <w:lang w:val="en-US" w:eastAsia="zh-CN"/>
              </w:rPr>
            </w:pPr>
            <w:r>
              <w:rPr>
                <w:rFonts w:hint="eastAsia" w:ascii="宋体" w:hAnsi="宋体"/>
                <w:b w:val="0"/>
                <w:bCs w:val="0"/>
                <w:iCs/>
                <w:sz w:val="24"/>
                <w:szCs w:val="24"/>
                <w:lang w:val="en-US" w:eastAsia="zh-CN"/>
              </w:rPr>
              <w:t>在这次疫情催化下，很多产业都在迭代。体现在人脸业务这块儿，从之前的接触式的指纹、刷卡，到现在越来越多的单位会接受人脸考勤，这对于我们来说就是市场机会，而我们也及时捕捉到了市场需求的一些变化，上半年基本完成人脸产品从红外光向可见光的升级换代，可见光产品上半年销售额同比增长超过200%。</w:t>
            </w:r>
          </w:p>
          <w:p>
            <w:pPr>
              <w:pStyle w:val="13"/>
              <w:numPr>
                <w:ilvl w:val="0"/>
                <w:numId w:val="0"/>
              </w:numPr>
              <w:spacing w:line="360" w:lineRule="auto"/>
              <w:ind w:firstLine="480" w:firstLineChars="200"/>
              <w:jc w:val="left"/>
              <w:rPr>
                <w:rFonts w:hint="eastAsia" w:ascii="宋体" w:hAnsi="宋体"/>
                <w:b w:val="0"/>
                <w:bCs w:val="0"/>
                <w:iCs/>
                <w:sz w:val="24"/>
                <w:szCs w:val="24"/>
                <w:lang w:val="en-US" w:eastAsia="zh-CN"/>
              </w:rPr>
            </w:pPr>
            <w:r>
              <w:rPr>
                <w:rFonts w:hint="eastAsia" w:ascii="宋体" w:hAnsi="宋体"/>
                <w:b w:val="0"/>
                <w:bCs w:val="0"/>
                <w:iCs/>
                <w:sz w:val="24"/>
                <w:szCs w:val="24"/>
                <w:lang w:val="en-US" w:eastAsia="zh-CN"/>
              </w:rPr>
              <w:t>人工智能时代，需要一个个应用场景落地，我们软硬结合的标准化产品及通用平台软件在各种应用场景下会有很大的市场空间。</w:t>
            </w:r>
          </w:p>
          <w:p>
            <w:pPr>
              <w:pStyle w:val="13"/>
              <w:numPr>
                <w:ilvl w:val="0"/>
                <w:numId w:val="0"/>
              </w:numPr>
              <w:spacing w:line="360" w:lineRule="auto"/>
              <w:ind w:firstLine="480" w:firstLineChars="200"/>
              <w:jc w:val="left"/>
              <w:rPr>
                <w:rFonts w:hint="eastAsia" w:ascii="宋体" w:hAnsi="宋体"/>
                <w:b w:val="0"/>
                <w:bCs w:val="0"/>
                <w:iCs/>
                <w:sz w:val="24"/>
                <w:szCs w:val="24"/>
                <w:lang w:val="en-US" w:eastAsia="zh-CN"/>
              </w:rPr>
            </w:pPr>
          </w:p>
          <w:p>
            <w:pPr>
              <w:pStyle w:val="13"/>
              <w:numPr>
                <w:ilvl w:val="0"/>
                <w:numId w:val="0"/>
              </w:numPr>
              <w:spacing w:line="360" w:lineRule="auto"/>
              <w:jc w:val="left"/>
              <w:rPr>
                <w:rFonts w:hint="eastAsia" w:ascii="宋体" w:hAnsi="宋体"/>
                <w:b/>
                <w:bCs/>
                <w:iCs/>
                <w:sz w:val="24"/>
                <w:szCs w:val="24"/>
                <w:lang w:val="en-US" w:eastAsia="zh-CN"/>
              </w:rPr>
            </w:pPr>
            <w:r>
              <w:rPr>
                <w:rFonts w:hint="eastAsia" w:ascii="宋体" w:hAnsi="宋体"/>
                <w:b/>
                <w:bCs/>
                <w:iCs/>
                <w:sz w:val="24"/>
                <w:szCs w:val="24"/>
                <w:lang w:val="en-US" w:eastAsia="zh-CN"/>
              </w:rPr>
              <w:t>4.请朱总谈下公司的大数据业务的盈利模式？</w:t>
            </w:r>
          </w:p>
          <w:p>
            <w:pPr>
              <w:pStyle w:val="13"/>
              <w:numPr>
                <w:ilvl w:val="0"/>
                <w:numId w:val="0"/>
              </w:numPr>
              <w:spacing w:line="360" w:lineRule="auto"/>
              <w:jc w:val="left"/>
              <w:rPr>
                <w:rFonts w:hint="default" w:ascii="宋体" w:hAnsi="宋体"/>
                <w:b w:val="0"/>
                <w:bCs w:val="0"/>
                <w:iCs/>
                <w:sz w:val="24"/>
                <w:szCs w:val="24"/>
                <w:lang w:val="en-US" w:eastAsia="zh-CN"/>
              </w:rPr>
            </w:pPr>
            <w:r>
              <w:rPr>
                <w:rFonts w:hint="eastAsia" w:ascii="宋体" w:hAnsi="宋体"/>
                <w:b/>
                <w:bCs/>
                <w:iCs/>
                <w:sz w:val="24"/>
                <w:szCs w:val="24"/>
                <w:lang w:val="en-US" w:eastAsia="zh-CN"/>
              </w:rPr>
              <w:t>朱德永：</w:t>
            </w:r>
            <w:r>
              <w:rPr>
                <w:rFonts w:hint="eastAsia" w:ascii="宋体" w:hAnsi="宋体"/>
                <w:b w:val="0"/>
                <w:bCs w:val="0"/>
                <w:iCs/>
                <w:sz w:val="24"/>
                <w:szCs w:val="24"/>
                <w:lang w:val="en-US" w:eastAsia="zh-CN"/>
              </w:rPr>
              <w:t>目前我们主要是以OCR技术及自然语言理解技术为基础，提供技术服务以及软件系统，以法院为例，我们主要围绕电子卷宗提供服务，包括纸质案宗的数字化、结构化，以及之后的数据检索、抽取、挖掘、知识图谱化，真正的盘活数据，也不断的获取应用场景和数据，进一步提高智能化程度和自动化程度，然后提供围绕案宗的增值服务，一步一步扎扎实实的走到更广阔的层面去。</w:t>
            </w:r>
          </w:p>
          <w:p>
            <w:pPr>
              <w:spacing w:line="360" w:lineRule="auto"/>
              <w:ind w:firstLine="480"/>
              <w:jc w:val="left"/>
              <w:rPr>
                <w:rFonts w:hint="eastAsia" w:hAnsi="宋体"/>
                <w:bCs/>
                <w:iCs/>
                <w:sz w:val="24"/>
              </w:rPr>
            </w:pPr>
          </w:p>
          <w:p>
            <w:pPr>
              <w:spacing w:line="360" w:lineRule="auto"/>
              <w:ind w:firstLine="480"/>
              <w:jc w:val="left"/>
              <w:rPr>
                <w:rFonts w:ascii="宋体" w:hAnsi="宋体"/>
                <w:bCs/>
                <w:iCs/>
                <w:sz w:val="24"/>
                <w:szCs w:val="24"/>
              </w:rPr>
            </w:pPr>
            <w:r>
              <w:rPr>
                <w:rFonts w:hint="eastAsia" w:hAnsi="宋体"/>
                <w:bCs/>
                <w:iCs/>
                <w:sz w:val="24"/>
              </w:rPr>
              <w:t>本次接待过程中，公司与投资者进行了交流与沟通，严格依照信息披露相关管理制度及规定执行，保证信息披露的真实、准确、完整、及时、公平，未出现未公开重大信息泄露等情况，同时已按深交所要求，安排调研人员签署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2020年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3</w:t>
            </w:r>
            <w:r>
              <w:rPr>
                <w:rFonts w:ascii="宋体" w:hAnsi="宋体"/>
                <w:bCs/>
                <w:iCs/>
                <w:sz w:val="24"/>
                <w:szCs w:val="24"/>
              </w:rPr>
              <w:t>日</w:t>
            </w:r>
          </w:p>
        </w:tc>
      </w:tr>
    </w:tbl>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08"/>
    <w:rsid w:val="00000F5A"/>
    <w:rsid w:val="000044EE"/>
    <w:rsid w:val="0000557A"/>
    <w:rsid w:val="00012FEA"/>
    <w:rsid w:val="000131D8"/>
    <w:rsid w:val="00013E49"/>
    <w:rsid w:val="0001429F"/>
    <w:rsid w:val="00015DC2"/>
    <w:rsid w:val="00016835"/>
    <w:rsid w:val="00022730"/>
    <w:rsid w:val="00031005"/>
    <w:rsid w:val="00050970"/>
    <w:rsid w:val="0005236D"/>
    <w:rsid w:val="00055094"/>
    <w:rsid w:val="000556F9"/>
    <w:rsid w:val="000578F8"/>
    <w:rsid w:val="00065BE1"/>
    <w:rsid w:val="00086A9E"/>
    <w:rsid w:val="000A09E5"/>
    <w:rsid w:val="000A1293"/>
    <w:rsid w:val="000A12AE"/>
    <w:rsid w:val="000A2D31"/>
    <w:rsid w:val="000A657F"/>
    <w:rsid w:val="000A7C3A"/>
    <w:rsid w:val="000C064A"/>
    <w:rsid w:val="000C3D9A"/>
    <w:rsid w:val="000D0B28"/>
    <w:rsid w:val="000D2373"/>
    <w:rsid w:val="000D720F"/>
    <w:rsid w:val="000D7B55"/>
    <w:rsid w:val="000E6CD8"/>
    <w:rsid w:val="000E6F73"/>
    <w:rsid w:val="000F39F2"/>
    <w:rsid w:val="000F4233"/>
    <w:rsid w:val="001017DF"/>
    <w:rsid w:val="00103254"/>
    <w:rsid w:val="0010722C"/>
    <w:rsid w:val="00123635"/>
    <w:rsid w:val="001242F5"/>
    <w:rsid w:val="00124766"/>
    <w:rsid w:val="00126912"/>
    <w:rsid w:val="00127A1A"/>
    <w:rsid w:val="00130236"/>
    <w:rsid w:val="00137080"/>
    <w:rsid w:val="00146701"/>
    <w:rsid w:val="00150E80"/>
    <w:rsid w:val="001603AB"/>
    <w:rsid w:val="0016174C"/>
    <w:rsid w:val="001645A0"/>
    <w:rsid w:val="00165BBC"/>
    <w:rsid w:val="00196EDF"/>
    <w:rsid w:val="001B39C5"/>
    <w:rsid w:val="001B4145"/>
    <w:rsid w:val="001B4A70"/>
    <w:rsid w:val="001C39B7"/>
    <w:rsid w:val="001D0BD6"/>
    <w:rsid w:val="001D3E38"/>
    <w:rsid w:val="001D6ED1"/>
    <w:rsid w:val="001E6D2A"/>
    <w:rsid w:val="001E7D8A"/>
    <w:rsid w:val="001F0E51"/>
    <w:rsid w:val="001F1D3E"/>
    <w:rsid w:val="00201E43"/>
    <w:rsid w:val="0021425A"/>
    <w:rsid w:val="002247AF"/>
    <w:rsid w:val="00224B06"/>
    <w:rsid w:val="00226780"/>
    <w:rsid w:val="00232AFB"/>
    <w:rsid w:val="00240F21"/>
    <w:rsid w:val="00241E0D"/>
    <w:rsid w:val="00241FCF"/>
    <w:rsid w:val="00245EA7"/>
    <w:rsid w:val="0025036C"/>
    <w:rsid w:val="00253413"/>
    <w:rsid w:val="00257E7C"/>
    <w:rsid w:val="00262AFE"/>
    <w:rsid w:val="00274B81"/>
    <w:rsid w:val="002765D7"/>
    <w:rsid w:val="002812A1"/>
    <w:rsid w:val="0028213D"/>
    <w:rsid w:val="002823B7"/>
    <w:rsid w:val="00285571"/>
    <w:rsid w:val="0028579B"/>
    <w:rsid w:val="00292B95"/>
    <w:rsid w:val="00293547"/>
    <w:rsid w:val="00296016"/>
    <w:rsid w:val="0029674A"/>
    <w:rsid w:val="002A2F3F"/>
    <w:rsid w:val="002B5E7F"/>
    <w:rsid w:val="002B63AC"/>
    <w:rsid w:val="002B63B6"/>
    <w:rsid w:val="002C3140"/>
    <w:rsid w:val="002C7469"/>
    <w:rsid w:val="002D288D"/>
    <w:rsid w:val="002E5BA5"/>
    <w:rsid w:val="002F52E7"/>
    <w:rsid w:val="0030028C"/>
    <w:rsid w:val="003018B7"/>
    <w:rsid w:val="00305D4A"/>
    <w:rsid w:val="003070F1"/>
    <w:rsid w:val="00323FAF"/>
    <w:rsid w:val="00324580"/>
    <w:rsid w:val="00324EE5"/>
    <w:rsid w:val="00327D48"/>
    <w:rsid w:val="00334894"/>
    <w:rsid w:val="00336CD2"/>
    <w:rsid w:val="0034723F"/>
    <w:rsid w:val="00352875"/>
    <w:rsid w:val="00361DD5"/>
    <w:rsid w:val="003666F8"/>
    <w:rsid w:val="00371E67"/>
    <w:rsid w:val="00374C56"/>
    <w:rsid w:val="00382E4E"/>
    <w:rsid w:val="00391417"/>
    <w:rsid w:val="00394AC6"/>
    <w:rsid w:val="00394F3D"/>
    <w:rsid w:val="003B0478"/>
    <w:rsid w:val="003B0C6D"/>
    <w:rsid w:val="003B3BC2"/>
    <w:rsid w:val="003B5A3C"/>
    <w:rsid w:val="003C339C"/>
    <w:rsid w:val="003D1B5F"/>
    <w:rsid w:val="003E1A11"/>
    <w:rsid w:val="003E2215"/>
    <w:rsid w:val="003E6CF2"/>
    <w:rsid w:val="003E7E1C"/>
    <w:rsid w:val="003F3281"/>
    <w:rsid w:val="003F41AE"/>
    <w:rsid w:val="003F6BAF"/>
    <w:rsid w:val="00405D19"/>
    <w:rsid w:val="00412E01"/>
    <w:rsid w:val="0041583D"/>
    <w:rsid w:val="004164F2"/>
    <w:rsid w:val="00423B83"/>
    <w:rsid w:val="00430F83"/>
    <w:rsid w:val="00436259"/>
    <w:rsid w:val="00436328"/>
    <w:rsid w:val="00437C04"/>
    <w:rsid w:val="004409E7"/>
    <w:rsid w:val="004458AE"/>
    <w:rsid w:val="00446D55"/>
    <w:rsid w:val="00447DC3"/>
    <w:rsid w:val="004545E8"/>
    <w:rsid w:val="00455E80"/>
    <w:rsid w:val="00460C64"/>
    <w:rsid w:val="004638E0"/>
    <w:rsid w:val="004776BE"/>
    <w:rsid w:val="00484F71"/>
    <w:rsid w:val="00490BF1"/>
    <w:rsid w:val="00494ABB"/>
    <w:rsid w:val="00495C2B"/>
    <w:rsid w:val="004978DA"/>
    <w:rsid w:val="004A1E4E"/>
    <w:rsid w:val="004A3C24"/>
    <w:rsid w:val="004A7284"/>
    <w:rsid w:val="004A7962"/>
    <w:rsid w:val="004B2866"/>
    <w:rsid w:val="004B37D4"/>
    <w:rsid w:val="004B7B56"/>
    <w:rsid w:val="004C0942"/>
    <w:rsid w:val="004C15F9"/>
    <w:rsid w:val="004C3C54"/>
    <w:rsid w:val="004D0BB4"/>
    <w:rsid w:val="004D2C04"/>
    <w:rsid w:val="004D3AF7"/>
    <w:rsid w:val="004D43D3"/>
    <w:rsid w:val="004D44A0"/>
    <w:rsid w:val="004E1329"/>
    <w:rsid w:val="004E3C28"/>
    <w:rsid w:val="004E730C"/>
    <w:rsid w:val="004F1F7D"/>
    <w:rsid w:val="004F6F00"/>
    <w:rsid w:val="005016A5"/>
    <w:rsid w:val="00511D92"/>
    <w:rsid w:val="005220CD"/>
    <w:rsid w:val="00523176"/>
    <w:rsid w:val="00523837"/>
    <w:rsid w:val="00524297"/>
    <w:rsid w:val="005271ED"/>
    <w:rsid w:val="005322BB"/>
    <w:rsid w:val="005452AC"/>
    <w:rsid w:val="00555A97"/>
    <w:rsid w:val="00570AE6"/>
    <w:rsid w:val="00570DBF"/>
    <w:rsid w:val="005732F8"/>
    <w:rsid w:val="00580464"/>
    <w:rsid w:val="00582246"/>
    <w:rsid w:val="00596499"/>
    <w:rsid w:val="00596753"/>
    <w:rsid w:val="005A0E91"/>
    <w:rsid w:val="005A34AC"/>
    <w:rsid w:val="005A5AB8"/>
    <w:rsid w:val="005A79BA"/>
    <w:rsid w:val="005B3498"/>
    <w:rsid w:val="005C23E6"/>
    <w:rsid w:val="005C2C9E"/>
    <w:rsid w:val="005C30E5"/>
    <w:rsid w:val="005C31C0"/>
    <w:rsid w:val="005C592B"/>
    <w:rsid w:val="005C7F02"/>
    <w:rsid w:val="005D1EF0"/>
    <w:rsid w:val="005D369A"/>
    <w:rsid w:val="005D4E9B"/>
    <w:rsid w:val="005E0934"/>
    <w:rsid w:val="005E0D94"/>
    <w:rsid w:val="005F3673"/>
    <w:rsid w:val="0060616B"/>
    <w:rsid w:val="00616435"/>
    <w:rsid w:val="00617F0B"/>
    <w:rsid w:val="0062123B"/>
    <w:rsid w:val="00634C54"/>
    <w:rsid w:val="006506AF"/>
    <w:rsid w:val="006544C2"/>
    <w:rsid w:val="00654E43"/>
    <w:rsid w:val="00662C53"/>
    <w:rsid w:val="0066449C"/>
    <w:rsid w:val="0066696E"/>
    <w:rsid w:val="00674F5E"/>
    <w:rsid w:val="0068101E"/>
    <w:rsid w:val="00687E3B"/>
    <w:rsid w:val="00692109"/>
    <w:rsid w:val="00695957"/>
    <w:rsid w:val="00695C1D"/>
    <w:rsid w:val="006A028B"/>
    <w:rsid w:val="006A156D"/>
    <w:rsid w:val="006A48BD"/>
    <w:rsid w:val="006B114E"/>
    <w:rsid w:val="006B5792"/>
    <w:rsid w:val="006C2D07"/>
    <w:rsid w:val="006D0305"/>
    <w:rsid w:val="006D4E27"/>
    <w:rsid w:val="006E50EC"/>
    <w:rsid w:val="006E68A1"/>
    <w:rsid w:val="006E7998"/>
    <w:rsid w:val="006F1520"/>
    <w:rsid w:val="006F65D0"/>
    <w:rsid w:val="00705F6D"/>
    <w:rsid w:val="00711915"/>
    <w:rsid w:val="0071493A"/>
    <w:rsid w:val="00715C92"/>
    <w:rsid w:val="00715E37"/>
    <w:rsid w:val="00716A8F"/>
    <w:rsid w:val="007200D3"/>
    <w:rsid w:val="00721173"/>
    <w:rsid w:val="00721E87"/>
    <w:rsid w:val="0072554D"/>
    <w:rsid w:val="00736291"/>
    <w:rsid w:val="0074092B"/>
    <w:rsid w:val="00741EB5"/>
    <w:rsid w:val="00742543"/>
    <w:rsid w:val="00750CD7"/>
    <w:rsid w:val="00757046"/>
    <w:rsid w:val="00764016"/>
    <w:rsid w:val="00767A3D"/>
    <w:rsid w:val="00770725"/>
    <w:rsid w:val="007730C7"/>
    <w:rsid w:val="0077329E"/>
    <w:rsid w:val="00774FBF"/>
    <w:rsid w:val="00775170"/>
    <w:rsid w:val="00784979"/>
    <w:rsid w:val="00790D3C"/>
    <w:rsid w:val="00795608"/>
    <w:rsid w:val="007A37A2"/>
    <w:rsid w:val="007A4C72"/>
    <w:rsid w:val="007A5D77"/>
    <w:rsid w:val="007B2072"/>
    <w:rsid w:val="007B61D7"/>
    <w:rsid w:val="007C36A8"/>
    <w:rsid w:val="007C6ADD"/>
    <w:rsid w:val="007E18AA"/>
    <w:rsid w:val="007E364B"/>
    <w:rsid w:val="007F7B53"/>
    <w:rsid w:val="008009F8"/>
    <w:rsid w:val="00802476"/>
    <w:rsid w:val="00803492"/>
    <w:rsid w:val="008213E5"/>
    <w:rsid w:val="00823C65"/>
    <w:rsid w:val="008327DE"/>
    <w:rsid w:val="00837769"/>
    <w:rsid w:val="00852452"/>
    <w:rsid w:val="00857DE0"/>
    <w:rsid w:val="00872174"/>
    <w:rsid w:val="008742F9"/>
    <w:rsid w:val="0088150B"/>
    <w:rsid w:val="0088623E"/>
    <w:rsid w:val="008964D2"/>
    <w:rsid w:val="00896D34"/>
    <w:rsid w:val="008A4AE4"/>
    <w:rsid w:val="008B5655"/>
    <w:rsid w:val="008C67DC"/>
    <w:rsid w:val="008C7901"/>
    <w:rsid w:val="008D5BD4"/>
    <w:rsid w:val="008E632A"/>
    <w:rsid w:val="008F15CB"/>
    <w:rsid w:val="008F237C"/>
    <w:rsid w:val="009004A5"/>
    <w:rsid w:val="00900DA2"/>
    <w:rsid w:val="00903D3C"/>
    <w:rsid w:val="00905D8A"/>
    <w:rsid w:val="009079D9"/>
    <w:rsid w:val="009122EE"/>
    <w:rsid w:val="009277F2"/>
    <w:rsid w:val="00927FBB"/>
    <w:rsid w:val="00930D30"/>
    <w:rsid w:val="009341D3"/>
    <w:rsid w:val="00936A58"/>
    <w:rsid w:val="00943D17"/>
    <w:rsid w:val="0094554C"/>
    <w:rsid w:val="00950811"/>
    <w:rsid w:val="00953BEA"/>
    <w:rsid w:val="00957C4E"/>
    <w:rsid w:val="0096209C"/>
    <w:rsid w:val="0096654B"/>
    <w:rsid w:val="00980408"/>
    <w:rsid w:val="009910FA"/>
    <w:rsid w:val="009A0CCC"/>
    <w:rsid w:val="009A573F"/>
    <w:rsid w:val="009B43E3"/>
    <w:rsid w:val="009B5FA6"/>
    <w:rsid w:val="009C0669"/>
    <w:rsid w:val="009C3ED8"/>
    <w:rsid w:val="009C480A"/>
    <w:rsid w:val="009C752B"/>
    <w:rsid w:val="009E0F83"/>
    <w:rsid w:val="009F3718"/>
    <w:rsid w:val="009F4FAC"/>
    <w:rsid w:val="00A00A92"/>
    <w:rsid w:val="00A12D68"/>
    <w:rsid w:val="00A13E07"/>
    <w:rsid w:val="00A17B6C"/>
    <w:rsid w:val="00A2132B"/>
    <w:rsid w:val="00A22E0A"/>
    <w:rsid w:val="00A27C25"/>
    <w:rsid w:val="00A303A6"/>
    <w:rsid w:val="00A307D8"/>
    <w:rsid w:val="00A31C51"/>
    <w:rsid w:val="00A320BC"/>
    <w:rsid w:val="00A329F7"/>
    <w:rsid w:val="00A34BDC"/>
    <w:rsid w:val="00A36B30"/>
    <w:rsid w:val="00A4376A"/>
    <w:rsid w:val="00A530F2"/>
    <w:rsid w:val="00A53927"/>
    <w:rsid w:val="00A6471B"/>
    <w:rsid w:val="00A66A12"/>
    <w:rsid w:val="00A67F54"/>
    <w:rsid w:val="00A7022A"/>
    <w:rsid w:val="00A73CA1"/>
    <w:rsid w:val="00A8235E"/>
    <w:rsid w:val="00A82B40"/>
    <w:rsid w:val="00A8487A"/>
    <w:rsid w:val="00A859BE"/>
    <w:rsid w:val="00A9260A"/>
    <w:rsid w:val="00A951CD"/>
    <w:rsid w:val="00A96337"/>
    <w:rsid w:val="00A97CDF"/>
    <w:rsid w:val="00AA177D"/>
    <w:rsid w:val="00AB1450"/>
    <w:rsid w:val="00AB1BE3"/>
    <w:rsid w:val="00AB6E98"/>
    <w:rsid w:val="00AC2F9E"/>
    <w:rsid w:val="00AD153F"/>
    <w:rsid w:val="00AD3BCA"/>
    <w:rsid w:val="00AE3904"/>
    <w:rsid w:val="00AE4913"/>
    <w:rsid w:val="00AE4B0C"/>
    <w:rsid w:val="00AF2656"/>
    <w:rsid w:val="00AF57C8"/>
    <w:rsid w:val="00AF65DA"/>
    <w:rsid w:val="00B0263B"/>
    <w:rsid w:val="00B06BE1"/>
    <w:rsid w:val="00B17EE8"/>
    <w:rsid w:val="00B20992"/>
    <w:rsid w:val="00B20F69"/>
    <w:rsid w:val="00B2243C"/>
    <w:rsid w:val="00B23490"/>
    <w:rsid w:val="00B26776"/>
    <w:rsid w:val="00B33D8B"/>
    <w:rsid w:val="00B37510"/>
    <w:rsid w:val="00B52BD3"/>
    <w:rsid w:val="00B54A46"/>
    <w:rsid w:val="00B74D96"/>
    <w:rsid w:val="00B93540"/>
    <w:rsid w:val="00B93603"/>
    <w:rsid w:val="00B979CB"/>
    <w:rsid w:val="00BA05E5"/>
    <w:rsid w:val="00BA1EB0"/>
    <w:rsid w:val="00BA2908"/>
    <w:rsid w:val="00BA7C03"/>
    <w:rsid w:val="00BB1262"/>
    <w:rsid w:val="00BB2D3D"/>
    <w:rsid w:val="00BB7E78"/>
    <w:rsid w:val="00BC0D9E"/>
    <w:rsid w:val="00BC2152"/>
    <w:rsid w:val="00BC38F5"/>
    <w:rsid w:val="00BC525F"/>
    <w:rsid w:val="00BD34EA"/>
    <w:rsid w:val="00BD4732"/>
    <w:rsid w:val="00BE5BBF"/>
    <w:rsid w:val="00BF66A7"/>
    <w:rsid w:val="00BF7753"/>
    <w:rsid w:val="00C07525"/>
    <w:rsid w:val="00C12D54"/>
    <w:rsid w:val="00C2005D"/>
    <w:rsid w:val="00C235E3"/>
    <w:rsid w:val="00C52096"/>
    <w:rsid w:val="00C54A63"/>
    <w:rsid w:val="00C60E74"/>
    <w:rsid w:val="00C7038B"/>
    <w:rsid w:val="00C73A22"/>
    <w:rsid w:val="00C74E3D"/>
    <w:rsid w:val="00C75762"/>
    <w:rsid w:val="00C76492"/>
    <w:rsid w:val="00C81E54"/>
    <w:rsid w:val="00C81F0B"/>
    <w:rsid w:val="00C83B90"/>
    <w:rsid w:val="00C86726"/>
    <w:rsid w:val="00C87077"/>
    <w:rsid w:val="00C94B99"/>
    <w:rsid w:val="00CA49FE"/>
    <w:rsid w:val="00CA7FC6"/>
    <w:rsid w:val="00CD451B"/>
    <w:rsid w:val="00CD4C50"/>
    <w:rsid w:val="00CD5EBB"/>
    <w:rsid w:val="00CD6243"/>
    <w:rsid w:val="00CE36C3"/>
    <w:rsid w:val="00CE633F"/>
    <w:rsid w:val="00CE7028"/>
    <w:rsid w:val="00CF5B5C"/>
    <w:rsid w:val="00CF7D23"/>
    <w:rsid w:val="00D00F4F"/>
    <w:rsid w:val="00D04B8E"/>
    <w:rsid w:val="00D06E68"/>
    <w:rsid w:val="00D073D4"/>
    <w:rsid w:val="00D073D9"/>
    <w:rsid w:val="00D10446"/>
    <w:rsid w:val="00D11A8E"/>
    <w:rsid w:val="00D17C39"/>
    <w:rsid w:val="00D21D93"/>
    <w:rsid w:val="00D357C9"/>
    <w:rsid w:val="00D406F5"/>
    <w:rsid w:val="00D4327E"/>
    <w:rsid w:val="00D474D3"/>
    <w:rsid w:val="00D60E82"/>
    <w:rsid w:val="00D66BF6"/>
    <w:rsid w:val="00D76F23"/>
    <w:rsid w:val="00D77F41"/>
    <w:rsid w:val="00D82252"/>
    <w:rsid w:val="00D84744"/>
    <w:rsid w:val="00D85BD4"/>
    <w:rsid w:val="00D86727"/>
    <w:rsid w:val="00D91309"/>
    <w:rsid w:val="00D97CD7"/>
    <w:rsid w:val="00D97E47"/>
    <w:rsid w:val="00DA153B"/>
    <w:rsid w:val="00DA5647"/>
    <w:rsid w:val="00DB50A6"/>
    <w:rsid w:val="00DC44F2"/>
    <w:rsid w:val="00DD0EBD"/>
    <w:rsid w:val="00DD52A6"/>
    <w:rsid w:val="00DD5598"/>
    <w:rsid w:val="00DE1492"/>
    <w:rsid w:val="00DF1C99"/>
    <w:rsid w:val="00DF5962"/>
    <w:rsid w:val="00DF6214"/>
    <w:rsid w:val="00E0586F"/>
    <w:rsid w:val="00E06615"/>
    <w:rsid w:val="00E066C7"/>
    <w:rsid w:val="00E2140B"/>
    <w:rsid w:val="00E23C94"/>
    <w:rsid w:val="00E27192"/>
    <w:rsid w:val="00E33BDE"/>
    <w:rsid w:val="00E33E9C"/>
    <w:rsid w:val="00E41BDF"/>
    <w:rsid w:val="00E43444"/>
    <w:rsid w:val="00E52766"/>
    <w:rsid w:val="00E54E6D"/>
    <w:rsid w:val="00E600F1"/>
    <w:rsid w:val="00E6118E"/>
    <w:rsid w:val="00E62C0A"/>
    <w:rsid w:val="00E7066F"/>
    <w:rsid w:val="00E7215E"/>
    <w:rsid w:val="00E80E81"/>
    <w:rsid w:val="00E8299F"/>
    <w:rsid w:val="00E834D8"/>
    <w:rsid w:val="00E84B77"/>
    <w:rsid w:val="00E84EB8"/>
    <w:rsid w:val="00E90729"/>
    <w:rsid w:val="00E914E6"/>
    <w:rsid w:val="00EA0961"/>
    <w:rsid w:val="00EA728D"/>
    <w:rsid w:val="00EB4CC3"/>
    <w:rsid w:val="00EB4FD4"/>
    <w:rsid w:val="00EB7443"/>
    <w:rsid w:val="00EC0493"/>
    <w:rsid w:val="00EC2DF9"/>
    <w:rsid w:val="00EC3823"/>
    <w:rsid w:val="00ED11C0"/>
    <w:rsid w:val="00EE24D5"/>
    <w:rsid w:val="00EE3625"/>
    <w:rsid w:val="00EE6814"/>
    <w:rsid w:val="00EF0B37"/>
    <w:rsid w:val="00EF0DC8"/>
    <w:rsid w:val="00EF3DDC"/>
    <w:rsid w:val="00EF68BF"/>
    <w:rsid w:val="00F0498E"/>
    <w:rsid w:val="00F06D61"/>
    <w:rsid w:val="00F13ED8"/>
    <w:rsid w:val="00F210AB"/>
    <w:rsid w:val="00F26FEE"/>
    <w:rsid w:val="00F40D4F"/>
    <w:rsid w:val="00F42463"/>
    <w:rsid w:val="00F538FE"/>
    <w:rsid w:val="00F5422E"/>
    <w:rsid w:val="00F557D7"/>
    <w:rsid w:val="00F64556"/>
    <w:rsid w:val="00F6612F"/>
    <w:rsid w:val="00F73939"/>
    <w:rsid w:val="00F82FC1"/>
    <w:rsid w:val="00F8796C"/>
    <w:rsid w:val="00F9054D"/>
    <w:rsid w:val="00F908E8"/>
    <w:rsid w:val="00FA1571"/>
    <w:rsid w:val="00FA3CEE"/>
    <w:rsid w:val="00FB07B6"/>
    <w:rsid w:val="00FD26F3"/>
    <w:rsid w:val="00FD3E3B"/>
    <w:rsid w:val="00FE37E1"/>
    <w:rsid w:val="00FE716A"/>
    <w:rsid w:val="00FF03B0"/>
    <w:rsid w:val="027B7766"/>
    <w:rsid w:val="028F7622"/>
    <w:rsid w:val="04EF7D40"/>
    <w:rsid w:val="05A24E35"/>
    <w:rsid w:val="0613344A"/>
    <w:rsid w:val="06954D25"/>
    <w:rsid w:val="07872B79"/>
    <w:rsid w:val="07B873EE"/>
    <w:rsid w:val="07C86BFD"/>
    <w:rsid w:val="08CA79FF"/>
    <w:rsid w:val="094F46FB"/>
    <w:rsid w:val="0ADF27F9"/>
    <w:rsid w:val="0B014CCA"/>
    <w:rsid w:val="0D0C5876"/>
    <w:rsid w:val="0EFB07D5"/>
    <w:rsid w:val="0F64331D"/>
    <w:rsid w:val="0F8C405B"/>
    <w:rsid w:val="0F9037ED"/>
    <w:rsid w:val="12C75C05"/>
    <w:rsid w:val="154C46AE"/>
    <w:rsid w:val="15C87BD5"/>
    <w:rsid w:val="16371C87"/>
    <w:rsid w:val="170B5C0A"/>
    <w:rsid w:val="17A04DDB"/>
    <w:rsid w:val="185F5BB8"/>
    <w:rsid w:val="18D77BFB"/>
    <w:rsid w:val="192E3651"/>
    <w:rsid w:val="196A1526"/>
    <w:rsid w:val="1A047C0A"/>
    <w:rsid w:val="1A0751F8"/>
    <w:rsid w:val="1A2717DF"/>
    <w:rsid w:val="1A516181"/>
    <w:rsid w:val="1B9B7CE5"/>
    <w:rsid w:val="1C0566D9"/>
    <w:rsid w:val="1E1E6584"/>
    <w:rsid w:val="1F6F216D"/>
    <w:rsid w:val="1F775D27"/>
    <w:rsid w:val="1FBB6A35"/>
    <w:rsid w:val="20C24005"/>
    <w:rsid w:val="21137147"/>
    <w:rsid w:val="211A2653"/>
    <w:rsid w:val="215F1DE9"/>
    <w:rsid w:val="21B24B97"/>
    <w:rsid w:val="22164CFA"/>
    <w:rsid w:val="236209EA"/>
    <w:rsid w:val="23ED722C"/>
    <w:rsid w:val="245305C1"/>
    <w:rsid w:val="24CB44BA"/>
    <w:rsid w:val="2667304C"/>
    <w:rsid w:val="27010DB8"/>
    <w:rsid w:val="28A11A65"/>
    <w:rsid w:val="29AE2797"/>
    <w:rsid w:val="29B5296D"/>
    <w:rsid w:val="2A4B5E5E"/>
    <w:rsid w:val="2A57761A"/>
    <w:rsid w:val="2BB37DE0"/>
    <w:rsid w:val="2D502045"/>
    <w:rsid w:val="2DB75744"/>
    <w:rsid w:val="2E3B63DF"/>
    <w:rsid w:val="2E43747C"/>
    <w:rsid w:val="2EDE70BD"/>
    <w:rsid w:val="2EEA6F66"/>
    <w:rsid w:val="2EF922CD"/>
    <w:rsid w:val="30865D6A"/>
    <w:rsid w:val="323F5F03"/>
    <w:rsid w:val="33CE0244"/>
    <w:rsid w:val="33EE5F39"/>
    <w:rsid w:val="33FF01EE"/>
    <w:rsid w:val="3513763F"/>
    <w:rsid w:val="351F2B33"/>
    <w:rsid w:val="353E3A0E"/>
    <w:rsid w:val="353F7641"/>
    <w:rsid w:val="354831B0"/>
    <w:rsid w:val="362B148B"/>
    <w:rsid w:val="37C1306D"/>
    <w:rsid w:val="37E77AC5"/>
    <w:rsid w:val="38462B05"/>
    <w:rsid w:val="38E408D1"/>
    <w:rsid w:val="3955630E"/>
    <w:rsid w:val="3A5C5329"/>
    <w:rsid w:val="3A977A69"/>
    <w:rsid w:val="3AD91E00"/>
    <w:rsid w:val="3B793D5A"/>
    <w:rsid w:val="3BB848FC"/>
    <w:rsid w:val="3C835C38"/>
    <w:rsid w:val="3CE65F7F"/>
    <w:rsid w:val="3DC64673"/>
    <w:rsid w:val="3E10398A"/>
    <w:rsid w:val="3E237513"/>
    <w:rsid w:val="40DB7747"/>
    <w:rsid w:val="41852F94"/>
    <w:rsid w:val="4249583E"/>
    <w:rsid w:val="42DD32C5"/>
    <w:rsid w:val="42F83935"/>
    <w:rsid w:val="438C6283"/>
    <w:rsid w:val="457057A8"/>
    <w:rsid w:val="45AC4662"/>
    <w:rsid w:val="464750EC"/>
    <w:rsid w:val="470942C0"/>
    <w:rsid w:val="48AD6BD5"/>
    <w:rsid w:val="49300708"/>
    <w:rsid w:val="4970499E"/>
    <w:rsid w:val="4AA27E2E"/>
    <w:rsid w:val="4AF276A3"/>
    <w:rsid w:val="4C967944"/>
    <w:rsid w:val="4DB671CB"/>
    <w:rsid w:val="4E77203E"/>
    <w:rsid w:val="4F437DA7"/>
    <w:rsid w:val="4F6126F5"/>
    <w:rsid w:val="5023120D"/>
    <w:rsid w:val="50CC0C3D"/>
    <w:rsid w:val="518C61B1"/>
    <w:rsid w:val="52D646C5"/>
    <w:rsid w:val="53C4528D"/>
    <w:rsid w:val="541045F0"/>
    <w:rsid w:val="54E91879"/>
    <w:rsid w:val="56767802"/>
    <w:rsid w:val="56B44DF3"/>
    <w:rsid w:val="57205108"/>
    <w:rsid w:val="579255EE"/>
    <w:rsid w:val="57C74796"/>
    <w:rsid w:val="59C01FA8"/>
    <w:rsid w:val="59CF7B69"/>
    <w:rsid w:val="59D46238"/>
    <w:rsid w:val="59E937EA"/>
    <w:rsid w:val="5A6E717F"/>
    <w:rsid w:val="5AC751CE"/>
    <w:rsid w:val="5B337284"/>
    <w:rsid w:val="5BA73D65"/>
    <w:rsid w:val="5C9D3937"/>
    <w:rsid w:val="5CAF742E"/>
    <w:rsid w:val="5D6837AD"/>
    <w:rsid w:val="5D853A01"/>
    <w:rsid w:val="5ED727F4"/>
    <w:rsid w:val="602D03D7"/>
    <w:rsid w:val="61BF466C"/>
    <w:rsid w:val="62454E4B"/>
    <w:rsid w:val="62764AE9"/>
    <w:rsid w:val="62D73AEA"/>
    <w:rsid w:val="62E662E9"/>
    <w:rsid w:val="6315504F"/>
    <w:rsid w:val="635B64D2"/>
    <w:rsid w:val="63E33F40"/>
    <w:rsid w:val="640C6523"/>
    <w:rsid w:val="653217FA"/>
    <w:rsid w:val="653C5B3B"/>
    <w:rsid w:val="668224B8"/>
    <w:rsid w:val="6765240E"/>
    <w:rsid w:val="679C7166"/>
    <w:rsid w:val="688D4702"/>
    <w:rsid w:val="68B33E58"/>
    <w:rsid w:val="690F3F0E"/>
    <w:rsid w:val="69A92787"/>
    <w:rsid w:val="6B577959"/>
    <w:rsid w:val="6C3F18C3"/>
    <w:rsid w:val="6C9D7552"/>
    <w:rsid w:val="6DD85387"/>
    <w:rsid w:val="6EA10111"/>
    <w:rsid w:val="6FD704FE"/>
    <w:rsid w:val="70471F72"/>
    <w:rsid w:val="70DE34FB"/>
    <w:rsid w:val="71205CD5"/>
    <w:rsid w:val="718D54EB"/>
    <w:rsid w:val="71C748E9"/>
    <w:rsid w:val="73445C85"/>
    <w:rsid w:val="735327C8"/>
    <w:rsid w:val="74482B0C"/>
    <w:rsid w:val="74570C93"/>
    <w:rsid w:val="758251A7"/>
    <w:rsid w:val="759E3D1C"/>
    <w:rsid w:val="75D42D92"/>
    <w:rsid w:val="76D50335"/>
    <w:rsid w:val="77D14A1F"/>
    <w:rsid w:val="77F1465C"/>
    <w:rsid w:val="78AA1A60"/>
    <w:rsid w:val="7AB26956"/>
    <w:rsid w:val="7B914968"/>
    <w:rsid w:val="7BF105B6"/>
    <w:rsid w:val="7C212DBF"/>
    <w:rsid w:val="7C271F7E"/>
    <w:rsid w:val="7E515820"/>
    <w:rsid w:val="7EE5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5"/>
    <w:unhideWhenUsed/>
    <w:qFormat/>
    <w:uiPriority w:val="9"/>
    <w:pPr>
      <w:keepNext/>
      <w:keepLines/>
      <w:spacing w:before="240" w:after="64" w:line="320" w:lineRule="auto"/>
      <w:outlineLvl w:val="5"/>
    </w:pPr>
    <w:rPr>
      <w:rFonts w:ascii="Cambria" w:hAnsi="Cambria"/>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rFonts w:ascii="Times New Roman" w:hAnsi="Times New Roman" w:eastAsia="宋体" w:cs="Times New Roman"/>
      <w:sz w:val="18"/>
      <w:szCs w:val="18"/>
    </w:rPr>
  </w:style>
  <w:style w:type="character" w:customStyle="1" w:styleId="15">
    <w:name w:val="标题 6 字符"/>
    <w:basedOn w:val="9"/>
    <w:link w:val="3"/>
    <w:qFormat/>
    <w:uiPriority w:val="9"/>
    <w:rPr>
      <w:rFonts w:ascii="Cambria" w:hAnsi="Cambria" w:eastAsia="宋体" w:cs="Times New Roman"/>
      <w:b/>
      <w:bCs/>
      <w:sz w:val="24"/>
      <w:szCs w:val="24"/>
    </w:rPr>
  </w:style>
  <w:style w:type="character" w:customStyle="1" w:styleId="16">
    <w:name w:val="标题 1 字符"/>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1973E-5593-4184-B6B6-528E9EBA1939}">
  <ds:schemaRefs/>
</ds:datastoreItem>
</file>

<file path=docProps/app.xml><?xml version="1.0" encoding="utf-8"?>
<Properties xmlns="http://schemas.openxmlformats.org/officeDocument/2006/extended-properties" xmlns:vt="http://schemas.openxmlformats.org/officeDocument/2006/docPropsVTypes">
  <Template>Normal</Template>
  <Pages>4</Pages>
  <Words>413</Words>
  <Characters>2355</Characters>
  <Lines>19</Lines>
  <Paragraphs>5</Paragraphs>
  <TotalTime>34</TotalTime>
  <ScaleCrop>false</ScaleCrop>
  <LinksUpToDate>false</LinksUpToDate>
  <CharactersWithSpaces>2763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2017-02-10T00:09:00Z</dcterms:created>
  <dc:creator>ZHENGQUAN</dc:creator>
  <cp:lastModifiedBy>陈力华</cp:lastModifiedBy>
  <cp:lastPrinted>2018-11-08T08:53:00Z</cp:lastPrinted>
  <dcterms:modified xsi:type="dcterms:W3CDTF">2020-09-03T12:51:46Z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