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BA" w:rsidRPr="008C20FC" w:rsidRDefault="003D60BA" w:rsidP="003D60BA">
      <w:pPr>
        <w:rPr>
          <w:rFonts w:eastAsia="仿宋"/>
          <w:b/>
          <w:color w:val="000000"/>
          <w:kern w:val="0"/>
          <w:sz w:val="24"/>
        </w:rPr>
      </w:pPr>
      <w:r w:rsidRPr="008C20FC">
        <w:rPr>
          <w:rFonts w:eastAsia="仿宋"/>
          <w:b/>
          <w:sz w:val="24"/>
        </w:rPr>
        <w:t>证券代码：</w:t>
      </w:r>
      <w:r w:rsidRPr="008C20FC">
        <w:rPr>
          <w:rFonts w:eastAsia="仿宋"/>
          <w:b/>
          <w:sz w:val="24"/>
        </w:rPr>
        <w:t xml:space="preserve">300832            </w:t>
      </w:r>
      <w:r w:rsidR="00441938" w:rsidRPr="008C20FC">
        <w:rPr>
          <w:rFonts w:eastAsia="仿宋"/>
          <w:b/>
          <w:sz w:val="24"/>
        </w:rPr>
        <w:t xml:space="preserve"> </w:t>
      </w:r>
      <w:r w:rsidRPr="008C20FC">
        <w:rPr>
          <w:rFonts w:eastAsia="仿宋"/>
          <w:b/>
          <w:sz w:val="24"/>
        </w:rPr>
        <w:t>证券简称：新产业</w:t>
      </w:r>
      <w:r w:rsidR="00441938" w:rsidRPr="008C20FC">
        <w:rPr>
          <w:rFonts w:eastAsia="仿宋"/>
          <w:b/>
          <w:sz w:val="24"/>
        </w:rPr>
        <w:t xml:space="preserve">          </w:t>
      </w:r>
      <w:r w:rsidRPr="008C20FC">
        <w:rPr>
          <w:rFonts w:eastAsia="仿宋"/>
          <w:b/>
          <w:color w:val="000000"/>
          <w:kern w:val="0"/>
          <w:sz w:val="24"/>
        </w:rPr>
        <w:t>编号：</w:t>
      </w:r>
      <w:r w:rsidR="00E643B9" w:rsidRPr="008C20FC">
        <w:rPr>
          <w:rFonts w:eastAsia="仿宋"/>
          <w:b/>
          <w:color w:val="000000"/>
          <w:kern w:val="0"/>
          <w:sz w:val="24"/>
        </w:rPr>
        <w:t>2020-00</w:t>
      </w:r>
      <w:r w:rsidR="00DD48C4" w:rsidRPr="008C20FC">
        <w:rPr>
          <w:rFonts w:eastAsia="仿宋"/>
          <w:b/>
          <w:color w:val="000000"/>
          <w:kern w:val="0"/>
          <w:sz w:val="24"/>
        </w:rPr>
        <w:t>5</w:t>
      </w:r>
    </w:p>
    <w:p w:rsidR="003D60BA" w:rsidRPr="008C20FC" w:rsidRDefault="003D60BA" w:rsidP="003D60BA">
      <w:pPr>
        <w:rPr>
          <w:rFonts w:eastAsia="仿宋"/>
          <w:b/>
          <w:color w:val="000000"/>
          <w:kern w:val="0"/>
          <w:sz w:val="24"/>
        </w:rPr>
      </w:pPr>
    </w:p>
    <w:p w:rsidR="003D60BA" w:rsidRPr="008C20FC" w:rsidRDefault="003D60BA" w:rsidP="00AA7F18">
      <w:pPr>
        <w:spacing w:beforeLines="50" w:before="156" w:afterLines="50" w:after="156"/>
        <w:jc w:val="center"/>
        <w:rPr>
          <w:rFonts w:eastAsia="仿宋"/>
          <w:b/>
          <w:color w:val="000000"/>
          <w:kern w:val="0"/>
          <w:sz w:val="24"/>
        </w:rPr>
      </w:pPr>
      <w:r w:rsidRPr="008C20FC">
        <w:rPr>
          <w:rFonts w:eastAsia="仿宋"/>
          <w:b/>
          <w:color w:val="000000"/>
          <w:kern w:val="0"/>
          <w:sz w:val="24"/>
        </w:rPr>
        <w:t>深圳市新产业生物医学工程股份有限公司</w:t>
      </w:r>
    </w:p>
    <w:p w:rsidR="003D60BA" w:rsidRPr="008C20FC" w:rsidRDefault="00AC62E6" w:rsidP="00AA7F18">
      <w:pPr>
        <w:tabs>
          <w:tab w:val="center" w:pos="4153"/>
          <w:tab w:val="left" w:pos="6229"/>
        </w:tabs>
        <w:spacing w:beforeLines="50" w:before="156" w:afterLines="50" w:after="156"/>
        <w:jc w:val="left"/>
        <w:rPr>
          <w:rFonts w:eastAsia="仿宋"/>
          <w:b/>
          <w:color w:val="000000"/>
          <w:kern w:val="0"/>
          <w:sz w:val="24"/>
        </w:rPr>
      </w:pPr>
      <w:r w:rsidRPr="008C20FC">
        <w:rPr>
          <w:rFonts w:eastAsia="仿宋"/>
          <w:b/>
          <w:color w:val="000000"/>
          <w:kern w:val="0"/>
          <w:sz w:val="24"/>
        </w:rPr>
        <w:tab/>
      </w:r>
      <w:r w:rsidR="003D60BA" w:rsidRPr="008C20FC">
        <w:rPr>
          <w:rFonts w:eastAsia="仿宋"/>
          <w:b/>
          <w:color w:val="000000"/>
          <w:kern w:val="0"/>
          <w:sz w:val="24"/>
        </w:rPr>
        <w:t>投资者关系活动记录表</w:t>
      </w:r>
      <w:r w:rsidRPr="008C20FC">
        <w:rPr>
          <w:rFonts w:eastAsia="仿宋"/>
          <w:b/>
          <w:color w:val="000000"/>
          <w:kern w:val="0"/>
          <w:sz w:val="24"/>
        </w:rPr>
        <w:tab/>
      </w:r>
    </w:p>
    <w:tbl>
      <w:tblPr>
        <w:tblStyle w:val="a6"/>
        <w:tblW w:w="0" w:type="auto"/>
        <w:tblLayout w:type="fixed"/>
        <w:tblLook w:val="04A0" w:firstRow="1" w:lastRow="0" w:firstColumn="1" w:lastColumn="0" w:noHBand="0" w:noVBand="1"/>
      </w:tblPr>
      <w:tblGrid>
        <w:gridCol w:w="1696"/>
        <w:gridCol w:w="6600"/>
      </w:tblGrid>
      <w:tr w:rsidR="003D60BA" w:rsidRPr="008C20FC" w:rsidTr="00404254">
        <w:tc>
          <w:tcPr>
            <w:tcW w:w="1696" w:type="dxa"/>
            <w:vAlign w:val="center"/>
          </w:tcPr>
          <w:p w:rsidR="00404254" w:rsidRPr="008C20FC" w:rsidRDefault="003D60BA" w:rsidP="00AA7F18">
            <w:pPr>
              <w:spacing w:beforeLines="50" w:before="156"/>
              <w:jc w:val="center"/>
              <w:rPr>
                <w:rFonts w:eastAsia="仿宋"/>
                <w:b/>
                <w:color w:val="000000"/>
                <w:kern w:val="0"/>
                <w:sz w:val="24"/>
              </w:rPr>
            </w:pPr>
            <w:r w:rsidRPr="008C20FC">
              <w:rPr>
                <w:rFonts w:eastAsia="仿宋"/>
                <w:b/>
                <w:color w:val="000000"/>
                <w:kern w:val="0"/>
                <w:sz w:val="24"/>
              </w:rPr>
              <w:t>投资者关系</w:t>
            </w:r>
          </w:p>
          <w:p w:rsidR="003D60BA" w:rsidRPr="008C20FC" w:rsidRDefault="003D60BA" w:rsidP="00AA7F18">
            <w:pPr>
              <w:spacing w:beforeLines="50" w:before="156"/>
              <w:jc w:val="center"/>
              <w:rPr>
                <w:rFonts w:eastAsia="仿宋"/>
                <w:b/>
                <w:color w:val="000000"/>
                <w:kern w:val="0"/>
                <w:sz w:val="24"/>
              </w:rPr>
            </w:pPr>
            <w:r w:rsidRPr="008C20FC">
              <w:rPr>
                <w:rFonts w:eastAsia="仿宋"/>
                <w:b/>
                <w:color w:val="000000"/>
                <w:kern w:val="0"/>
                <w:sz w:val="24"/>
              </w:rPr>
              <w:t>活动类别</w:t>
            </w:r>
          </w:p>
        </w:tc>
        <w:tc>
          <w:tcPr>
            <w:tcW w:w="6600" w:type="dxa"/>
          </w:tcPr>
          <w:p w:rsidR="003D60BA" w:rsidRPr="008C20FC" w:rsidRDefault="003D60BA" w:rsidP="00FE0DCE">
            <w:pPr>
              <w:jc w:val="left"/>
              <w:rPr>
                <w:rFonts w:eastAsia="仿宋"/>
                <w:sz w:val="24"/>
              </w:rPr>
            </w:pPr>
            <w:r w:rsidRPr="008C20FC">
              <w:rPr>
                <w:rFonts w:eastAsia="仿宋"/>
                <w:sz w:val="24"/>
              </w:rPr>
              <w:t>□</w:t>
            </w:r>
            <w:r w:rsidRPr="008C20FC">
              <w:rPr>
                <w:rFonts w:eastAsia="仿宋"/>
                <w:sz w:val="24"/>
              </w:rPr>
              <w:t>特定对象调研</w:t>
            </w:r>
            <w:r w:rsidRPr="008C20FC">
              <w:rPr>
                <w:rFonts w:eastAsia="仿宋"/>
                <w:sz w:val="24"/>
              </w:rPr>
              <w:t xml:space="preserve">       □</w:t>
            </w:r>
            <w:r w:rsidRPr="008C20FC">
              <w:rPr>
                <w:rFonts w:eastAsia="仿宋"/>
                <w:sz w:val="24"/>
              </w:rPr>
              <w:t>分析师会议</w:t>
            </w:r>
          </w:p>
          <w:p w:rsidR="003D60BA" w:rsidRPr="008C20FC" w:rsidRDefault="003D60BA" w:rsidP="00FE0DCE">
            <w:pPr>
              <w:jc w:val="left"/>
              <w:rPr>
                <w:rFonts w:eastAsia="仿宋"/>
                <w:sz w:val="24"/>
              </w:rPr>
            </w:pPr>
            <w:r w:rsidRPr="008C20FC">
              <w:rPr>
                <w:rFonts w:eastAsia="仿宋"/>
                <w:sz w:val="24"/>
              </w:rPr>
              <w:t>□</w:t>
            </w:r>
            <w:r w:rsidRPr="008C20FC">
              <w:rPr>
                <w:rFonts w:eastAsia="仿宋"/>
                <w:sz w:val="24"/>
              </w:rPr>
              <w:t>媒体采访</w:t>
            </w:r>
            <w:r w:rsidR="00DD48C4" w:rsidRPr="008C20FC">
              <w:rPr>
                <w:rFonts w:eastAsia="仿宋"/>
                <w:sz w:val="24"/>
              </w:rPr>
              <w:t xml:space="preserve">           </w:t>
            </w:r>
            <w:r w:rsidR="00F71D4D" w:rsidRPr="008C20FC">
              <w:rPr>
                <w:rFonts w:eastAsia="仿宋"/>
                <w:sz w:val="24"/>
              </w:rPr>
              <w:t>□</w:t>
            </w:r>
            <w:r w:rsidRPr="008C20FC">
              <w:rPr>
                <w:rFonts w:eastAsia="仿宋"/>
                <w:sz w:val="24"/>
              </w:rPr>
              <w:t>业绩说明会</w:t>
            </w:r>
          </w:p>
          <w:p w:rsidR="003D60BA" w:rsidRPr="008C20FC" w:rsidRDefault="003D60BA" w:rsidP="00FE0DCE">
            <w:pPr>
              <w:jc w:val="left"/>
              <w:rPr>
                <w:rFonts w:eastAsia="仿宋"/>
                <w:sz w:val="24"/>
              </w:rPr>
            </w:pPr>
            <w:r w:rsidRPr="008C20FC">
              <w:rPr>
                <w:rFonts w:eastAsia="仿宋"/>
                <w:sz w:val="24"/>
              </w:rPr>
              <w:t>□</w:t>
            </w:r>
            <w:r w:rsidRPr="008C20FC">
              <w:rPr>
                <w:rFonts w:eastAsia="仿宋"/>
                <w:sz w:val="24"/>
              </w:rPr>
              <w:t>新闻发布会</w:t>
            </w:r>
            <w:r w:rsidRPr="008C20FC">
              <w:rPr>
                <w:rFonts w:eastAsia="仿宋"/>
                <w:sz w:val="24"/>
              </w:rPr>
              <w:t xml:space="preserve">         □</w:t>
            </w:r>
            <w:r w:rsidRPr="008C20FC">
              <w:rPr>
                <w:rFonts w:eastAsia="仿宋"/>
                <w:sz w:val="24"/>
              </w:rPr>
              <w:t>路演活动</w:t>
            </w:r>
          </w:p>
          <w:p w:rsidR="003D60BA" w:rsidRPr="008C20FC" w:rsidRDefault="00181E56" w:rsidP="00FE0DCE">
            <w:pPr>
              <w:jc w:val="left"/>
              <w:rPr>
                <w:rFonts w:eastAsia="仿宋"/>
                <w:sz w:val="24"/>
              </w:rPr>
            </w:pPr>
            <w:r w:rsidRPr="008C20FC">
              <w:rPr>
                <w:rFonts w:eastAsia="仿宋"/>
                <w:sz w:val="24"/>
              </w:rPr>
              <w:sym w:font="Wingdings" w:char="F0FE"/>
            </w:r>
            <w:r w:rsidR="003D60BA" w:rsidRPr="008C20FC">
              <w:rPr>
                <w:rFonts w:eastAsia="仿宋"/>
                <w:sz w:val="24"/>
              </w:rPr>
              <w:t>现场参观</w:t>
            </w:r>
          </w:p>
          <w:p w:rsidR="003D60BA" w:rsidRPr="008C20FC" w:rsidRDefault="00722213" w:rsidP="00FE0DCE">
            <w:pPr>
              <w:jc w:val="left"/>
              <w:rPr>
                <w:rFonts w:eastAsia="仿宋"/>
                <w:b/>
                <w:color w:val="000000"/>
                <w:kern w:val="0"/>
                <w:sz w:val="24"/>
                <w:u w:val="single"/>
              </w:rPr>
            </w:pPr>
            <w:r w:rsidRPr="008C20FC">
              <w:rPr>
                <w:rFonts w:eastAsia="仿宋"/>
                <w:sz w:val="24"/>
              </w:rPr>
              <w:sym w:font="Wingdings" w:char="F0FE"/>
            </w:r>
            <w:r w:rsidR="003D60BA" w:rsidRPr="008C20FC">
              <w:rPr>
                <w:rFonts w:eastAsia="仿宋"/>
                <w:sz w:val="24"/>
              </w:rPr>
              <w:t>其他</w:t>
            </w:r>
            <w:r w:rsidR="00B133DA" w:rsidRPr="008C20FC">
              <w:rPr>
                <w:rFonts w:eastAsia="仿宋"/>
                <w:sz w:val="24"/>
                <w:u w:val="single"/>
              </w:rPr>
              <w:t>投资者线上交流会</w:t>
            </w:r>
          </w:p>
        </w:tc>
      </w:tr>
      <w:tr w:rsidR="003D60BA" w:rsidRPr="008C20FC" w:rsidTr="00404254">
        <w:tc>
          <w:tcPr>
            <w:tcW w:w="1696" w:type="dxa"/>
            <w:vAlign w:val="center"/>
          </w:tcPr>
          <w:p w:rsidR="003D60BA" w:rsidRPr="008C20FC" w:rsidRDefault="003D60BA" w:rsidP="00F157F1">
            <w:pPr>
              <w:snapToGrid w:val="0"/>
              <w:jc w:val="center"/>
              <w:rPr>
                <w:rFonts w:eastAsia="仿宋"/>
                <w:b/>
                <w:color w:val="000000"/>
                <w:kern w:val="0"/>
                <w:sz w:val="24"/>
              </w:rPr>
            </w:pPr>
            <w:r w:rsidRPr="008C20FC">
              <w:rPr>
                <w:rFonts w:eastAsia="仿宋"/>
                <w:b/>
                <w:color w:val="000000"/>
                <w:kern w:val="0"/>
                <w:sz w:val="24"/>
              </w:rPr>
              <w:t>参与单位名称及人员姓名</w:t>
            </w:r>
          </w:p>
        </w:tc>
        <w:tc>
          <w:tcPr>
            <w:tcW w:w="6600" w:type="dxa"/>
            <w:vAlign w:val="center"/>
          </w:tcPr>
          <w:p w:rsidR="003D60BA" w:rsidRPr="008C20FC" w:rsidRDefault="00BC37D8" w:rsidP="00C41832">
            <w:pPr>
              <w:snapToGrid w:val="0"/>
              <w:rPr>
                <w:rFonts w:eastAsia="仿宋"/>
                <w:sz w:val="24"/>
              </w:rPr>
            </w:pPr>
            <w:r w:rsidRPr="008C20FC">
              <w:rPr>
                <w:rFonts w:eastAsia="仿宋"/>
                <w:color w:val="000000"/>
                <w:kern w:val="0"/>
                <w:sz w:val="24"/>
              </w:rPr>
              <w:t>共计</w:t>
            </w:r>
            <w:r w:rsidR="00DD48C4" w:rsidRPr="008C20FC">
              <w:rPr>
                <w:rFonts w:eastAsia="仿宋"/>
                <w:sz w:val="24"/>
              </w:rPr>
              <w:t>9</w:t>
            </w:r>
            <w:r w:rsidRPr="008C20FC">
              <w:rPr>
                <w:rFonts w:eastAsia="仿宋"/>
                <w:sz w:val="24"/>
              </w:rPr>
              <w:t>家机构</w:t>
            </w:r>
            <w:r w:rsidR="0099300B" w:rsidRPr="008C20FC">
              <w:rPr>
                <w:rFonts w:eastAsia="仿宋"/>
                <w:sz w:val="24"/>
              </w:rPr>
              <w:t>，</w:t>
            </w:r>
            <w:r w:rsidR="00C41832">
              <w:rPr>
                <w:rFonts w:eastAsia="仿宋" w:hint="eastAsia"/>
                <w:sz w:val="24"/>
              </w:rPr>
              <w:t>2</w:t>
            </w:r>
            <w:r w:rsidR="00C41832">
              <w:rPr>
                <w:rFonts w:eastAsia="仿宋"/>
                <w:sz w:val="24"/>
              </w:rPr>
              <w:t>2</w:t>
            </w:r>
            <w:r w:rsidRPr="008C20FC">
              <w:rPr>
                <w:rFonts w:eastAsia="仿宋"/>
                <w:sz w:val="24"/>
              </w:rPr>
              <w:t>名参会人员，详见附件</w:t>
            </w:r>
            <w:r w:rsidR="0099300B" w:rsidRPr="008C20FC">
              <w:rPr>
                <w:rFonts w:eastAsia="仿宋"/>
                <w:sz w:val="24"/>
              </w:rPr>
              <w:t>《</w:t>
            </w:r>
            <w:r w:rsidR="00BE4166" w:rsidRPr="008C20FC">
              <w:rPr>
                <w:rFonts w:eastAsia="仿宋"/>
                <w:color w:val="000000"/>
                <w:kern w:val="0"/>
                <w:sz w:val="24"/>
              </w:rPr>
              <w:t>与会机构名单</w:t>
            </w:r>
            <w:r w:rsidR="0099300B" w:rsidRPr="008C20FC">
              <w:rPr>
                <w:rFonts w:eastAsia="仿宋"/>
                <w:sz w:val="24"/>
              </w:rPr>
              <w:t>》</w:t>
            </w:r>
            <w:r w:rsidRPr="008C20FC">
              <w:rPr>
                <w:rFonts w:eastAsia="仿宋"/>
                <w:sz w:val="24"/>
              </w:rPr>
              <w:t>。</w:t>
            </w:r>
          </w:p>
        </w:tc>
      </w:tr>
      <w:tr w:rsidR="003D60BA" w:rsidRPr="008C20FC" w:rsidTr="00404254">
        <w:tc>
          <w:tcPr>
            <w:tcW w:w="1696" w:type="dxa"/>
            <w:vAlign w:val="center"/>
          </w:tcPr>
          <w:p w:rsidR="003D60BA" w:rsidRPr="008C20FC" w:rsidRDefault="003D60BA" w:rsidP="00F157F1">
            <w:pPr>
              <w:snapToGrid w:val="0"/>
              <w:jc w:val="center"/>
              <w:rPr>
                <w:rFonts w:eastAsia="仿宋"/>
                <w:b/>
                <w:color w:val="000000"/>
                <w:kern w:val="0"/>
                <w:sz w:val="24"/>
              </w:rPr>
            </w:pPr>
            <w:r w:rsidRPr="008C20FC">
              <w:rPr>
                <w:rFonts w:eastAsia="仿宋"/>
                <w:b/>
                <w:color w:val="000000"/>
                <w:kern w:val="0"/>
                <w:sz w:val="24"/>
              </w:rPr>
              <w:t>时间</w:t>
            </w:r>
          </w:p>
        </w:tc>
        <w:tc>
          <w:tcPr>
            <w:tcW w:w="6600" w:type="dxa"/>
            <w:vAlign w:val="center"/>
          </w:tcPr>
          <w:p w:rsidR="003D60BA" w:rsidRPr="008C20FC" w:rsidRDefault="00BC37D8" w:rsidP="00EC5A44">
            <w:pPr>
              <w:snapToGrid w:val="0"/>
              <w:jc w:val="center"/>
              <w:rPr>
                <w:rFonts w:eastAsia="仿宋"/>
                <w:color w:val="000000"/>
                <w:kern w:val="0"/>
                <w:sz w:val="24"/>
              </w:rPr>
            </w:pPr>
            <w:r w:rsidRPr="008C20FC">
              <w:rPr>
                <w:rFonts w:eastAsia="仿宋"/>
                <w:color w:val="000000"/>
                <w:kern w:val="0"/>
                <w:sz w:val="24"/>
              </w:rPr>
              <w:t>2020</w:t>
            </w:r>
            <w:r w:rsidRPr="008C20FC">
              <w:rPr>
                <w:rFonts w:eastAsia="仿宋"/>
                <w:color w:val="000000"/>
                <w:kern w:val="0"/>
                <w:sz w:val="24"/>
              </w:rPr>
              <w:t>年</w:t>
            </w:r>
            <w:r w:rsidR="00DD48C4" w:rsidRPr="008C20FC">
              <w:rPr>
                <w:rFonts w:eastAsia="仿宋"/>
                <w:color w:val="000000"/>
                <w:kern w:val="0"/>
                <w:sz w:val="24"/>
              </w:rPr>
              <w:t>9</w:t>
            </w:r>
            <w:r w:rsidRPr="008C20FC">
              <w:rPr>
                <w:rFonts w:eastAsia="仿宋"/>
                <w:color w:val="000000"/>
                <w:kern w:val="0"/>
                <w:sz w:val="24"/>
              </w:rPr>
              <w:t>月</w:t>
            </w:r>
            <w:r w:rsidR="00DD48C4" w:rsidRPr="008C20FC">
              <w:rPr>
                <w:rFonts w:eastAsia="仿宋"/>
                <w:color w:val="000000"/>
                <w:kern w:val="0"/>
                <w:sz w:val="24"/>
              </w:rPr>
              <w:t>1</w:t>
            </w:r>
            <w:r w:rsidRPr="008C20FC">
              <w:rPr>
                <w:rFonts w:eastAsia="仿宋"/>
                <w:color w:val="000000"/>
                <w:kern w:val="0"/>
                <w:sz w:val="24"/>
              </w:rPr>
              <w:t>日</w:t>
            </w:r>
            <w:r w:rsidR="00F71D4D" w:rsidRPr="008C20FC">
              <w:rPr>
                <w:rFonts w:eastAsia="仿宋"/>
                <w:color w:val="000000"/>
                <w:kern w:val="0"/>
                <w:sz w:val="24"/>
              </w:rPr>
              <w:t>-</w:t>
            </w:r>
            <w:r w:rsidR="00DD48C4" w:rsidRPr="008C20FC">
              <w:rPr>
                <w:rFonts w:eastAsia="仿宋"/>
                <w:color w:val="000000"/>
                <w:kern w:val="0"/>
                <w:sz w:val="24"/>
              </w:rPr>
              <w:t>3</w:t>
            </w:r>
            <w:r w:rsidR="00F71D4D" w:rsidRPr="008C20FC">
              <w:rPr>
                <w:rFonts w:eastAsia="仿宋"/>
                <w:color w:val="000000"/>
                <w:kern w:val="0"/>
                <w:sz w:val="24"/>
              </w:rPr>
              <w:t>日</w:t>
            </w:r>
          </w:p>
        </w:tc>
      </w:tr>
      <w:tr w:rsidR="003D60BA" w:rsidRPr="008C20FC" w:rsidTr="00404254">
        <w:tc>
          <w:tcPr>
            <w:tcW w:w="1696" w:type="dxa"/>
            <w:vAlign w:val="center"/>
          </w:tcPr>
          <w:p w:rsidR="003D60BA" w:rsidRPr="008C20FC" w:rsidRDefault="003D60BA" w:rsidP="00F157F1">
            <w:pPr>
              <w:snapToGrid w:val="0"/>
              <w:jc w:val="center"/>
              <w:rPr>
                <w:rFonts w:eastAsia="仿宋"/>
                <w:b/>
                <w:color w:val="000000"/>
                <w:kern w:val="0"/>
                <w:sz w:val="24"/>
              </w:rPr>
            </w:pPr>
            <w:r w:rsidRPr="008C20FC">
              <w:rPr>
                <w:rFonts w:eastAsia="仿宋"/>
                <w:b/>
                <w:color w:val="000000"/>
                <w:kern w:val="0"/>
                <w:sz w:val="24"/>
              </w:rPr>
              <w:t>地点</w:t>
            </w:r>
          </w:p>
        </w:tc>
        <w:tc>
          <w:tcPr>
            <w:tcW w:w="6600" w:type="dxa"/>
            <w:vAlign w:val="center"/>
          </w:tcPr>
          <w:p w:rsidR="003D60BA" w:rsidRPr="008C20FC" w:rsidRDefault="00BC37D8" w:rsidP="00EC5A44">
            <w:pPr>
              <w:snapToGrid w:val="0"/>
              <w:rPr>
                <w:rFonts w:eastAsia="仿宋"/>
                <w:color w:val="000000"/>
                <w:kern w:val="0"/>
                <w:sz w:val="24"/>
              </w:rPr>
            </w:pPr>
            <w:r w:rsidRPr="008C20FC">
              <w:rPr>
                <w:rFonts w:eastAsia="仿宋"/>
                <w:color w:val="000000"/>
                <w:kern w:val="0"/>
                <w:sz w:val="24"/>
              </w:rPr>
              <w:t>深圳市</w:t>
            </w:r>
            <w:proofErr w:type="gramStart"/>
            <w:r w:rsidRPr="008C20FC">
              <w:rPr>
                <w:rFonts w:eastAsia="仿宋"/>
                <w:color w:val="000000"/>
                <w:kern w:val="0"/>
                <w:sz w:val="24"/>
              </w:rPr>
              <w:t>坪山区坑梓</w:t>
            </w:r>
            <w:proofErr w:type="gramEnd"/>
            <w:r w:rsidRPr="008C20FC">
              <w:rPr>
                <w:rFonts w:eastAsia="仿宋"/>
                <w:color w:val="000000"/>
                <w:kern w:val="0"/>
                <w:sz w:val="24"/>
              </w:rPr>
              <w:t>街道金沙社区锦绣东路</w:t>
            </w:r>
            <w:r w:rsidRPr="008C20FC">
              <w:rPr>
                <w:rFonts w:eastAsia="仿宋"/>
                <w:color w:val="000000"/>
                <w:kern w:val="0"/>
                <w:sz w:val="24"/>
              </w:rPr>
              <w:t>23</w:t>
            </w:r>
            <w:r w:rsidRPr="008C20FC">
              <w:rPr>
                <w:rFonts w:eastAsia="仿宋"/>
                <w:color w:val="000000"/>
                <w:kern w:val="0"/>
                <w:sz w:val="24"/>
              </w:rPr>
              <w:t>号新产业生物大厦</w:t>
            </w:r>
          </w:p>
        </w:tc>
      </w:tr>
      <w:tr w:rsidR="003D60BA" w:rsidRPr="008C20FC" w:rsidTr="00404254">
        <w:tc>
          <w:tcPr>
            <w:tcW w:w="1696" w:type="dxa"/>
            <w:vAlign w:val="center"/>
          </w:tcPr>
          <w:p w:rsidR="003D60BA" w:rsidRPr="008C20FC" w:rsidRDefault="003D60BA" w:rsidP="00F157F1">
            <w:pPr>
              <w:snapToGrid w:val="0"/>
              <w:jc w:val="center"/>
              <w:rPr>
                <w:rFonts w:eastAsia="仿宋"/>
                <w:b/>
                <w:color w:val="000000"/>
                <w:kern w:val="0"/>
                <w:sz w:val="24"/>
              </w:rPr>
            </w:pPr>
            <w:r w:rsidRPr="008C20FC">
              <w:rPr>
                <w:rFonts w:eastAsia="仿宋"/>
                <w:b/>
                <w:color w:val="000000"/>
                <w:kern w:val="0"/>
                <w:sz w:val="24"/>
              </w:rPr>
              <w:t>上市公司接待人员姓名</w:t>
            </w:r>
          </w:p>
        </w:tc>
        <w:tc>
          <w:tcPr>
            <w:tcW w:w="6600" w:type="dxa"/>
            <w:vAlign w:val="center"/>
          </w:tcPr>
          <w:p w:rsidR="0075373D" w:rsidRPr="008C20FC" w:rsidRDefault="002F27F1" w:rsidP="00EC5A44">
            <w:pPr>
              <w:snapToGrid w:val="0"/>
              <w:rPr>
                <w:rFonts w:eastAsia="仿宋"/>
                <w:color w:val="000000"/>
                <w:kern w:val="0"/>
                <w:sz w:val="24"/>
              </w:rPr>
            </w:pPr>
            <w:r w:rsidRPr="008C20FC">
              <w:rPr>
                <w:rFonts w:eastAsia="仿宋"/>
                <w:color w:val="000000"/>
                <w:kern w:val="0"/>
                <w:sz w:val="24"/>
              </w:rPr>
              <w:t>副总经理兼</w:t>
            </w:r>
            <w:r w:rsidR="00BC37D8" w:rsidRPr="008C20FC">
              <w:rPr>
                <w:rFonts w:eastAsia="仿宋"/>
                <w:color w:val="000000"/>
                <w:kern w:val="0"/>
                <w:sz w:val="24"/>
              </w:rPr>
              <w:t>董事会秘书张蕾</w:t>
            </w:r>
          </w:p>
        </w:tc>
      </w:tr>
      <w:tr w:rsidR="003D60BA" w:rsidRPr="008C20FC" w:rsidTr="00404254">
        <w:tc>
          <w:tcPr>
            <w:tcW w:w="1696" w:type="dxa"/>
          </w:tcPr>
          <w:p w:rsidR="003D60BA" w:rsidRPr="008C20FC" w:rsidRDefault="003D60BA" w:rsidP="00F157F1">
            <w:pPr>
              <w:snapToGrid w:val="0"/>
              <w:jc w:val="center"/>
              <w:rPr>
                <w:rFonts w:eastAsia="仿宋"/>
                <w:b/>
                <w:color w:val="000000"/>
                <w:kern w:val="0"/>
                <w:sz w:val="24"/>
              </w:rPr>
            </w:pPr>
            <w:r w:rsidRPr="008C20FC">
              <w:rPr>
                <w:rFonts w:eastAsia="仿宋"/>
                <w:b/>
                <w:color w:val="000000"/>
                <w:kern w:val="0"/>
                <w:sz w:val="24"/>
              </w:rPr>
              <w:t>投资者关系活动主要内容介绍</w:t>
            </w:r>
          </w:p>
        </w:tc>
        <w:tc>
          <w:tcPr>
            <w:tcW w:w="6600" w:type="dxa"/>
          </w:tcPr>
          <w:p w:rsidR="003D60BA" w:rsidRPr="008C20FC" w:rsidRDefault="0075373D" w:rsidP="00AA7F18">
            <w:pPr>
              <w:spacing w:beforeLines="50" w:before="156"/>
              <w:ind w:firstLineChars="200" w:firstLine="480"/>
              <w:rPr>
                <w:rFonts w:eastAsia="仿宋"/>
                <w:color w:val="000000"/>
                <w:kern w:val="0"/>
                <w:sz w:val="24"/>
              </w:rPr>
            </w:pPr>
            <w:r w:rsidRPr="008C20FC">
              <w:rPr>
                <w:rFonts w:eastAsia="仿宋"/>
                <w:color w:val="000000"/>
                <w:kern w:val="0"/>
                <w:sz w:val="24"/>
              </w:rPr>
              <w:t>本次</w:t>
            </w:r>
            <w:r w:rsidR="00E56550" w:rsidRPr="008C20FC">
              <w:rPr>
                <w:rFonts w:eastAsia="仿宋"/>
                <w:color w:val="000000"/>
                <w:kern w:val="0"/>
                <w:sz w:val="24"/>
              </w:rPr>
              <w:t>互动交流</w:t>
            </w:r>
            <w:r w:rsidRPr="008C20FC">
              <w:rPr>
                <w:rFonts w:eastAsia="仿宋"/>
                <w:color w:val="000000"/>
                <w:kern w:val="0"/>
                <w:sz w:val="24"/>
              </w:rPr>
              <w:t>主要内容如下：</w:t>
            </w:r>
          </w:p>
          <w:p w:rsidR="00B66787" w:rsidRPr="008C20FC" w:rsidRDefault="008D56C2" w:rsidP="00AA7F18">
            <w:pPr>
              <w:spacing w:beforeLines="50" w:before="156"/>
              <w:ind w:firstLineChars="200" w:firstLine="482"/>
              <w:rPr>
                <w:rFonts w:eastAsia="仿宋"/>
                <w:color w:val="000000"/>
                <w:kern w:val="0"/>
                <w:sz w:val="24"/>
              </w:rPr>
            </w:pPr>
            <w:r w:rsidRPr="008C20FC">
              <w:rPr>
                <w:rFonts w:eastAsia="仿宋"/>
                <w:b/>
                <w:color w:val="000000"/>
                <w:kern w:val="0"/>
                <w:sz w:val="24"/>
              </w:rPr>
              <w:t>问题</w:t>
            </w:r>
            <w:r w:rsidR="00441938" w:rsidRPr="008C20FC">
              <w:rPr>
                <w:rFonts w:eastAsia="仿宋"/>
                <w:b/>
                <w:color w:val="000000"/>
                <w:kern w:val="0"/>
                <w:sz w:val="24"/>
              </w:rPr>
              <w:t>1</w:t>
            </w:r>
            <w:r w:rsidRPr="008C20FC">
              <w:rPr>
                <w:rFonts w:eastAsia="仿宋"/>
                <w:b/>
                <w:color w:val="000000"/>
                <w:kern w:val="0"/>
                <w:sz w:val="24"/>
              </w:rPr>
              <w:t>：</w:t>
            </w:r>
            <w:r w:rsidR="00CE039F" w:rsidRPr="008C20FC">
              <w:rPr>
                <w:rFonts w:eastAsia="仿宋"/>
                <w:color w:val="000000"/>
                <w:kern w:val="0"/>
                <w:sz w:val="24"/>
              </w:rPr>
              <w:t>海外代理商选择公司</w:t>
            </w:r>
            <w:r w:rsidR="00FD1A2F" w:rsidRPr="008C20FC">
              <w:rPr>
                <w:rFonts w:eastAsia="仿宋"/>
                <w:color w:val="000000"/>
                <w:kern w:val="0"/>
                <w:sz w:val="24"/>
              </w:rPr>
              <w:t>产品</w:t>
            </w:r>
            <w:r w:rsidR="00CE039F" w:rsidRPr="008C20FC">
              <w:rPr>
                <w:rFonts w:eastAsia="仿宋"/>
                <w:color w:val="000000"/>
                <w:kern w:val="0"/>
                <w:sz w:val="24"/>
              </w:rPr>
              <w:t>是看中哪方面优势？</w:t>
            </w:r>
          </w:p>
          <w:p w:rsidR="00CE039F" w:rsidRPr="008C20FC" w:rsidRDefault="008D56C2" w:rsidP="00CE039F">
            <w:pPr>
              <w:spacing w:beforeLines="50" w:before="156"/>
              <w:ind w:firstLineChars="200" w:firstLine="482"/>
              <w:rPr>
                <w:rFonts w:eastAsia="仿宋"/>
                <w:color w:val="000000"/>
                <w:kern w:val="0"/>
                <w:sz w:val="24"/>
              </w:rPr>
            </w:pPr>
            <w:r w:rsidRPr="008C20FC">
              <w:rPr>
                <w:rFonts w:eastAsia="仿宋"/>
                <w:b/>
                <w:color w:val="000000"/>
                <w:kern w:val="0"/>
                <w:sz w:val="24"/>
              </w:rPr>
              <w:t>答：</w:t>
            </w:r>
            <w:r w:rsidR="00CE039F" w:rsidRPr="008C20FC">
              <w:rPr>
                <w:rFonts w:eastAsia="仿宋"/>
                <w:color w:val="000000"/>
                <w:kern w:val="0"/>
                <w:sz w:val="24"/>
              </w:rPr>
              <w:t>免疫诊断代理商专业性</w:t>
            </w:r>
            <w:r w:rsidR="000F5F44">
              <w:rPr>
                <w:rFonts w:eastAsia="仿宋"/>
                <w:color w:val="000000"/>
                <w:kern w:val="0"/>
                <w:sz w:val="24"/>
              </w:rPr>
              <w:t>较</w:t>
            </w:r>
            <w:r w:rsidR="00CE039F" w:rsidRPr="008C20FC">
              <w:rPr>
                <w:rFonts w:eastAsia="仿宋"/>
                <w:color w:val="000000"/>
                <w:kern w:val="0"/>
                <w:sz w:val="24"/>
              </w:rPr>
              <w:t>强，</w:t>
            </w:r>
            <w:r w:rsidR="005D6508" w:rsidRPr="008C20FC">
              <w:rPr>
                <w:rFonts w:eastAsia="仿宋"/>
                <w:color w:val="000000"/>
                <w:kern w:val="0"/>
                <w:sz w:val="24"/>
              </w:rPr>
              <w:t>有</w:t>
            </w:r>
            <w:r w:rsidR="00BC762B" w:rsidRPr="008C20FC">
              <w:rPr>
                <w:rFonts w:eastAsia="仿宋"/>
                <w:color w:val="000000"/>
                <w:kern w:val="0"/>
                <w:sz w:val="24"/>
              </w:rPr>
              <w:t>自己</w:t>
            </w:r>
            <w:r w:rsidR="005D6508" w:rsidRPr="008C20FC">
              <w:rPr>
                <w:rFonts w:eastAsia="仿宋"/>
                <w:color w:val="000000"/>
                <w:kern w:val="0"/>
                <w:sz w:val="24"/>
              </w:rPr>
              <w:t>筛选品牌的标准。</w:t>
            </w:r>
            <w:r w:rsidR="00BC762B" w:rsidRPr="008C20FC">
              <w:rPr>
                <w:rFonts w:eastAsia="仿宋"/>
                <w:color w:val="000000"/>
                <w:kern w:val="0"/>
                <w:sz w:val="24"/>
              </w:rPr>
              <w:t>公司</w:t>
            </w:r>
            <w:r w:rsidR="005D6508" w:rsidRPr="008C20FC">
              <w:rPr>
                <w:rFonts w:eastAsia="仿宋"/>
                <w:color w:val="000000"/>
                <w:kern w:val="0"/>
                <w:sz w:val="24"/>
              </w:rPr>
              <w:t>主要</w:t>
            </w:r>
            <w:r w:rsidR="00CE039F" w:rsidRPr="008C20FC">
              <w:rPr>
                <w:rFonts w:eastAsia="仿宋"/>
                <w:color w:val="000000"/>
                <w:kern w:val="0"/>
                <w:sz w:val="24"/>
              </w:rPr>
              <w:t>优势</w:t>
            </w:r>
            <w:r w:rsidR="005D6508" w:rsidRPr="008C20FC">
              <w:rPr>
                <w:rFonts w:eastAsia="仿宋"/>
                <w:color w:val="000000"/>
                <w:kern w:val="0"/>
                <w:sz w:val="24"/>
              </w:rPr>
              <w:t>在于产品竞争力，公司</w:t>
            </w:r>
            <w:r w:rsidR="00CE039F" w:rsidRPr="008C20FC">
              <w:rPr>
                <w:rFonts w:eastAsia="仿宋"/>
                <w:color w:val="000000"/>
                <w:kern w:val="0"/>
                <w:sz w:val="24"/>
              </w:rPr>
              <w:t>化学发光仪器型号多，试剂菜单足够全</w:t>
            </w:r>
            <w:r w:rsidR="005D6508" w:rsidRPr="008C20FC">
              <w:rPr>
                <w:rFonts w:eastAsia="仿宋"/>
                <w:color w:val="000000"/>
                <w:kern w:val="0"/>
                <w:sz w:val="24"/>
              </w:rPr>
              <w:t>，并且能保证产品质量</w:t>
            </w:r>
            <w:r w:rsidR="00CE039F" w:rsidRPr="008C20FC">
              <w:rPr>
                <w:rFonts w:eastAsia="仿宋"/>
                <w:color w:val="000000"/>
                <w:kern w:val="0"/>
                <w:sz w:val="24"/>
              </w:rPr>
              <w:t>。</w:t>
            </w:r>
            <w:r w:rsidR="005D6508" w:rsidRPr="008C20FC">
              <w:rPr>
                <w:rFonts w:eastAsia="仿宋"/>
                <w:color w:val="000000"/>
                <w:kern w:val="0"/>
                <w:sz w:val="24"/>
              </w:rPr>
              <w:t>此外，</w:t>
            </w:r>
            <w:r w:rsidR="00CE039F" w:rsidRPr="008C20FC">
              <w:rPr>
                <w:rFonts w:eastAsia="仿宋"/>
                <w:color w:val="000000"/>
                <w:kern w:val="0"/>
                <w:sz w:val="24"/>
              </w:rPr>
              <w:t>公司有专业的海外注册团队，能配合代理商完成当地的产品注册</w:t>
            </w:r>
            <w:r w:rsidR="00BC762B" w:rsidRPr="008C20FC">
              <w:rPr>
                <w:rFonts w:eastAsia="仿宋"/>
                <w:color w:val="000000"/>
                <w:kern w:val="0"/>
                <w:sz w:val="24"/>
              </w:rPr>
              <w:t>也</w:t>
            </w:r>
            <w:r w:rsidR="00CE039F" w:rsidRPr="008C20FC">
              <w:rPr>
                <w:rFonts w:eastAsia="仿宋"/>
                <w:color w:val="000000"/>
                <w:kern w:val="0"/>
                <w:sz w:val="24"/>
              </w:rPr>
              <w:t>是一个重要的因素。</w:t>
            </w:r>
          </w:p>
          <w:p w:rsidR="00BB1129" w:rsidRPr="008C20FC" w:rsidRDefault="00BB1129" w:rsidP="00BB1129">
            <w:pPr>
              <w:spacing w:beforeLines="50" w:before="156"/>
              <w:ind w:firstLineChars="200" w:firstLine="482"/>
              <w:rPr>
                <w:rFonts w:eastAsia="仿宋"/>
                <w:color w:val="000000"/>
                <w:kern w:val="0"/>
                <w:sz w:val="24"/>
              </w:rPr>
            </w:pPr>
            <w:r w:rsidRPr="008C20FC">
              <w:rPr>
                <w:rFonts w:eastAsia="仿宋"/>
                <w:b/>
                <w:color w:val="000000"/>
                <w:kern w:val="0"/>
                <w:sz w:val="24"/>
              </w:rPr>
              <w:t>问题</w:t>
            </w:r>
            <w:r w:rsidR="00441938" w:rsidRPr="008C20FC">
              <w:rPr>
                <w:rFonts w:eastAsia="仿宋"/>
                <w:b/>
                <w:color w:val="000000"/>
                <w:kern w:val="0"/>
                <w:sz w:val="24"/>
              </w:rPr>
              <w:t>2</w:t>
            </w:r>
            <w:r w:rsidRPr="008C20FC">
              <w:rPr>
                <w:rFonts w:eastAsia="仿宋"/>
                <w:b/>
                <w:color w:val="000000"/>
                <w:kern w:val="0"/>
                <w:sz w:val="24"/>
              </w:rPr>
              <w:t>：</w:t>
            </w:r>
            <w:r w:rsidR="005D6508" w:rsidRPr="008C20FC">
              <w:rPr>
                <w:rFonts w:eastAsia="仿宋"/>
                <w:color w:val="000000"/>
                <w:kern w:val="0"/>
                <w:sz w:val="24"/>
              </w:rPr>
              <w:t>公司</w:t>
            </w:r>
            <w:r w:rsidR="00BC762B" w:rsidRPr="008C20FC">
              <w:rPr>
                <w:rFonts w:eastAsia="仿宋"/>
                <w:color w:val="000000"/>
                <w:kern w:val="0"/>
                <w:sz w:val="24"/>
              </w:rPr>
              <w:t>已</w:t>
            </w:r>
            <w:r w:rsidR="005D6508" w:rsidRPr="008C20FC">
              <w:rPr>
                <w:rFonts w:eastAsia="仿宋"/>
                <w:color w:val="000000"/>
                <w:kern w:val="0"/>
                <w:sz w:val="24"/>
              </w:rPr>
              <w:t>在印度设立子公司，请介绍当地的市场情况。</w:t>
            </w:r>
          </w:p>
          <w:p w:rsidR="008E6861" w:rsidRPr="008C20FC" w:rsidRDefault="00BB1129" w:rsidP="005D6508">
            <w:pPr>
              <w:spacing w:beforeLines="50" w:before="156"/>
              <w:ind w:firstLineChars="200" w:firstLine="482"/>
              <w:rPr>
                <w:rFonts w:eastAsia="仿宋"/>
                <w:color w:val="000000"/>
                <w:kern w:val="0"/>
                <w:sz w:val="24"/>
              </w:rPr>
            </w:pPr>
            <w:r w:rsidRPr="008C20FC">
              <w:rPr>
                <w:rFonts w:eastAsia="仿宋"/>
                <w:b/>
                <w:color w:val="000000"/>
                <w:kern w:val="0"/>
                <w:sz w:val="24"/>
              </w:rPr>
              <w:t>答：</w:t>
            </w:r>
            <w:r w:rsidR="008E6861" w:rsidRPr="008C20FC">
              <w:rPr>
                <w:rFonts w:eastAsia="仿宋"/>
                <w:color w:val="000000"/>
                <w:kern w:val="0"/>
                <w:sz w:val="24"/>
              </w:rPr>
              <w:t>两极分化是印度免疫市场的一个特点。化学发光在高端私立医院和第三方实验室普及度高，而低层次的终端仍在使用酶免试剂。竞争格局上也是以四大家为主导。此前公司在印度市场的业务增长遇到瓶颈，因此，公司希望设立印度子公司，成立本地化团队，深入开发当地市场扩大市场份额，逐渐进入高端主流实验室。</w:t>
            </w:r>
          </w:p>
          <w:p w:rsidR="00E132E0" w:rsidRPr="008C20FC" w:rsidRDefault="00E132E0" w:rsidP="00AA7F18">
            <w:pPr>
              <w:spacing w:beforeLines="50" w:before="156"/>
              <w:ind w:firstLineChars="200" w:firstLine="482"/>
              <w:rPr>
                <w:rFonts w:eastAsia="仿宋"/>
                <w:color w:val="000000"/>
                <w:kern w:val="0"/>
                <w:sz w:val="24"/>
              </w:rPr>
            </w:pPr>
            <w:r w:rsidRPr="008C20FC">
              <w:rPr>
                <w:rFonts w:eastAsia="仿宋"/>
                <w:b/>
                <w:color w:val="000000"/>
                <w:kern w:val="0"/>
                <w:sz w:val="24"/>
              </w:rPr>
              <w:t>问题</w:t>
            </w:r>
            <w:r w:rsidR="00F157F1" w:rsidRPr="008C20FC">
              <w:rPr>
                <w:rFonts w:eastAsia="仿宋"/>
                <w:b/>
                <w:color w:val="000000"/>
                <w:kern w:val="0"/>
                <w:sz w:val="24"/>
              </w:rPr>
              <w:t>3</w:t>
            </w:r>
            <w:r w:rsidRPr="008C20FC">
              <w:rPr>
                <w:rFonts w:eastAsia="仿宋"/>
                <w:b/>
                <w:color w:val="000000"/>
                <w:kern w:val="0"/>
                <w:sz w:val="24"/>
              </w:rPr>
              <w:t>：</w:t>
            </w:r>
            <w:r w:rsidR="00FE6478" w:rsidRPr="008C20FC">
              <w:rPr>
                <w:rFonts w:eastAsia="仿宋"/>
                <w:color w:val="000000"/>
                <w:kern w:val="0"/>
                <w:sz w:val="24"/>
              </w:rPr>
              <w:t>海外单机产出低的原因</w:t>
            </w:r>
            <w:r w:rsidR="00AA7F18" w:rsidRPr="008C20FC">
              <w:rPr>
                <w:rFonts w:eastAsia="仿宋"/>
                <w:sz w:val="24"/>
              </w:rPr>
              <w:t>？</w:t>
            </w:r>
          </w:p>
          <w:p w:rsidR="00FE0DCE" w:rsidRPr="008C20FC" w:rsidRDefault="00E132E0" w:rsidP="00FE0DCE">
            <w:pPr>
              <w:spacing w:beforeLines="50" w:before="156"/>
              <w:ind w:firstLineChars="200" w:firstLine="482"/>
              <w:rPr>
                <w:rFonts w:eastAsia="仿宋"/>
                <w:sz w:val="24"/>
              </w:rPr>
            </w:pPr>
            <w:r w:rsidRPr="008C20FC">
              <w:rPr>
                <w:rFonts w:eastAsia="仿宋"/>
                <w:b/>
                <w:color w:val="000000"/>
                <w:kern w:val="0"/>
                <w:sz w:val="24"/>
              </w:rPr>
              <w:t>答：</w:t>
            </w:r>
            <w:r w:rsidR="00FE0DCE" w:rsidRPr="008C20FC">
              <w:rPr>
                <w:rFonts w:eastAsia="仿宋"/>
                <w:sz w:val="24"/>
              </w:rPr>
              <w:t>海外装机客户以中小型私立终端为主，销售的仪器也多为低速机型。随着市场拓展及品牌影响力的增强，逐步进入中大型实验室和高端医疗机构等公立市场。另外，仪器走海运，海外经销商一般为节约运输成本会批量采购，从公司销售仪器到最终实现装机开始消耗试剂有时间差。因此，以当年的试剂收入除以年末累计销售仪器台数得到的结果会比实际情况偏低。</w:t>
            </w:r>
          </w:p>
          <w:p w:rsidR="00AA0BFE" w:rsidRPr="008C20FC" w:rsidRDefault="00AA0BFE" w:rsidP="00AA0BFE">
            <w:pPr>
              <w:spacing w:beforeLines="50" w:before="156"/>
              <w:ind w:firstLineChars="200" w:firstLine="482"/>
              <w:rPr>
                <w:rFonts w:eastAsia="仿宋"/>
                <w:color w:val="000000"/>
                <w:kern w:val="0"/>
                <w:sz w:val="24"/>
              </w:rPr>
            </w:pPr>
            <w:r w:rsidRPr="008C20FC">
              <w:rPr>
                <w:rFonts w:eastAsia="仿宋"/>
                <w:b/>
                <w:color w:val="000000"/>
                <w:kern w:val="0"/>
                <w:sz w:val="24"/>
              </w:rPr>
              <w:lastRenderedPageBreak/>
              <w:t>问题</w:t>
            </w:r>
            <w:r w:rsidR="00F157F1" w:rsidRPr="008C20FC">
              <w:rPr>
                <w:rFonts w:eastAsia="仿宋"/>
                <w:b/>
                <w:color w:val="000000"/>
                <w:kern w:val="0"/>
                <w:sz w:val="24"/>
              </w:rPr>
              <w:t>4</w:t>
            </w:r>
            <w:r w:rsidRPr="008C20FC">
              <w:rPr>
                <w:rFonts w:eastAsia="仿宋"/>
                <w:b/>
                <w:color w:val="000000"/>
                <w:kern w:val="0"/>
                <w:sz w:val="24"/>
              </w:rPr>
              <w:t>：</w:t>
            </w:r>
            <w:r w:rsidR="00525181" w:rsidRPr="008C20FC">
              <w:rPr>
                <w:rFonts w:eastAsia="仿宋"/>
                <w:color w:val="000000"/>
                <w:kern w:val="0"/>
                <w:sz w:val="24"/>
              </w:rPr>
              <w:t>试剂外销是否会受到物流条件限制？</w:t>
            </w:r>
            <w:r w:rsidR="00525181" w:rsidRPr="008C20FC">
              <w:rPr>
                <w:rFonts w:eastAsia="仿宋"/>
                <w:color w:val="000000"/>
                <w:kern w:val="0"/>
                <w:sz w:val="24"/>
              </w:rPr>
              <w:t xml:space="preserve"> </w:t>
            </w:r>
          </w:p>
          <w:p w:rsidR="00291999" w:rsidRPr="008C20FC" w:rsidRDefault="00AA0BFE" w:rsidP="00291999">
            <w:pPr>
              <w:spacing w:beforeLines="50" w:before="156"/>
              <w:ind w:firstLineChars="200" w:firstLine="482"/>
              <w:rPr>
                <w:rFonts w:eastAsia="仿宋"/>
                <w:color w:val="000000"/>
                <w:kern w:val="0"/>
                <w:sz w:val="24"/>
              </w:rPr>
            </w:pPr>
            <w:r w:rsidRPr="008C20FC">
              <w:rPr>
                <w:rFonts w:eastAsia="仿宋"/>
                <w:b/>
                <w:color w:val="000000"/>
                <w:kern w:val="0"/>
                <w:sz w:val="24"/>
              </w:rPr>
              <w:t>答：</w:t>
            </w:r>
            <w:r w:rsidR="00525181" w:rsidRPr="008C20FC">
              <w:rPr>
                <w:rFonts w:eastAsia="仿宋"/>
                <w:color w:val="000000"/>
                <w:kern w:val="0"/>
                <w:sz w:val="24"/>
              </w:rPr>
              <w:t>当前</w:t>
            </w:r>
            <w:r w:rsidR="00CF3E1C" w:rsidRPr="008C20FC">
              <w:rPr>
                <w:rFonts w:eastAsia="仿宋"/>
                <w:color w:val="000000"/>
                <w:kern w:val="0"/>
                <w:sz w:val="24"/>
              </w:rPr>
              <w:t>国际</w:t>
            </w:r>
            <w:r w:rsidR="00525181" w:rsidRPr="008C20FC">
              <w:rPr>
                <w:rFonts w:eastAsia="仿宋"/>
                <w:color w:val="000000"/>
                <w:kern w:val="0"/>
                <w:sz w:val="24"/>
              </w:rPr>
              <w:t>物流条件比较发达，即便是二季度</w:t>
            </w:r>
            <w:r w:rsidR="006207DA" w:rsidRPr="008C20FC">
              <w:rPr>
                <w:rFonts w:eastAsia="仿宋"/>
                <w:color w:val="000000"/>
                <w:kern w:val="0"/>
                <w:sz w:val="24"/>
              </w:rPr>
              <w:t>海外疫情爆发，公司新冠</w:t>
            </w:r>
            <w:r w:rsidR="00525181" w:rsidRPr="008C20FC">
              <w:rPr>
                <w:rFonts w:eastAsia="仿宋"/>
                <w:color w:val="000000"/>
                <w:kern w:val="0"/>
                <w:sz w:val="24"/>
              </w:rPr>
              <w:t>试剂</w:t>
            </w:r>
            <w:r w:rsidR="006207DA" w:rsidRPr="008C20FC">
              <w:rPr>
                <w:rFonts w:eastAsia="仿宋"/>
                <w:color w:val="000000"/>
                <w:kern w:val="0"/>
                <w:sz w:val="24"/>
              </w:rPr>
              <w:t>大批量</w:t>
            </w:r>
            <w:r w:rsidR="00525181" w:rsidRPr="008C20FC">
              <w:rPr>
                <w:rFonts w:eastAsia="仿宋"/>
                <w:color w:val="000000"/>
                <w:kern w:val="0"/>
                <w:sz w:val="24"/>
              </w:rPr>
              <w:t>发货的情况下也能</w:t>
            </w:r>
            <w:r w:rsidR="006207DA" w:rsidRPr="008C20FC">
              <w:rPr>
                <w:rFonts w:eastAsia="仿宋"/>
                <w:color w:val="000000"/>
                <w:kern w:val="0"/>
                <w:sz w:val="24"/>
              </w:rPr>
              <w:t>保障及时供应</w:t>
            </w:r>
            <w:r w:rsidR="00525181" w:rsidRPr="008C20FC">
              <w:rPr>
                <w:rFonts w:eastAsia="仿宋"/>
                <w:color w:val="000000"/>
                <w:kern w:val="0"/>
                <w:sz w:val="24"/>
              </w:rPr>
              <w:t>。公司试剂保质期为一年</w:t>
            </w:r>
            <w:r w:rsidR="006207DA" w:rsidRPr="008C20FC">
              <w:rPr>
                <w:rFonts w:eastAsia="仿宋"/>
                <w:color w:val="000000"/>
                <w:kern w:val="0"/>
                <w:sz w:val="24"/>
              </w:rPr>
              <w:t>，海外</w:t>
            </w:r>
            <w:r w:rsidR="004E276D" w:rsidRPr="008C20FC">
              <w:rPr>
                <w:rFonts w:eastAsia="仿宋"/>
                <w:color w:val="000000"/>
                <w:kern w:val="0"/>
                <w:sz w:val="24"/>
              </w:rPr>
              <w:t>代理商也会保持</w:t>
            </w:r>
            <w:r w:rsidR="006207DA" w:rsidRPr="008C20FC">
              <w:rPr>
                <w:rFonts w:eastAsia="仿宋"/>
                <w:color w:val="000000"/>
                <w:kern w:val="0"/>
                <w:sz w:val="24"/>
              </w:rPr>
              <w:t>安全的试剂库存。</w:t>
            </w:r>
            <w:r w:rsidRPr="008C20FC">
              <w:rPr>
                <w:rFonts w:eastAsia="仿宋"/>
                <w:color w:val="000000"/>
                <w:kern w:val="0"/>
                <w:sz w:val="24"/>
              </w:rPr>
              <w:t xml:space="preserve"> </w:t>
            </w:r>
          </w:p>
          <w:p w:rsidR="00AA0BFE" w:rsidRPr="008C20FC" w:rsidRDefault="00291999" w:rsidP="00291999">
            <w:pPr>
              <w:spacing w:beforeLines="50" w:before="156"/>
              <w:ind w:firstLineChars="200" w:firstLine="482"/>
              <w:rPr>
                <w:rFonts w:eastAsia="仿宋"/>
                <w:color w:val="000000"/>
                <w:kern w:val="0"/>
                <w:sz w:val="24"/>
              </w:rPr>
            </w:pPr>
            <w:r w:rsidRPr="008C20FC">
              <w:rPr>
                <w:rFonts w:eastAsia="仿宋"/>
                <w:b/>
                <w:color w:val="000000"/>
                <w:kern w:val="0"/>
                <w:sz w:val="24"/>
              </w:rPr>
              <w:t>问题</w:t>
            </w:r>
            <w:r w:rsidR="00F157F1" w:rsidRPr="008C20FC">
              <w:rPr>
                <w:rFonts w:eastAsia="仿宋"/>
                <w:b/>
                <w:color w:val="000000"/>
                <w:kern w:val="0"/>
                <w:sz w:val="24"/>
              </w:rPr>
              <w:t>5</w:t>
            </w:r>
            <w:r w:rsidRPr="008C20FC">
              <w:rPr>
                <w:rFonts w:eastAsia="仿宋"/>
                <w:b/>
                <w:color w:val="000000"/>
                <w:kern w:val="0"/>
                <w:sz w:val="24"/>
              </w:rPr>
              <w:t>：</w:t>
            </w:r>
            <w:r w:rsidR="00F23011" w:rsidRPr="008C20FC">
              <w:rPr>
                <w:rFonts w:eastAsia="仿宋"/>
                <w:color w:val="000000"/>
                <w:kern w:val="0"/>
                <w:sz w:val="24"/>
              </w:rPr>
              <w:t>上半年海外装机量比较理想，疫情过后如何让新冠</w:t>
            </w:r>
            <w:r w:rsidR="00646BA1" w:rsidRPr="008C20FC">
              <w:rPr>
                <w:rFonts w:eastAsia="仿宋"/>
                <w:color w:val="000000"/>
                <w:kern w:val="0"/>
                <w:sz w:val="24"/>
              </w:rPr>
              <w:t>试剂带动的装机实现试剂上量？</w:t>
            </w:r>
          </w:p>
          <w:p w:rsidR="00646BA1" w:rsidRPr="008C20FC" w:rsidRDefault="00291999" w:rsidP="00646BA1">
            <w:pPr>
              <w:spacing w:beforeLines="50" w:before="156"/>
              <w:ind w:firstLineChars="200" w:firstLine="482"/>
              <w:rPr>
                <w:rFonts w:eastAsia="仿宋"/>
                <w:color w:val="000000"/>
                <w:kern w:val="0"/>
                <w:sz w:val="24"/>
              </w:rPr>
            </w:pPr>
            <w:r w:rsidRPr="008C20FC">
              <w:rPr>
                <w:rFonts w:eastAsia="仿宋"/>
                <w:b/>
                <w:color w:val="000000"/>
                <w:kern w:val="0"/>
                <w:sz w:val="24"/>
              </w:rPr>
              <w:t>答：</w:t>
            </w:r>
            <w:r w:rsidR="00646BA1" w:rsidRPr="008C20FC">
              <w:rPr>
                <w:rFonts w:eastAsia="仿宋"/>
                <w:color w:val="000000"/>
                <w:kern w:val="0"/>
                <w:sz w:val="24"/>
              </w:rPr>
              <w:t>上半年装机量并不是完全由海外疫情推动，</w:t>
            </w:r>
            <w:r w:rsidR="00646BA1" w:rsidRPr="008C20FC">
              <w:rPr>
                <w:rFonts w:eastAsia="仿宋"/>
                <w:color w:val="000000"/>
                <w:kern w:val="0"/>
                <w:sz w:val="24"/>
              </w:rPr>
              <w:t>2019</w:t>
            </w:r>
            <w:r w:rsidR="00764788" w:rsidRPr="008C20FC">
              <w:rPr>
                <w:rFonts w:eastAsia="仿宋"/>
                <w:color w:val="000000"/>
                <w:kern w:val="0"/>
                <w:sz w:val="24"/>
              </w:rPr>
              <w:t>年海外仪器销量</w:t>
            </w:r>
            <w:r w:rsidR="00646BA1" w:rsidRPr="008C20FC">
              <w:rPr>
                <w:rFonts w:eastAsia="仿宋"/>
                <w:color w:val="000000"/>
                <w:kern w:val="0"/>
                <w:sz w:val="24"/>
              </w:rPr>
              <w:t>也有</w:t>
            </w:r>
            <w:r w:rsidR="000F3157" w:rsidRPr="008C20FC">
              <w:rPr>
                <w:rFonts w:eastAsia="仿宋"/>
                <w:color w:val="000000"/>
                <w:kern w:val="0"/>
                <w:sz w:val="24"/>
              </w:rPr>
              <w:t>近</w:t>
            </w:r>
            <w:r w:rsidR="00F157F1" w:rsidRPr="008C20FC">
              <w:rPr>
                <w:rFonts w:eastAsia="仿宋"/>
                <w:color w:val="000000"/>
                <w:kern w:val="0"/>
                <w:sz w:val="24"/>
              </w:rPr>
              <w:t>1,</w:t>
            </w:r>
            <w:r w:rsidR="000F3157" w:rsidRPr="008C20FC">
              <w:rPr>
                <w:rFonts w:eastAsia="仿宋"/>
                <w:color w:val="000000"/>
                <w:kern w:val="0"/>
                <w:sz w:val="24"/>
              </w:rPr>
              <w:t>5</w:t>
            </w:r>
            <w:r w:rsidR="00646BA1" w:rsidRPr="008C20FC">
              <w:rPr>
                <w:rFonts w:eastAsia="仿宋"/>
                <w:color w:val="000000"/>
                <w:kern w:val="0"/>
                <w:sz w:val="24"/>
              </w:rPr>
              <w:t>00</w:t>
            </w:r>
            <w:r w:rsidR="00646BA1" w:rsidRPr="008C20FC">
              <w:rPr>
                <w:rFonts w:eastAsia="仿宋"/>
                <w:color w:val="000000"/>
                <w:kern w:val="0"/>
                <w:sz w:val="24"/>
              </w:rPr>
              <w:t>台。本轮疫情真正发挥推动作用的是让公司仪器进入部分欧美市场的大型终端，</w:t>
            </w:r>
            <w:r w:rsidR="0067184C" w:rsidRPr="008C20FC">
              <w:rPr>
                <w:rFonts w:eastAsia="仿宋"/>
                <w:color w:val="000000"/>
                <w:kern w:val="0"/>
                <w:sz w:val="24"/>
              </w:rPr>
              <w:t>并提高</w:t>
            </w:r>
            <w:r w:rsidR="00646BA1" w:rsidRPr="008C20FC">
              <w:rPr>
                <w:rFonts w:eastAsia="仿宋"/>
                <w:color w:val="000000"/>
                <w:kern w:val="0"/>
                <w:sz w:val="24"/>
              </w:rPr>
              <w:t>品牌知名度。后续公司会以</w:t>
            </w:r>
            <w:r w:rsidR="00764788" w:rsidRPr="008C20FC">
              <w:rPr>
                <w:rFonts w:eastAsia="仿宋"/>
                <w:color w:val="000000"/>
                <w:kern w:val="0"/>
                <w:sz w:val="24"/>
              </w:rPr>
              <w:t>此</w:t>
            </w:r>
            <w:r w:rsidR="00646BA1" w:rsidRPr="008C20FC">
              <w:rPr>
                <w:rFonts w:eastAsia="仿宋"/>
                <w:color w:val="000000"/>
                <w:kern w:val="0"/>
                <w:sz w:val="24"/>
              </w:rPr>
              <w:t>为切入点，争取其它试剂</w:t>
            </w:r>
            <w:r w:rsidR="00764788" w:rsidRPr="008C20FC">
              <w:rPr>
                <w:rFonts w:eastAsia="仿宋"/>
                <w:color w:val="000000"/>
                <w:kern w:val="0"/>
                <w:sz w:val="24"/>
              </w:rPr>
              <w:t>项目</w:t>
            </w:r>
            <w:r w:rsidR="00646BA1" w:rsidRPr="008C20FC">
              <w:rPr>
                <w:rFonts w:eastAsia="仿宋"/>
                <w:color w:val="000000"/>
                <w:kern w:val="0"/>
                <w:sz w:val="24"/>
              </w:rPr>
              <w:t>的对比机会。</w:t>
            </w:r>
          </w:p>
          <w:p w:rsidR="00DE0A55" w:rsidRPr="008C20FC" w:rsidRDefault="00DE0A55" w:rsidP="00F83976">
            <w:pPr>
              <w:spacing w:beforeLines="50" w:before="156"/>
              <w:ind w:firstLineChars="200" w:firstLine="482"/>
              <w:rPr>
                <w:rFonts w:eastAsia="仿宋"/>
                <w:color w:val="000000"/>
                <w:kern w:val="0"/>
                <w:sz w:val="24"/>
              </w:rPr>
            </w:pPr>
            <w:r w:rsidRPr="008C20FC">
              <w:rPr>
                <w:rFonts w:eastAsia="仿宋"/>
                <w:b/>
                <w:color w:val="000000"/>
                <w:kern w:val="0"/>
                <w:sz w:val="24"/>
              </w:rPr>
              <w:t>问题</w:t>
            </w:r>
            <w:r w:rsidR="00F157F1" w:rsidRPr="008C20FC">
              <w:rPr>
                <w:rFonts w:eastAsia="仿宋"/>
                <w:b/>
                <w:color w:val="000000"/>
                <w:kern w:val="0"/>
                <w:sz w:val="24"/>
              </w:rPr>
              <w:t>6</w:t>
            </w:r>
            <w:r w:rsidRPr="008C20FC">
              <w:rPr>
                <w:rFonts w:eastAsia="仿宋"/>
                <w:b/>
                <w:color w:val="000000"/>
                <w:kern w:val="0"/>
                <w:sz w:val="24"/>
              </w:rPr>
              <w:t>：</w:t>
            </w:r>
            <w:r w:rsidR="00DA7173" w:rsidRPr="008C20FC">
              <w:rPr>
                <w:rFonts w:eastAsia="仿宋"/>
                <w:color w:val="000000"/>
                <w:kern w:val="0"/>
                <w:sz w:val="24"/>
              </w:rPr>
              <w:t>请介绍公司三级医院的布局情况及仪器使用情况？</w:t>
            </w:r>
          </w:p>
          <w:p w:rsidR="00DE0A55" w:rsidRPr="008C20FC" w:rsidRDefault="00DE0A55" w:rsidP="00DE0A55">
            <w:pPr>
              <w:spacing w:beforeLines="50" w:before="156"/>
              <w:ind w:firstLineChars="200" w:firstLine="482"/>
              <w:rPr>
                <w:rFonts w:eastAsia="仿宋"/>
                <w:color w:val="000000"/>
                <w:kern w:val="0"/>
                <w:sz w:val="24"/>
              </w:rPr>
            </w:pPr>
            <w:r w:rsidRPr="008C20FC">
              <w:rPr>
                <w:rFonts w:eastAsia="仿宋"/>
                <w:b/>
                <w:color w:val="000000"/>
                <w:kern w:val="0"/>
                <w:sz w:val="24"/>
              </w:rPr>
              <w:t>答：</w:t>
            </w:r>
            <w:r w:rsidR="00DA7173" w:rsidRPr="008C20FC">
              <w:rPr>
                <w:rFonts w:eastAsia="仿宋"/>
                <w:color w:val="000000"/>
                <w:kern w:val="0"/>
                <w:sz w:val="24"/>
              </w:rPr>
              <w:t>公司化学发光仪器三级医院覆盖率</w:t>
            </w:r>
            <w:r w:rsidR="008C1BBA">
              <w:rPr>
                <w:rFonts w:eastAsia="仿宋"/>
                <w:color w:val="000000"/>
                <w:kern w:val="0"/>
                <w:sz w:val="24"/>
              </w:rPr>
              <w:t>约</w:t>
            </w:r>
            <w:r w:rsidR="00DA7173" w:rsidRPr="008C20FC">
              <w:rPr>
                <w:rFonts w:eastAsia="仿宋"/>
                <w:color w:val="000000"/>
                <w:kern w:val="0"/>
                <w:sz w:val="24"/>
              </w:rPr>
              <w:t>为</w:t>
            </w:r>
            <w:r w:rsidR="00DA7173" w:rsidRPr="008C20FC">
              <w:rPr>
                <w:rFonts w:eastAsia="仿宋"/>
                <w:color w:val="000000"/>
                <w:kern w:val="0"/>
                <w:sz w:val="24"/>
              </w:rPr>
              <w:t>35%</w:t>
            </w:r>
            <w:r w:rsidR="00710439" w:rsidRPr="008C20FC">
              <w:rPr>
                <w:rFonts w:eastAsia="仿宋"/>
                <w:color w:val="000000"/>
                <w:kern w:val="0"/>
                <w:sz w:val="24"/>
              </w:rPr>
              <w:t>。在一线城市，三级医院</w:t>
            </w:r>
            <w:r w:rsidR="001B0C8A" w:rsidRPr="008C20FC">
              <w:rPr>
                <w:rFonts w:eastAsia="仿宋"/>
                <w:color w:val="000000"/>
                <w:kern w:val="0"/>
                <w:sz w:val="24"/>
              </w:rPr>
              <w:t>的</w:t>
            </w:r>
            <w:r w:rsidR="00710439" w:rsidRPr="008C20FC">
              <w:rPr>
                <w:rFonts w:eastAsia="仿宋"/>
                <w:color w:val="000000"/>
                <w:kern w:val="0"/>
                <w:sz w:val="24"/>
              </w:rPr>
              <w:t>发光</w:t>
            </w:r>
            <w:proofErr w:type="gramStart"/>
            <w:r w:rsidR="00710439" w:rsidRPr="008C20FC">
              <w:rPr>
                <w:rFonts w:eastAsia="仿宋"/>
                <w:color w:val="000000"/>
                <w:kern w:val="0"/>
                <w:sz w:val="24"/>
              </w:rPr>
              <w:t>主力机仍</w:t>
            </w:r>
            <w:proofErr w:type="gramEnd"/>
            <w:r w:rsidR="00710439" w:rsidRPr="008C20FC">
              <w:rPr>
                <w:rFonts w:eastAsia="仿宋"/>
                <w:color w:val="000000"/>
                <w:kern w:val="0"/>
                <w:sz w:val="24"/>
              </w:rPr>
              <w:t>以外资品牌为主，后续的增量空间还比较大</w:t>
            </w:r>
            <w:r w:rsidR="00DA7173" w:rsidRPr="008C20FC">
              <w:rPr>
                <w:rFonts w:eastAsia="仿宋"/>
                <w:color w:val="000000"/>
                <w:kern w:val="0"/>
                <w:sz w:val="24"/>
              </w:rPr>
              <w:t>。</w:t>
            </w:r>
          </w:p>
          <w:p w:rsidR="00FD6619" w:rsidRPr="008C20FC" w:rsidRDefault="00FD6619" w:rsidP="00FD6619">
            <w:pPr>
              <w:spacing w:beforeLines="50" w:before="156"/>
              <w:ind w:firstLineChars="200" w:firstLine="482"/>
              <w:rPr>
                <w:rFonts w:eastAsia="仿宋"/>
                <w:color w:val="000000"/>
                <w:kern w:val="0"/>
                <w:sz w:val="24"/>
              </w:rPr>
            </w:pPr>
            <w:r w:rsidRPr="008C20FC">
              <w:rPr>
                <w:rFonts w:eastAsia="仿宋"/>
                <w:b/>
                <w:color w:val="000000"/>
                <w:kern w:val="0"/>
                <w:sz w:val="24"/>
              </w:rPr>
              <w:t>问题</w:t>
            </w:r>
            <w:r w:rsidR="00F157F1" w:rsidRPr="008C20FC">
              <w:rPr>
                <w:rFonts w:eastAsia="仿宋"/>
                <w:b/>
                <w:color w:val="000000"/>
                <w:kern w:val="0"/>
                <w:sz w:val="24"/>
              </w:rPr>
              <w:t>7</w:t>
            </w:r>
            <w:r w:rsidRPr="008C20FC">
              <w:rPr>
                <w:rFonts w:eastAsia="仿宋"/>
                <w:b/>
                <w:color w:val="000000"/>
                <w:kern w:val="0"/>
                <w:sz w:val="24"/>
              </w:rPr>
              <w:t>：</w:t>
            </w:r>
            <w:r w:rsidR="008C4354" w:rsidRPr="008C20FC">
              <w:rPr>
                <w:rFonts w:eastAsia="仿宋"/>
                <w:color w:val="000000"/>
                <w:kern w:val="0"/>
                <w:sz w:val="24"/>
              </w:rPr>
              <w:t>高端生化分析仪有一定技术门槛，公司通过什么途径布局</w:t>
            </w:r>
            <w:r w:rsidR="00BB1129" w:rsidRPr="008C20FC">
              <w:rPr>
                <w:rFonts w:eastAsia="仿宋"/>
                <w:color w:val="000000"/>
                <w:kern w:val="0"/>
                <w:sz w:val="24"/>
              </w:rPr>
              <w:t>？</w:t>
            </w:r>
          </w:p>
          <w:p w:rsidR="00B0312D" w:rsidRPr="008C20FC" w:rsidRDefault="00FD6619" w:rsidP="00F50589">
            <w:pPr>
              <w:spacing w:beforeLines="50" w:before="156"/>
              <w:ind w:firstLineChars="200" w:firstLine="482"/>
              <w:rPr>
                <w:rFonts w:eastAsia="仿宋"/>
                <w:color w:val="000000"/>
                <w:kern w:val="0"/>
                <w:sz w:val="24"/>
              </w:rPr>
            </w:pPr>
            <w:r w:rsidRPr="008C20FC">
              <w:rPr>
                <w:rFonts w:eastAsia="仿宋"/>
                <w:b/>
                <w:color w:val="000000"/>
                <w:kern w:val="0"/>
                <w:sz w:val="24"/>
              </w:rPr>
              <w:t>答：</w:t>
            </w:r>
            <w:r w:rsidR="008C4354" w:rsidRPr="008C20FC">
              <w:rPr>
                <w:rFonts w:eastAsia="仿宋"/>
                <w:color w:val="000000"/>
                <w:kern w:val="0"/>
                <w:sz w:val="24"/>
              </w:rPr>
              <w:t>公司通过</w:t>
            </w:r>
            <w:r w:rsidR="00404254" w:rsidRPr="008C20FC">
              <w:rPr>
                <w:rFonts w:eastAsia="仿宋"/>
                <w:color w:val="000000"/>
                <w:kern w:val="0"/>
                <w:sz w:val="24"/>
              </w:rPr>
              <w:t>自主研发布局生化仪器</w:t>
            </w:r>
            <w:r w:rsidR="008C4354" w:rsidRPr="008C20FC">
              <w:rPr>
                <w:rFonts w:eastAsia="仿宋"/>
                <w:color w:val="000000"/>
                <w:kern w:val="0"/>
                <w:sz w:val="24"/>
              </w:rPr>
              <w:t>。此前公司</w:t>
            </w:r>
            <w:r w:rsidR="00404254" w:rsidRPr="008C20FC">
              <w:rPr>
                <w:rFonts w:eastAsia="仿宋"/>
                <w:color w:val="000000"/>
                <w:kern w:val="0"/>
                <w:sz w:val="24"/>
              </w:rPr>
              <w:t>已有生化仪器</w:t>
            </w:r>
            <w:r w:rsidR="008C4354" w:rsidRPr="008C20FC">
              <w:rPr>
                <w:rFonts w:eastAsia="仿宋"/>
                <w:color w:val="000000"/>
                <w:kern w:val="0"/>
                <w:sz w:val="24"/>
              </w:rPr>
              <w:t>推向市场，积累了一些经验</w:t>
            </w:r>
            <w:r w:rsidR="00795232" w:rsidRPr="008C20FC">
              <w:rPr>
                <w:rFonts w:eastAsia="仿宋"/>
                <w:color w:val="000000"/>
                <w:kern w:val="0"/>
                <w:sz w:val="24"/>
              </w:rPr>
              <w:t>。为</w:t>
            </w:r>
            <w:r w:rsidR="008C4354" w:rsidRPr="008C20FC">
              <w:rPr>
                <w:rFonts w:eastAsia="仿宋"/>
                <w:color w:val="000000"/>
                <w:kern w:val="0"/>
                <w:sz w:val="24"/>
              </w:rPr>
              <w:t>配合</w:t>
            </w:r>
            <w:r w:rsidR="00404254" w:rsidRPr="008C20FC">
              <w:rPr>
                <w:rFonts w:eastAsia="仿宋"/>
                <w:color w:val="000000"/>
                <w:kern w:val="0"/>
                <w:sz w:val="24"/>
              </w:rPr>
              <w:t xml:space="preserve">MAGLUMI </w:t>
            </w:r>
            <w:r w:rsidR="008C4354" w:rsidRPr="008C20FC">
              <w:rPr>
                <w:rFonts w:eastAsia="仿宋"/>
                <w:color w:val="000000"/>
                <w:kern w:val="0"/>
                <w:sz w:val="24"/>
              </w:rPr>
              <w:t>X8</w:t>
            </w:r>
            <w:r w:rsidR="008C4354" w:rsidRPr="008C20FC">
              <w:rPr>
                <w:rFonts w:eastAsia="仿宋"/>
                <w:color w:val="000000"/>
                <w:kern w:val="0"/>
                <w:sz w:val="24"/>
              </w:rPr>
              <w:t>提供免疫生化解决方案，公司</w:t>
            </w:r>
            <w:r w:rsidR="004D2AEC">
              <w:rPr>
                <w:rFonts w:eastAsia="仿宋"/>
                <w:color w:val="000000"/>
                <w:kern w:val="0"/>
                <w:sz w:val="24"/>
              </w:rPr>
              <w:t>已</w:t>
            </w:r>
            <w:r w:rsidR="008C4354" w:rsidRPr="008C20FC">
              <w:rPr>
                <w:rFonts w:eastAsia="仿宋"/>
                <w:color w:val="000000"/>
                <w:kern w:val="0"/>
                <w:sz w:val="24"/>
              </w:rPr>
              <w:t>立项</w:t>
            </w:r>
            <w:r w:rsidR="004D2AEC">
              <w:rPr>
                <w:rFonts w:eastAsia="仿宋"/>
                <w:color w:val="000000"/>
                <w:kern w:val="0"/>
                <w:sz w:val="24"/>
              </w:rPr>
              <w:t>在</w:t>
            </w:r>
            <w:r w:rsidR="00795232" w:rsidRPr="008C20FC">
              <w:rPr>
                <w:rFonts w:eastAsia="仿宋"/>
                <w:color w:val="000000"/>
                <w:kern w:val="0"/>
                <w:sz w:val="24"/>
              </w:rPr>
              <w:t>研发一款</w:t>
            </w:r>
            <w:r w:rsidR="00795232" w:rsidRPr="008C20FC">
              <w:rPr>
                <w:rFonts w:eastAsia="仿宋"/>
                <w:color w:val="000000"/>
                <w:kern w:val="0"/>
                <w:sz w:val="24"/>
              </w:rPr>
              <w:t>1600</w:t>
            </w:r>
            <w:r w:rsidR="00795232" w:rsidRPr="008C20FC">
              <w:rPr>
                <w:rFonts w:eastAsia="仿宋"/>
                <w:color w:val="000000"/>
                <w:kern w:val="0"/>
                <w:sz w:val="24"/>
              </w:rPr>
              <w:t>速的高速生化机型。</w:t>
            </w:r>
          </w:p>
          <w:p w:rsidR="00F50589" w:rsidRPr="008C20FC" w:rsidRDefault="009D2BBD" w:rsidP="00F50589">
            <w:pPr>
              <w:spacing w:beforeLines="50" w:before="156"/>
              <w:ind w:firstLineChars="200" w:firstLine="482"/>
              <w:rPr>
                <w:rFonts w:eastAsia="仿宋"/>
                <w:color w:val="000000"/>
                <w:kern w:val="0"/>
                <w:sz w:val="24"/>
              </w:rPr>
            </w:pPr>
            <w:r w:rsidRPr="008C20FC">
              <w:rPr>
                <w:rFonts w:eastAsia="仿宋"/>
                <w:b/>
                <w:color w:val="000000"/>
                <w:kern w:val="0"/>
                <w:sz w:val="24"/>
              </w:rPr>
              <w:t>问题</w:t>
            </w:r>
            <w:r w:rsidR="00F157F1" w:rsidRPr="008C20FC">
              <w:rPr>
                <w:rFonts w:eastAsia="仿宋"/>
                <w:b/>
                <w:color w:val="000000"/>
                <w:kern w:val="0"/>
                <w:sz w:val="24"/>
              </w:rPr>
              <w:t>8</w:t>
            </w:r>
            <w:r w:rsidRPr="008C20FC">
              <w:rPr>
                <w:rFonts w:eastAsia="仿宋"/>
                <w:b/>
                <w:color w:val="000000"/>
                <w:kern w:val="0"/>
                <w:sz w:val="24"/>
              </w:rPr>
              <w:t>：</w:t>
            </w:r>
            <w:r w:rsidR="00FD1A2F" w:rsidRPr="008C20FC">
              <w:rPr>
                <w:rFonts w:eastAsia="仿宋"/>
                <w:color w:val="000000"/>
                <w:kern w:val="0"/>
                <w:sz w:val="24"/>
              </w:rPr>
              <w:t>公司流水线有哪些竞争优势</w:t>
            </w:r>
            <w:r w:rsidR="005A671D" w:rsidRPr="008C20FC">
              <w:rPr>
                <w:rFonts w:eastAsia="仿宋"/>
                <w:color w:val="000000"/>
                <w:kern w:val="0"/>
                <w:sz w:val="24"/>
              </w:rPr>
              <w:t>？</w:t>
            </w:r>
          </w:p>
          <w:p w:rsidR="00D17E20" w:rsidRPr="008C20FC" w:rsidRDefault="005A671D" w:rsidP="00FD1A2F">
            <w:pPr>
              <w:spacing w:beforeLines="50" w:before="156"/>
              <w:ind w:firstLineChars="200" w:firstLine="482"/>
              <w:rPr>
                <w:rFonts w:eastAsia="仿宋"/>
                <w:color w:val="000000"/>
                <w:kern w:val="0"/>
                <w:sz w:val="24"/>
              </w:rPr>
            </w:pPr>
            <w:r w:rsidRPr="008C20FC">
              <w:rPr>
                <w:rFonts w:eastAsia="仿宋"/>
                <w:b/>
                <w:color w:val="000000"/>
                <w:kern w:val="0"/>
                <w:sz w:val="24"/>
              </w:rPr>
              <w:t>答：</w:t>
            </w:r>
            <w:r w:rsidR="00FD1A2F" w:rsidRPr="008C20FC">
              <w:rPr>
                <w:rFonts w:eastAsia="仿宋"/>
                <w:color w:val="000000"/>
                <w:kern w:val="0"/>
                <w:sz w:val="24"/>
              </w:rPr>
              <w:t>公司选择的流水线合作方本身各模块性能比较强、产品质量可靠。另外叠加高速机型</w:t>
            </w:r>
            <w:r w:rsidR="00404254" w:rsidRPr="008C20FC">
              <w:rPr>
                <w:rFonts w:eastAsia="仿宋"/>
                <w:color w:val="000000"/>
                <w:kern w:val="0"/>
                <w:sz w:val="24"/>
              </w:rPr>
              <w:t>MAGLUMI X8</w:t>
            </w:r>
            <w:r w:rsidR="00FD1A2F" w:rsidRPr="008C20FC">
              <w:rPr>
                <w:rFonts w:eastAsia="仿宋"/>
                <w:color w:val="000000"/>
                <w:kern w:val="0"/>
                <w:sz w:val="24"/>
              </w:rPr>
              <w:t>，使得整个流水线方案占地面积小，布局方式也更为灵活。即便在一些空间有限的检验科，也有可能实现装机。</w:t>
            </w:r>
          </w:p>
          <w:p w:rsidR="00D17E20" w:rsidRPr="008C20FC" w:rsidRDefault="00D17E20" w:rsidP="00D17E20">
            <w:pPr>
              <w:spacing w:beforeLines="50" w:before="156"/>
              <w:ind w:firstLineChars="200" w:firstLine="482"/>
              <w:rPr>
                <w:rFonts w:eastAsia="仿宋"/>
                <w:color w:val="000000"/>
                <w:kern w:val="0"/>
                <w:sz w:val="24"/>
              </w:rPr>
            </w:pPr>
            <w:r w:rsidRPr="008C20FC">
              <w:rPr>
                <w:rFonts w:eastAsia="仿宋"/>
                <w:b/>
                <w:color w:val="000000"/>
                <w:kern w:val="0"/>
                <w:sz w:val="24"/>
              </w:rPr>
              <w:t>问题</w:t>
            </w:r>
            <w:r w:rsidR="00F157F1" w:rsidRPr="008C20FC">
              <w:rPr>
                <w:rFonts w:eastAsia="仿宋"/>
                <w:b/>
                <w:color w:val="000000"/>
                <w:kern w:val="0"/>
                <w:sz w:val="24"/>
              </w:rPr>
              <w:t>9</w:t>
            </w:r>
            <w:r w:rsidRPr="008C20FC">
              <w:rPr>
                <w:rFonts w:eastAsia="仿宋"/>
                <w:b/>
                <w:color w:val="000000"/>
                <w:kern w:val="0"/>
                <w:sz w:val="24"/>
              </w:rPr>
              <w:t>：</w:t>
            </w:r>
            <w:r w:rsidR="00795232" w:rsidRPr="008C20FC">
              <w:rPr>
                <w:rFonts w:eastAsia="仿宋"/>
                <w:color w:val="000000"/>
                <w:kern w:val="0"/>
                <w:sz w:val="24"/>
              </w:rPr>
              <w:t>自主研发原材料对试剂性能</w:t>
            </w:r>
            <w:r w:rsidR="001744F7" w:rsidRPr="008C20FC">
              <w:rPr>
                <w:rFonts w:eastAsia="仿宋"/>
                <w:color w:val="000000"/>
                <w:kern w:val="0"/>
                <w:sz w:val="24"/>
              </w:rPr>
              <w:t>是否</w:t>
            </w:r>
            <w:r w:rsidR="00795232" w:rsidRPr="008C20FC">
              <w:rPr>
                <w:rFonts w:eastAsia="仿宋"/>
                <w:color w:val="000000"/>
                <w:kern w:val="0"/>
                <w:sz w:val="24"/>
              </w:rPr>
              <w:t>有影响</w:t>
            </w:r>
            <w:r w:rsidR="00A27F09" w:rsidRPr="008C20FC">
              <w:rPr>
                <w:rFonts w:eastAsia="仿宋"/>
                <w:color w:val="000000"/>
                <w:kern w:val="0"/>
                <w:sz w:val="24"/>
              </w:rPr>
              <w:t>？</w:t>
            </w:r>
          </w:p>
          <w:p w:rsidR="00795232" w:rsidRPr="008C20FC" w:rsidRDefault="00D17E20" w:rsidP="00795232">
            <w:pPr>
              <w:spacing w:beforeLines="50" w:before="156"/>
              <w:ind w:firstLineChars="200" w:firstLine="482"/>
              <w:rPr>
                <w:rFonts w:eastAsia="仿宋"/>
                <w:color w:val="000000"/>
                <w:kern w:val="0"/>
                <w:sz w:val="24"/>
              </w:rPr>
            </w:pPr>
            <w:r w:rsidRPr="008C20FC">
              <w:rPr>
                <w:rFonts w:eastAsia="仿宋"/>
                <w:b/>
                <w:color w:val="000000"/>
                <w:kern w:val="0"/>
                <w:sz w:val="24"/>
              </w:rPr>
              <w:t>答：</w:t>
            </w:r>
            <w:r w:rsidR="00795232" w:rsidRPr="008C20FC">
              <w:rPr>
                <w:rFonts w:eastAsia="仿宋"/>
                <w:color w:val="000000"/>
                <w:kern w:val="0"/>
                <w:sz w:val="24"/>
              </w:rPr>
              <w:t>外购抗原抗体</w:t>
            </w:r>
            <w:r w:rsidR="001744F7" w:rsidRPr="008C20FC">
              <w:rPr>
                <w:rFonts w:eastAsia="仿宋"/>
                <w:color w:val="000000"/>
                <w:kern w:val="0"/>
                <w:sz w:val="24"/>
              </w:rPr>
              <w:t>的情形下</w:t>
            </w:r>
            <w:r w:rsidR="00795232" w:rsidRPr="008C20FC">
              <w:rPr>
                <w:rFonts w:eastAsia="仿宋"/>
                <w:color w:val="000000"/>
                <w:kern w:val="0"/>
                <w:sz w:val="24"/>
              </w:rPr>
              <w:t>，从采购、应用、反馈、再到上游实现改进的周期会比较长。若公司使用自主研发的原材料</w:t>
            </w:r>
            <w:r w:rsidR="007014DC" w:rsidRPr="008C20FC">
              <w:rPr>
                <w:rFonts w:eastAsia="仿宋"/>
                <w:color w:val="000000"/>
                <w:kern w:val="0"/>
                <w:sz w:val="24"/>
              </w:rPr>
              <w:t>，</w:t>
            </w:r>
            <w:r w:rsidR="00795232" w:rsidRPr="008C20FC">
              <w:rPr>
                <w:rFonts w:eastAsia="仿宋"/>
                <w:color w:val="000000"/>
                <w:kern w:val="0"/>
                <w:sz w:val="24"/>
              </w:rPr>
              <w:t>原料研发团队</w:t>
            </w:r>
            <w:r w:rsidR="007014DC" w:rsidRPr="008C20FC">
              <w:rPr>
                <w:rFonts w:eastAsia="仿宋"/>
                <w:color w:val="000000"/>
                <w:kern w:val="0"/>
                <w:sz w:val="24"/>
              </w:rPr>
              <w:t>能第一时间得到</w:t>
            </w:r>
            <w:r w:rsidR="00795232" w:rsidRPr="008C20FC">
              <w:rPr>
                <w:rFonts w:eastAsia="仿宋"/>
                <w:color w:val="000000"/>
                <w:kern w:val="0"/>
                <w:sz w:val="24"/>
              </w:rPr>
              <w:t>反馈，并</w:t>
            </w:r>
            <w:r w:rsidR="007014DC" w:rsidRPr="008C20FC">
              <w:rPr>
                <w:rFonts w:eastAsia="仿宋"/>
                <w:color w:val="000000"/>
                <w:kern w:val="0"/>
                <w:sz w:val="24"/>
              </w:rPr>
              <w:t>及时进行</w:t>
            </w:r>
            <w:r w:rsidR="00795232" w:rsidRPr="008C20FC">
              <w:rPr>
                <w:rFonts w:eastAsia="仿宋"/>
                <w:color w:val="000000"/>
                <w:kern w:val="0"/>
                <w:sz w:val="24"/>
              </w:rPr>
              <w:t>优化。</w:t>
            </w:r>
          </w:p>
          <w:p w:rsidR="00EF1406" w:rsidRPr="008C20FC" w:rsidRDefault="00EF1406" w:rsidP="00EF1406">
            <w:pPr>
              <w:spacing w:beforeLines="50" w:before="156"/>
              <w:ind w:firstLineChars="200" w:firstLine="482"/>
              <w:rPr>
                <w:rFonts w:eastAsia="仿宋"/>
                <w:color w:val="000000"/>
                <w:kern w:val="0"/>
                <w:sz w:val="24"/>
              </w:rPr>
            </w:pPr>
            <w:r w:rsidRPr="008C20FC">
              <w:rPr>
                <w:rFonts w:eastAsia="仿宋"/>
                <w:b/>
                <w:color w:val="000000"/>
                <w:kern w:val="0"/>
                <w:sz w:val="24"/>
              </w:rPr>
              <w:t>问题</w:t>
            </w:r>
            <w:r w:rsidR="00404254" w:rsidRPr="008C20FC">
              <w:rPr>
                <w:rFonts w:eastAsia="仿宋"/>
                <w:b/>
                <w:color w:val="000000"/>
                <w:kern w:val="0"/>
                <w:sz w:val="24"/>
              </w:rPr>
              <w:t>1</w:t>
            </w:r>
            <w:r w:rsidR="00F157F1" w:rsidRPr="008C20FC">
              <w:rPr>
                <w:rFonts w:eastAsia="仿宋"/>
                <w:b/>
                <w:color w:val="000000"/>
                <w:kern w:val="0"/>
                <w:sz w:val="24"/>
              </w:rPr>
              <w:t>0</w:t>
            </w:r>
            <w:r w:rsidRPr="008C20FC">
              <w:rPr>
                <w:rFonts w:eastAsia="仿宋"/>
                <w:b/>
                <w:color w:val="000000"/>
                <w:kern w:val="0"/>
                <w:sz w:val="24"/>
              </w:rPr>
              <w:t>：</w:t>
            </w:r>
            <w:r w:rsidRPr="008C20FC">
              <w:rPr>
                <w:rFonts w:eastAsia="仿宋"/>
                <w:color w:val="000000"/>
                <w:kern w:val="0"/>
                <w:sz w:val="24"/>
              </w:rPr>
              <w:t>公司如何看待</w:t>
            </w:r>
            <w:r w:rsidR="001744F7" w:rsidRPr="008C20FC">
              <w:rPr>
                <w:rFonts w:eastAsia="仿宋"/>
                <w:color w:val="000000"/>
                <w:kern w:val="0"/>
                <w:sz w:val="24"/>
              </w:rPr>
              <w:t>国产品牌竞争格局</w:t>
            </w:r>
            <w:r w:rsidRPr="008C20FC">
              <w:rPr>
                <w:rFonts w:eastAsia="仿宋"/>
                <w:color w:val="000000"/>
                <w:kern w:val="0"/>
                <w:sz w:val="24"/>
              </w:rPr>
              <w:t>？</w:t>
            </w:r>
          </w:p>
          <w:p w:rsidR="00EF1406" w:rsidRPr="008C20FC" w:rsidRDefault="00EF1406" w:rsidP="001744F7">
            <w:pPr>
              <w:spacing w:beforeLines="50" w:before="156"/>
              <w:ind w:firstLineChars="200" w:firstLine="482"/>
              <w:rPr>
                <w:rFonts w:eastAsia="仿宋"/>
                <w:b/>
                <w:color w:val="000000"/>
                <w:kern w:val="0"/>
                <w:sz w:val="24"/>
              </w:rPr>
            </w:pPr>
            <w:r w:rsidRPr="008C20FC">
              <w:rPr>
                <w:rFonts w:eastAsia="仿宋"/>
                <w:b/>
                <w:color w:val="000000"/>
                <w:kern w:val="0"/>
                <w:sz w:val="24"/>
              </w:rPr>
              <w:t>答：</w:t>
            </w:r>
            <w:r w:rsidR="001744F7" w:rsidRPr="008C20FC">
              <w:rPr>
                <w:rFonts w:eastAsia="仿宋"/>
                <w:color w:val="000000"/>
                <w:kern w:val="0"/>
                <w:sz w:val="24"/>
              </w:rPr>
              <w:t>免疫诊断市场空间足够大，能支撑国产品牌到达一定的体量</w:t>
            </w:r>
            <w:r w:rsidR="009D2BBD" w:rsidRPr="008C20FC">
              <w:rPr>
                <w:rFonts w:eastAsia="仿宋"/>
                <w:color w:val="000000"/>
                <w:kern w:val="0"/>
                <w:sz w:val="24"/>
              </w:rPr>
              <w:t>，</w:t>
            </w:r>
            <w:r w:rsidR="001744F7" w:rsidRPr="008C20FC">
              <w:rPr>
                <w:rFonts w:eastAsia="仿宋"/>
                <w:color w:val="000000"/>
                <w:kern w:val="0"/>
                <w:sz w:val="24"/>
              </w:rPr>
              <w:t>但主要的市场份额还是在高端三甲医院，</w:t>
            </w:r>
            <w:r w:rsidR="009D2BBD" w:rsidRPr="008C20FC">
              <w:rPr>
                <w:rFonts w:eastAsia="仿宋"/>
                <w:color w:val="000000"/>
                <w:kern w:val="0"/>
                <w:sz w:val="24"/>
              </w:rPr>
              <w:t>最终的</w:t>
            </w:r>
            <w:r w:rsidR="001744F7" w:rsidRPr="008C20FC">
              <w:rPr>
                <w:rFonts w:eastAsia="仿宋"/>
                <w:color w:val="000000"/>
                <w:kern w:val="0"/>
                <w:sz w:val="24"/>
              </w:rPr>
              <w:t>比</w:t>
            </w:r>
            <w:proofErr w:type="gramStart"/>
            <w:r w:rsidR="001744F7" w:rsidRPr="008C20FC">
              <w:rPr>
                <w:rFonts w:eastAsia="仿宋"/>
                <w:color w:val="000000"/>
                <w:kern w:val="0"/>
                <w:sz w:val="24"/>
              </w:rPr>
              <w:t>拼</w:t>
            </w:r>
            <w:r w:rsidR="00B0267E" w:rsidRPr="008C20FC">
              <w:rPr>
                <w:rFonts w:eastAsia="仿宋"/>
                <w:color w:val="000000"/>
                <w:kern w:val="0"/>
                <w:sz w:val="24"/>
              </w:rPr>
              <w:t>结果</w:t>
            </w:r>
            <w:proofErr w:type="gramEnd"/>
            <w:r w:rsidR="001744F7" w:rsidRPr="008C20FC">
              <w:rPr>
                <w:rFonts w:eastAsia="仿宋"/>
                <w:color w:val="000000"/>
                <w:kern w:val="0"/>
                <w:sz w:val="24"/>
              </w:rPr>
              <w:t>还是取决于各家</w:t>
            </w:r>
            <w:r w:rsidRPr="008C20FC">
              <w:rPr>
                <w:rFonts w:eastAsia="仿宋"/>
                <w:color w:val="000000"/>
                <w:kern w:val="0"/>
                <w:sz w:val="24"/>
              </w:rPr>
              <w:t>产品性能。</w:t>
            </w:r>
          </w:p>
        </w:tc>
      </w:tr>
      <w:tr w:rsidR="003D60BA" w:rsidRPr="008C20FC" w:rsidTr="00404254">
        <w:tc>
          <w:tcPr>
            <w:tcW w:w="1696" w:type="dxa"/>
            <w:vAlign w:val="center"/>
          </w:tcPr>
          <w:p w:rsidR="003D60BA" w:rsidRPr="008C20FC" w:rsidRDefault="003D60BA" w:rsidP="00404254">
            <w:pPr>
              <w:jc w:val="center"/>
              <w:rPr>
                <w:rFonts w:eastAsia="仿宋"/>
                <w:b/>
                <w:color w:val="000000"/>
                <w:kern w:val="0"/>
                <w:sz w:val="24"/>
              </w:rPr>
            </w:pPr>
            <w:r w:rsidRPr="008C20FC">
              <w:rPr>
                <w:rFonts w:eastAsia="仿宋"/>
                <w:b/>
                <w:color w:val="000000"/>
                <w:kern w:val="0"/>
                <w:sz w:val="24"/>
              </w:rPr>
              <w:lastRenderedPageBreak/>
              <w:t>附件清单</w:t>
            </w:r>
          </w:p>
        </w:tc>
        <w:tc>
          <w:tcPr>
            <w:tcW w:w="6600" w:type="dxa"/>
            <w:vAlign w:val="center"/>
          </w:tcPr>
          <w:p w:rsidR="003D60BA" w:rsidRPr="008C20FC" w:rsidRDefault="00BB4FD1" w:rsidP="00404254">
            <w:pPr>
              <w:jc w:val="center"/>
              <w:rPr>
                <w:rFonts w:eastAsia="仿宋"/>
                <w:b/>
                <w:sz w:val="28"/>
              </w:rPr>
            </w:pPr>
            <w:r w:rsidRPr="008C20FC">
              <w:rPr>
                <w:rFonts w:eastAsia="仿宋"/>
                <w:color w:val="000000"/>
                <w:kern w:val="0"/>
                <w:sz w:val="24"/>
              </w:rPr>
              <w:t>详见附件《</w:t>
            </w:r>
            <w:r w:rsidR="009A19A2" w:rsidRPr="008C20FC">
              <w:rPr>
                <w:rFonts w:eastAsia="仿宋"/>
                <w:color w:val="000000"/>
                <w:kern w:val="0"/>
                <w:sz w:val="24"/>
              </w:rPr>
              <w:t>与会机构名单</w:t>
            </w:r>
            <w:r w:rsidRPr="008C20FC">
              <w:rPr>
                <w:rFonts w:eastAsia="仿宋"/>
                <w:color w:val="000000"/>
                <w:kern w:val="0"/>
                <w:sz w:val="24"/>
              </w:rPr>
              <w:t>》</w:t>
            </w:r>
          </w:p>
        </w:tc>
      </w:tr>
    </w:tbl>
    <w:p w:rsidR="009A19A2" w:rsidRPr="008C20FC" w:rsidRDefault="00BB4FD1" w:rsidP="006B5843">
      <w:pPr>
        <w:widowControl/>
        <w:jc w:val="left"/>
        <w:rPr>
          <w:rFonts w:eastAsia="仿宋"/>
          <w:sz w:val="24"/>
        </w:rPr>
      </w:pPr>
      <w:r w:rsidRPr="008C20FC">
        <w:rPr>
          <w:rFonts w:eastAsia="仿宋"/>
        </w:rPr>
        <w:br w:type="page"/>
      </w:r>
      <w:bookmarkStart w:id="0" w:name="_GoBack"/>
      <w:r w:rsidRPr="008C20FC">
        <w:rPr>
          <w:rFonts w:eastAsia="仿宋"/>
          <w:sz w:val="24"/>
        </w:rPr>
        <w:lastRenderedPageBreak/>
        <w:t>附件：</w:t>
      </w:r>
      <w:bookmarkEnd w:id="0"/>
    </w:p>
    <w:p w:rsidR="00BB4FD1" w:rsidRPr="008C20FC" w:rsidRDefault="00BB4FD1" w:rsidP="00BB4FD1">
      <w:pPr>
        <w:jc w:val="center"/>
        <w:rPr>
          <w:rFonts w:eastAsia="仿宋"/>
          <w:b/>
          <w:sz w:val="28"/>
        </w:rPr>
      </w:pPr>
      <w:r w:rsidRPr="008C20FC">
        <w:rPr>
          <w:rFonts w:eastAsia="仿宋"/>
          <w:b/>
          <w:sz w:val="28"/>
        </w:rPr>
        <w:t>与会</w:t>
      </w:r>
      <w:r w:rsidR="002127E7" w:rsidRPr="008C20FC">
        <w:rPr>
          <w:rFonts w:eastAsia="仿宋"/>
          <w:b/>
          <w:sz w:val="28"/>
        </w:rPr>
        <w:t>机构名</w:t>
      </w:r>
      <w:r w:rsidRPr="008C20FC">
        <w:rPr>
          <w:rFonts w:eastAsia="仿宋"/>
          <w:b/>
          <w:sz w:val="28"/>
        </w:rPr>
        <w:t>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189"/>
      </w:tblGrid>
      <w:tr w:rsidR="00062D27" w:rsidRPr="008C20FC" w:rsidTr="008A49A3">
        <w:trPr>
          <w:trHeight w:val="270"/>
          <w:tblHeader/>
        </w:trPr>
        <w:tc>
          <w:tcPr>
            <w:tcW w:w="2475" w:type="pct"/>
            <w:shd w:val="clear" w:color="auto" w:fill="auto"/>
            <w:noWrap/>
            <w:vAlign w:val="center"/>
            <w:hideMark/>
          </w:tcPr>
          <w:p w:rsidR="00062D27" w:rsidRPr="008C20FC" w:rsidRDefault="00062D27" w:rsidP="002127E7">
            <w:pPr>
              <w:widowControl/>
              <w:jc w:val="center"/>
              <w:rPr>
                <w:rFonts w:eastAsia="仿宋"/>
                <w:b/>
                <w:bCs/>
                <w:color w:val="000000"/>
                <w:kern w:val="0"/>
                <w:sz w:val="22"/>
                <w:szCs w:val="22"/>
              </w:rPr>
            </w:pPr>
            <w:r w:rsidRPr="008C20FC">
              <w:rPr>
                <w:rFonts w:eastAsia="仿宋"/>
                <w:b/>
                <w:bCs/>
                <w:color w:val="000000"/>
                <w:kern w:val="0"/>
                <w:sz w:val="22"/>
                <w:szCs w:val="22"/>
              </w:rPr>
              <w:t>机构名称</w:t>
            </w:r>
          </w:p>
        </w:tc>
        <w:tc>
          <w:tcPr>
            <w:tcW w:w="2525" w:type="pct"/>
            <w:shd w:val="clear" w:color="auto" w:fill="auto"/>
            <w:noWrap/>
            <w:vAlign w:val="center"/>
            <w:hideMark/>
          </w:tcPr>
          <w:p w:rsidR="00062D27" w:rsidRPr="008C20FC" w:rsidRDefault="00062D27" w:rsidP="002127E7">
            <w:pPr>
              <w:widowControl/>
              <w:jc w:val="center"/>
              <w:rPr>
                <w:rFonts w:eastAsia="仿宋"/>
                <w:b/>
                <w:bCs/>
                <w:color w:val="000000"/>
                <w:kern w:val="0"/>
                <w:sz w:val="22"/>
                <w:szCs w:val="22"/>
              </w:rPr>
            </w:pPr>
            <w:r w:rsidRPr="008C20FC">
              <w:rPr>
                <w:rFonts w:eastAsia="仿宋"/>
                <w:b/>
                <w:bCs/>
                <w:color w:val="000000"/>
                <w:kern w:val="0"/>
                <w:sz w:val="22"/>
                <w:szCs w:val="22"/>
              </w:rPr>
              <w:t>机构名称</w:t>
            </w:r>
          </w:p>
        </w:tc>
      </w:tr>
      <w:tr w:rsidR="00DD48C4" w:rsidRPr="008C20FC" w:rsidTr="00DD48C4">
        <w:trPr>
          <w:trHeight w:val="270"/>
        </w:trPr>
        <w:tc>
          <w:tcPr>
            <w:tcW w:w="2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48C4" w:rsidRPr="008C20FC" w:rsidRDefault="00DD48C4" w:rsidP="00DD48C4">
            <w:pPr>
              <w:widowControl/>
              <w:jc w:val="center"/>
              <w:rPr>
                <w:rFonts w:eastAsia="仿宋"/>
                <w:color w:val="000000"/>
                <w:kern w:val="0"/>
                <w:sz w:val="22"/>
                <w:szCs w:val="22"/>
              </w:rPr>
            </w:pPr>
            <w:r w:rsidRPr="008C20FC">
              <w:rPr>
                <w:rFonts w:eastAsia="仿宋"/>
                <w:color w:val="000000"/>
                <w:kern w:val="0"/>
                <w:sz w:val="22"/>
                <w:szCs w:val="22"/>
              </w:rPr>
              <w:t>国泰基金</w:t>
            </w:r>
          </w:p>
        </w:tc>
        <w:tc>
          <w:tcPr>
            <w:tcW w:w="25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48C4" w:rsidRPr="008C20FC" w:rsidRDefault="00DD48C4" w:rsidP="00DD48C4">
            <w:pPr>
              <w:widowControl/>
              <w:jc w:val="center"/>
              <w:rPr>
                <w:rFonts w:eastAsia="仿宋"/>
                <w:color w:val="000000"/>
                <w:kern w:val="0"/>
                <w:sz w:val="22"/>
                <w:szCs w:val="22"/>
              </w:rPr>
            </w:pPr>
            <w:r w:rsidRPr="008C20FC">
              <w:rPr>
                <w:rFonts w:eastAsia="仿宋"/>
                <w:color w:val="000000"/>
                <w:kern w:val="0"/>
                <w:sz w:val="22"/>
                <w:szCs w:val="22"/>
              </w:rPr>
              <w:t>泰康保险</w:t>
            </w:r>
          </w:p>
        </w:tc>
      </w:tr>
      <w:tr w:rsidR="00DD48C4" w:rsidRPr="008C20FC" w:rsidTr="00DD48C4">
        <w:trPr>
          <w:trHeight w:val="270"/>
        </w:trPr>
        <w:tc>
          <w:tcPr>
            <w:tcW w:w="2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48C4" w:rsidRPr="008C20FC" w:rsidRDefault="00DD48C4" w:rsidP="00DD48C4">
            <w:pPr>
              <w:widowControl/>
              <w:jc w:val="center"/>
              <w:rPr>
                <w:rFonts w:eastAsia="仿宋"/>
                <w:color w:val="000000"/>
                <w:kern w:val="0"/>
                <w:sz w:val="22"/>
                <w:szCs w:val="22"/>
              </w:rPr>
            </w:pPr>
            <w:proofErr w:type="gramStart"/>
            <w:r w:rsidRPr="008C20FC">
              <w:rPr>
                <w:rFonts w:eastAsia="仿宋"/>
                <w:color w:val="000000"/>
                <w:kern w:val="0"/>
                <w:sz w:val="22"/>
                <w:szCs w:val="22"/>
              </w:rPr>
              <w:t>泓德基金</w:t>
            </w:r>
            <w:proofErr w:type="gramEnd"/>
          </w:p>
        </w:tc>
        <w:tc>
          <w:tcPr>
            <w:tcW w:w="25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48C4" w:rsidRPr="008C20FC" w:rsidRDefault="00DD48C4" w:rsidP="00DD48C4">
            <w:pPr>
              <w:widowControl/>
              <w:jc w:val="center"/>
              <w:rPr>
                <w:rFonts w:eastAsia="仿宋"/>
                <w:color w:val="000000"/>
                <w:kern w:val="0"/>
                <w:sz w:val="22"/>
                <w:szCs w:val="22"/>
              </w:rPr>
            </w:pPr>
            <w:r w:rsidRPr="008C20FC">
              <w:rPr>
                <w:rFonts w:eastAsia="仿宋"/>
                <w:color w:val="000000"/>
                <w:kern w:val="0"/>
                <w:sz w:val="22"/>
                <w:szCs w:val="22"/>
              </w:rPr>
              <w:t>中国人民保险</w:t>
            </w:r>
          </w:p>
        </w:tc>
      </w:tr>
      <w:tr w:rsidR="00DD48C4" w:rsidRPr="008C20FC" w:rsidTr="00DD48C4">
        <w:trPr>
          <w:trHeight w:val="270"/>
        </w:trPr>
        <w:tc>
          <w:tcPr>
            <w:tcW w:w="2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48C4" w:rsidRPr="008C20FC" w:rsidRDefault="00DD48C4" w:rsidP="00DD48C4">
            <w:pPr>
              <w:widowControl/>
              <w:jc w:val="center"/>
              <w:rPr>
                <w:rFonts w:eastAsia="仿宋"/>
                <w:color w:val="000000"/>
                <w:kern w:val="0"/>
                <w:sz w:val="22"/>
                <w:szCs w:val="22"/>
              </w:rPr>
            </w:pPr>
            <w:r w:rsidRPr="008C20FC">
              <w:rPr>
                <w:rFonts w:eastAsia="仿宋"/>
                <w:color w:val="000000"/>
                <w:kern w:val="0"/>
                <w:sz w:val="22"/>
                <w:szCs w:val="22"/>
              </w:rPr>
              <w:t>华夏人寿保险</w:t>
            </w:r>
          </w:p>
        </w:tc>
        <w:tc>
          <w:tcPr>
            <w:tcW w:w="25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48C4" w:rsidRPr="008C20FC" w:rsidRDefault="00DD48C4" w:rsidP="00DD48C4">
            <w:pPr>
              <w:widowControl/>
              <w:jc w:val="center"/>
              <w:rPr>
                <w:rFonts w:eastAsia="仿宋"/>
                <w:color w:val="000000"/>
                <w:kern w:val="0"/>
                <w:sz w:val="22"/>
                <w:szCs w:val="22"/>
              </w:rPr>
            </w:pPr>
            <w:r w:rsidRPr="008C20FC">
              <w:rPr>
                <w:rFonts w:eastAsia="仿宋"/>
                <w:color w:val="000000"/>
                <w:kern w:val="0"/>
                <w:sz w:val="22"/>
                <w:szCs w:val="22"/>
              </w:rPr>
              <w:t>海通证券</w:t>
            </w:r>
          </w:p>
        </w:tc>
      </w:tr>
      <w:tr w:rsidR="00DD48C4" w:rsidRPr="008C20FC" w:rsidTr="00DD48C4">
        <w:trPr>
          <w:trHeight w:val="270"/>
        </w:trPr>
        <w:tc>
          <w:tcPr>
            <w:tcW w:w="2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48C4" w:rsidRPr="008C20FC" w:rsidRDefault="00DD48C4" w:rsidP="00DD48C4">
            <w:pPr>
              <w:widowControl/>
              <w:jc w:val="center"/>
              <w:rPr>
                <w:rFonts w:eastAsia="仿宋"/>
                <w:color w:val="000000"/>
                <w:kern w:val="0"/>
                <w:sz w:val="22"/>
                <w:szCs w:val="22"/>
              </w:rPr>
            </w:pPr>
            <w:r w:rsidRPr="008C20FC">
              <w:rPr>
                <w:rFonts w:eastAsia="仿宋"/>
                <w:color w:val="000000"/>
                <w:kern w:val="0"/>
                <w:sz w:val="22"/>
                <w:szCs w:val="22"/>
              </w:rPr>
              <w:t>汇</w:t>
            </w:r>
            <w:proofErr w:type="gramStart"/>
            <w:r w:rsidRPr="008C20FC">
              <w:rPr>
                <w:rFonts w:eastAsia="仿宋"/>
                <w:color w:val="000000"/>
                <w:kern w:val="0"/>
                <w:sz w:val="22"/>
                <w:szCs w:val="22"/>
              </w:rPr>
              <w:t>丰晋信</w:t>
            </w:r>
            <w:proofErr w:type="gramEnd"/>
            <w:r w:rsidRPr="008C20FC">
              <w:rPr>
                <w:rFonts w:eastAsia="仿宋"/>
                <w:color w:val="000000"/>
                <w:kern w:val="0"/>
                <w:sz w:val="22"/>
                <w:szCs w:val="22"/>
              </w:rPr>
              <w:t>基金</w:t>
            </w:r>
          </w:p>
        </w:tc>
        <w:tc>
          <w:tcPr>
            <w:tcW w:w="25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48C4" w:rsidRPr="008C20FC" w:rsidRDefault="00DD48C4" w:rsidP="00DD48C4">
            <w:pPr>
              <w:widowControl/>
              <w:jc w:val="center"/>
              <w:rPr>
                <w:rFonts w:eastAsia="仿宋"/>
                <w:color w:val="000000"/>
                <w:kern w:val="0"/>
                <w:sz w:val="22"/>
                <w:szCs w:val="22"/>
              </w:rPr>
            </w:pPr>
            <w:r w:rsidRPr="008C20FC">
              <w:rPr>
                <w:rFonts w:eastAsia="仿宋"/>
                <w:color w:val="000000"/>
                <w:kern w:val="0"/>
                <w:sz w:val="22"/>
                <w:szCs w:val="22"/>
              </w:rPr>
              <w:t>招商证券</w:t>
            </w:r>
          </w:p>
        </w:tc>
      </w:tr>
      <w:tr w:rsidR="00DD48C4" w:rsidRPr="008C20FC" w:rsidTr="00B66787">
        <w:trPr>
          <w:trHeight w:val="270"/>
        </w:trPr>
        <w:tc>
          <w:tcPr>
            <w:tcW w:w="2475" w:type="pct"/>
            <w:shd w:val="clear" w:color="auto" w:fill="auto"/>
            <w:noWrap/>
            <w:vAlign w:val="center"/>
          </w:tcPr>
          <w:p w:rsidR="00DD48C4" w:rsidRPr="008C20FC" w:rsidRDefault="00DD48C4" w:rsidP="00DD48C4">
            <w:pPr>
              <w:widowControl/>
              <w:jc w:val="center"/>
              <w:rPr>
                <w:rFonts w:eastAsia="仿宋"/>
                <w:color w:val="000000"/>
                <w:kern w:val="0"/>
                <w:sz w:val="22"/>
                <w:szCs w:val="22"/>
              </w:rPr>
            </w:pPr>
            <w:proofErr w:type="gramStart"/>
            <w:r w:rsidRPr="008C20FC">
              <w:rPr>
                <w:rFonts w:eastAsia="仿宋"/>
                <w:color w:val="000000"/>
                <w:kern w:val="0"/>
                <w:sz w:val="22"/>
                <w:szCs w:val="22"/>
              </w:rPr>
              <w:t>汇添富基金</w:t>
            </w:r>
            <w:proofErr w:type="gramEnd"/>
          </w:p>
        </w:tc>
        <w:tc>
          <w:tcPr>
            <w:tcW w:w="2525" w:type="pct"/>
            <w:shd w:val="clear" w:color="auto" w:fill="auto"/>
            <w:noWrap/>
            <w:vAlign w:val="center"/>
          </w:tcPr>
          <w:p w:rsidR="00DD48C4" w:rsidRPr="008C20FC" w:rsidRDefault="00DD48C4" w:rsidP="00DD48C4">
            <w:pPr>
              <w:widowControl/>
              <w:jc w:val="center"/>
              <w:rPr>
                <w:rFonts w:eastAsia="仿宋"/>
                <w:color w:val="000000"/>
                <w:kern w:val="0"/>
                <w:sz w:val="22"/>
                <w:szCs w:val="22"/>
              </w:rPr>
            </w:pPr>
          </w:p>
        </w:tc>
      </w:tr>
    </w:tbl>
    <w:p w:rsidR="00BB4FD1" w:rsidRPr="008C20FC" w:rsidRDefault="00BB4FD1" w:rsidP="00BB4FD1">
      <w:pPr>
        <w:jc w:val="center"/>
        <w:rPr>
          <w:rFonts w:eastAsia="仿宋"/>
        </w:rPr>
      </w:pPr>
    </w:p>
    <w:sectPr w:rsidR="00BB4FD1" w:rsidRPr="008C20FC" w:rsidSect="00AF086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DB8" w:rsidRDefault="005C0DB8" w:rsidP="003D60BA">
      <w:r>
        <w:separator/>
      </w:r>
    </w:p>
  </w:endnote>
  <w:endnote w:type="continuationSeparator" w:id="0">
    <w:p w:rsidR="005C0DB8" w:rsidRDefault="005C0DB8" w:rsidP="003D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DB8" w:rsidRDefault="005C0DB8" w:rsidP="003D60BA">
      <w:r>
        <w:separator/>
      </w:r>
    </w:p>
  </w:footnote>
  <w:footnote w:type="continuationSeparator" w:id="0">
    <w:p w:rsidR="005C0DB8" w:rsidRDefault="005C0DB8" w:rsidP="003D6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5D" w:rsidRPr="00A01725" w:rsidRDefault="002C625D">
    <w:pPr>
      <w:pStyle w:val="a3"/>
      <w:rPr>
        <w:b/>
      </w:rPr>
    </w:pPr>
    <w:r w:rsidRPr="00A01725">
      <w:rPr>
        <w:rFonts w:ascii="仿宋" w:eastAsia="仿宋" w:hAnsi="仿宋" w:hint="eastAsia"/>
        <w:b/>
      </w:rPr>
      <w:t>深圳市新产业生物医学工程股份有限公司</w:t>
    </w:r>
    <w:r w:rsidRPr="00A01725">
      <w:rPr>
        <w:rFonts w:hint="eastAsia"/>
        <w:b/>
      </w:rPr>
      <w:tab/>
    </w:r>
    <w:r w:rsidRPr="00A01725">
      <w:rPr>
        <w:b/>
      </w:rPr>
      <w:ptab w:relativeTo="margin" w:alignment="center" w:leader="none"/>
    </w:r>
    <w:r w:rsidRPr="00A01725">
      <w:rPr>
        <w:b/>
      </w:rPr>
      <w:ptab w:relativeTo="margin" w:alignment="right" w:leader="none"/>
    </w:r>
    <w:r w:rsidRPr="00A01725">
      <w:rPr>
        <w:rFonts w:ascii="仿宋" w:eastAsia="仿宋" w:hAnsi="仿宋" w:hint="eastAsia"/>
        <w:b/>
      </w:rPr>
      <w:t>投资者关系活动记录表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D5C68"/>
    <w:multiLevelType w:val="hybridMultilevel"/>
    <w:tmpl w:val="05A60B84"/>
    <w:lvl w:ilvl="0" w:tplc="B8A646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31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5B"/>
    <w:rsid w:val="00062D27"/>
    <w:rsid w:val="000653E9"/>
    <w:rsid w:val="0007593E"/>
    <w:rsid w:val="00086B80"/>
    <w:rsid w:val="00092B36"/>
    <w:rsid w:val="000E1B84"/>
    <w:rsid w:val="000F1CEF"/>
    <w:rsid w:val="000F3157"/>
    <w:rsid w:val="000F5F44"/>
    <w:rsid w:val="0012648E"/>
    <w:rsid w:val="001744F7"/>
    <w:rsid w:val="00181E56"/>
    <w:rsid w:val="00195CC6"/>
    <w:rsid w:val="001A5978"/>
    <w:rsid w:val="001B0C8A"/>
    <w:rsid w:val="001B6F71"/>
    <w:rsid w:val="001C67CF"/>
    <w:rsid w:val="00210A94"/>
    <w:rsid w:val="002127E7"/>
    <w:rsid w:val="00254C16"/>
    <w:rsid w:val="00291999"/>
    <w:rsid w:val="002C625D"/>
    <w:rsid w:val="002D22FC"/>
    <w:rsid w:val="002F27F1"/>
    <w:rsid w:val="00306DFC"/>
    <w:rsid w:val="003119F6"/>
    <w:rsid w:val="0038472C"/>
    <w:rsid w:val="00396CAA"/>
    <w:rsid w:val="003D421A"/>
    <w:rsid w:val="003D60BA"/>
    <w:rsid w:val="00404254"/>
    <w:rsid w:val="00441938"/>
    <w:rsid w:val="004475EF"/>
    <w:rsid w:val="00477FC6"/>
    <w:rsid w:val="004A0CCF"/>
    <w:rsid w:val="004D2A89"/>
    <w:rsid w:val="004D2AEC"/>
    <w:rsid w:val="004E276D"/>
    <w:rsid w:val="004E529B"/>
    <w:rsid w:val="0050514D"/>
    <w:rsid w:val="00516227"/>
    <w:rsid w:val="00517DB8"/>
    <w:rsid w:val="00525181"/>
    <w:rsid w:val="00527D15"/>
    <w:rsid w:val="00530ECF"/>
    <w:rsid w:val="00536AAB"/>
    <w:rsid w:val="005534B5"/>
    <w:rsid w:val="005A4DA9"/>
    <w:rsid w:val="005A671D"/>
    <w:rsid w:val="005C0DB8"/>
    <w:rsid w:val="005D370F"/>
    <w:rsid w:val="005D6508"/>
    <w:rsid w:val="006060F8"/>
    <w:rsid w:val="006207DA"/>
    <w:rsid w:val="00646BA1"/>
    <w:rsid w:val="00652785"/>
    <w:rsid w:val="0067184C"/>
    <w:rsid w:val="00694592"/>
    <w:rsid w:val="006A43BF"/>
    <w:rsid w:val="006A5D02"/>
    <w:rsid w:val="006B5843"/>
    <w:rsid w:val="006C6E20"/>
    <w:rsid w:val="006E390B"/>
    <w:rsid w:val="007014DC"/>
    <w:rsid w:val="00710439"/>
    <w:rsid w:val="00722213"/>
    <w:rsid w:val="007278A8"/>
    <w:rsid w:val="0075373D"/>
    <w:rsid w:val="00762E0F"/>
    <w:rsid w:val="00764788"/>
    <w:rsid w:val="00766985"/>
    <w:rsid w:val="00767DF5"/>
    <w:rsid w:val="007719E5"/>
    <w:rsid w:val="00776AD5"/>
    <w:rsid w:val="00782864"/>
    <w:rsid w:val="00783532"/>
    <w:rsid w:val="00795232"/>
    <w:rsid w:val="0079744B"/>
    <w:rsid w:val="008042CD"/>
    <w:rsid w:val="00820217"/>
    <w:rsid w:val="008219AE"/>
    <w:rsid w:val="008269E5"/>
    <w:rsid w:val="0086790F"/>
    <w:rsid w:val="008751C8"/>
    <w:rsid w:val="0089493F"/>
    <w:rsid w:val="008A49A3"/>
    <w:rsid w:val="008C1BBA"/>
    <w:rsid w:val="008C20FC"/>
    <w:rsid w:val="008C4354"/>
    <w:rsid w:val="008D3F80"/>
    <w:rsid w:val="008D56C2"/>
    <w:rsid w:val="008E6861"/>
    <w:rsid w:val="008F570C"/>
    <w:rsid w:val="009149AB"/>
    <w:rsid w:val="0095213D"/>
    <w:rsid w:val="0095468A"/>
    <w:rsid w:val="00991D65"/>
    <w:rsid w:val="0099300B"/>
    <w:rsid w:val="009A19A2"/>
    <w:rsid w:val="009A446F"/>
    <w:rsid w:val="009C7EE6"/>
    <w:rsid w:val="009D2BBD"/>
    <w:rsid w:val="009E1DEC"/>
    <w:rsid w:val="009E37B7"/>
    <w:rsid w:val="009E4906"/>
    <w:rsid w:val="009F699D"/>
    <w:rsid w:val="00A01725"/>
    <w:rsid w:val="00A27F09"/>
    <w:rsid w:val="00A579F1"/>
    <w:rsid w:val="00A6553E"/>
    <w:rsid w:val="00A71939"/>
    <w:rsid w:val="00AA0BFE"/>
    <w:rsid w:val="00AA7F18"/>
    <w:rsid w:val="00AB0D43"/>
    <w:rsid w:val="00AC62E6"/>
    <w:rsid w:val="00AF0867"/>
    <w:rsid w:val="00B0267E"/>
    <w:rsid w:val="00B0312D"/>
    <w:rsid w:val="00B133DA"/>
    <w:rsid w:val="00B25025"/>
    <w:rsid w:val="00B339C8"/>
    <w:rsid w:val="00B4135B"/>
    <w:rsid w:val="00B52D7F"/>
    <w:rsid w:val="00B627F7"/>
    <w:rsid w:val="00B66787"/>
    <w:rsid w:val="00B6732A"/>
    <w:rsid w:val="00B861BA"/>
    <w:rsid w:val="00BB1129"/>
    <w:rsid w:val="00BB4FD1"/>
    <w:rsid w:val="00BC37D8"/>
    <w:rsid w:val="00BC762B"/>
    <w:rsid w:val="00BD4465"/>
    <w:rsid w:val="00BE4166"/>
    <w:rsid w:val="00BE4AA3"/>
    <w:rsid w:val="00C308AC"/>
    <w:rsid w:val="00C314AA"/>
    <w:rsid w:val="00C41832"/>
    <w:rsid w:val="00C4434C"/>
    <w:rsid w:val="00C811EB"/>
    <w:rsid w:val="00C814BF"/>
    <w:rsid w:val="00C8157B"/>
    <w:rsid w:val="00C82B10"/>
    <w:rsid w:val="00C83468"/>
    <w:rsid w:val="00CD3E92"/>
    <w:rsid w:val="00CE039F"/>
    <w:rsid w:val="00CF3E1C"/>
    <w:rsid w:val="00D17E20"/>
    <w:rsid w:val="00D2335A"/>
    <w:rsid w:val="00DA25A2"/>
    <w:rsid w:val="00DA7173"/>
    <w:rsid w:val="00DD48C4"/>
    <w:rsid w:val="00DE0A55"/>
    <w:rsid w:val="00E132E0"/>
    <w:rsid w:val="00E421A0"/>
    <w:rsid w:val="00E56550"/>
    <w:rsid w:val="00E643B9"/>
    <w:rsid w:val="00EC5A44"/>
    <w:rsid w:val="00ED5C2D"/>
    <w:rsid w:val="00EF1406"/>
    <w:rsid w:val="00F07B95"/>
    <w:rsid w:val="00F157F1"/>
    <w:rsid w:val="00F23011"/>
    <w:rsid w:val="00F30C67"/>
    <w:rsid w:val="00F50589"/>
    <w:rsid w:val="00F53766"/>
    <w:rsid w:val="00F71D4D"/>
    <w:rsid w:val="00F83976"/>
    <w:rsid w:val="00FC6BB5"/>
    <w:rsid w:val="00FD1A2F"/>
    <w:rsid w:val="00FD6619"/>
    <w:rsid w:val="00FE0DCE"/>
    <w:rsid w:val="00FE64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FA292-9B96-4506-874C-51AF92AE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0BA"/>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FC6BB5"/>
    <w:pPr>
      <w:keepNext/>
      <w:keepLines/>
      <w:spacing w:before="260" w:after="260" w:line="416" w:lineRule="auto"/>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60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D60BA"/>
    <w:rPr>
      <w:sz w:val="18"/>
      <w:szCs w:val="18"/>
    </w:rPr>
  </w:style>
  <w:style w:type="paragraph" w:styleId="a4">
    <w:name w:val="footer"/>
    <w:basedOn w:val="a"/>
    <w:link w:val="Char0"/>
    <w:uiPriority w:val="99"/>
    <w:unhideWhenUsed/>
    <w:rsid w:val="003D60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D60BA"/>
    <w:rPr>
      <w:sz w:val="18"/>
      <w:szCs w:val="18"/>
    </w:rPr>
  </w:style>
  <w:style w:type="paragraph" w:styleId="a5">
    <w:name w:val="Balloon Text"/>
    <w:basedOn w:val="a"/>
    <w:link w:val="Char1"/>
    <w:uiPriority w:val="99"/>
    <w:semiHidden/>
    <w:unhideWhenUsed/>
    <w:rsid w:val="003D60BA"/>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3D60BA"/>
    <w:rPr>
      <w:sz w:val="18"/>
      <w:szCs w:val="18"/>
    </w:rPr>
  </w:style>
  <w:style w:type="table" w:styleId="a6">
    <w:name w:val="Table Grid"/>
    <w:basedOn w:val="a1"/>
    <w:uiPriority w:val="39"/>
    <w:rsid w:val="003D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FC6BB5"/>
    <w:rPr>
      <w:rFonts w:asciiTheme="majorHAnsi" w:eastAsiaTheme="majorEastAsia" w:hAnsiTheme="majorHAnsi" w:cstheme="majorBidi"/>
      <w:b/>
      <w:bCs/>
      <w:sz w:val="24"/>
      <w:szCs w:val="32"/>
    </w:rPr>
  </w:style>
  <w:style w:type="paragraph" w:styleId="a7">
    <w:name w:val="List Paragraph"/>
    <w:basedOn w:val="a"/>
    <w:uiPriority w:val="34"/>
    <w:qFormat/>
    <w:rsid w:val="00530EC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92191">
      <w:bodyDiv w:val="1"/>
      <w:marLeft w:val="0"/>
      <w:marRight w:val="0"/>
      <w:marTop w:val="0"/>
      <w:marBottom w:val="0"/>
      <w:divBdr>
        <w:top w:val="none" w:sz="0" w:space="0" w:color="auto"/>
        <w:left w:val="none" w:sz="0" w:space="0" w:color="auto"/>
        <w:bottom w:val="none" w:sz="0" w:space="0" w:color="auto"/>
        <w:right w:val="none" w:sz="0" w:space="0" w:color="auto"/>
      </w:divBdr>
    </w:div>
    <w:div w:id="1596599189">
      <w:bodyDiv w:val="1"/>
      <w:marLeft w:val="0"/>
      <w:marRight w:val="0"/>
      <w:marTop w:val="0"/>
      <w:marBottom w:val="0"/>
      <w:divBdr>
        <w:top w:val="none" w:sz="0" w:space="0" w:color="auto"/>
        <w:left w:val="none" w:sz="0" w:space="0" w:color="auto"/>
        <w:bottom w:val="none" w:sz="0" w:space="0" w:color="auto"/>
        <w:right w:val="none" w:sz="0" w:space="0" w:color="auto"/>
      </w:divBdr>
    </w:div>
    <w:div w:id="16380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2761-8B5A-4CDF-A73B-F94AE2E7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DongSH/lingling.chen/陈灵玲</dc:creator>
  <cp:lastModifiedBy>DongSH/yujie.li/李玉杰</cp:lastModifiedBy>
  <cp:revision>13</cp:revision>
  <dcterms:created xsi:type="dcterms:W3CDTF">2020-09-04T01:22:00Z</dcterms:created>
  <dcterms:modified xsi:type="dcterms:W3CDTF">2020-09-04T08:46:00Z</dcterms:modified>
</cp:coreProperties>
</file>