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F7F3" w14:textId="77777777" w:rsidR="0085011A" w:rsidRPr="002D1FA9" w:rsidRDefault="00992270" w:rsidP="007F3738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sz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</w:rPr>
        <w:t>证券代码：0</w:t>
      </w:r>
      <w:r w:rsidRPr="002D1FA9">
        <w:rPr>
          <w:rFonts w:asciiTheme="minorEastAsia" w:eastAsiaTheme="minorEastAsia" w:hAnsiTheme="minorEastAsia"/>
          <w:bCs/>
          <w:iCs/>
          <w:sz w:val="24"/>
        </w:rPr>
        <w:t>02384</w:t>
      </w:r>
      <w:r w:rsidRPr="002D1FA9"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证券简称：东山精密</w:t>
      </w:r>
    </w:p>
    <w:p w14:paraId="58662A80" w14:textId="77777777" w:rsidR="00EC57E6" w:rsidRPr="002D1FA9" w:rsidRDefault="00EC57E6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</w:p>
    <w:p w14:paraId="62795FC4" w14:textId="77777777" w:rsidR="0085011A" w:rsidRPr="002D1FA9" w:rsidRDefault="00992270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苏州东山精密制造股份有限公司</w:t>
      </w:r>
    </w:p>
    <w:p w14:paraId="655BD84A" w14:textId="77777777" w:rsidR="0085011A" w:rsidRPr="002D1FA9" w:rsidRDefault="00992270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投资者关系活动记录表</w:t>
      </w:r>
    </w:p>
    <w:p w14:paraId="0F8572EA" w14:textId="082C5EBE" w:rsidR="0085011A" w:rsidRPr="002D1FA9" w:rsidRDefault="00992270">
      <w:pPr>
        <w:spacing w:line="400" w:lineRule="exact"/>
        <w:rPr>
          <w:rFonts w:asciiTheme="minorEastAsia" w:eastAsiaTheme="minorEastAsia" w:hAnsiTheme="minorEastAsia"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 xml:space="preserve">                                                      编号：</w:t>
      </w:r>
      <w:r w:rsidR="009553D1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0</w:t>
      </w:r>
      <w:r w:rsidR="00080991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20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1655A4">
        <w:rPr>
          <w:rFonts w:asciiTheme="minorEastAsia" w:eastAsiaTheme="minorEastAsia" w:hAnsiTheme="minorEastAsia"/>
          <w:bCs/>
          <w:iCs/>
          <w:sz w:val="24"/>
          <w:szCs w:val="24"/>
        </w:rPr>
        <w:t>9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1655A4">
        <w:rPr>
          <w:rFonts w:asciiTheme="minorEastAsia" w:eastAsiaTheme="minorEastAsia" w:hAnsiTheme="minorEastAsia"/>
          <w:bCs/>
          <w:iCs/>
          <w:sz w:val="24"/>
          <w:szCs w:val="24"/>
        </w:rPr>
        <w:t>3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85011A" w:rsidRPr="002D1FA9" w14:paraId="40E7EFAA" w14:textId="77777777" w:rsidTr="0074402D">
        <w:tc>
          <w:tcPr>
            <w:tcW w:w="1986" w:type="dxa"/>
            <w:shd w:val="clear" w:color="auto" w:fill="auto"/>
            <w:vAlign w:val="center"/>
          </w:tcPr>
          <w:p w14:paraId="0D96414B" w14:textId="77777777" w:rsidR="0085011A" w:rsidRPr="002D1FA9" w:rsidRDefault="00992270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A9E6ACB" w14:textId="34D4B121" w:rsidR="0085011A" w:rsidRPr="002D1FA9" w:rsidRDefault="00992270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14:paraId="4A73A6EB" w14:textId="1C402CEE" w:rsidR="0085011A" w:rsidRPr="002D1FA9" w:rsidRDefault="001655A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8"/>
                <w:szCs w:val="24"/>
              </w:rPr>
              <w:sym w:font="Wingdings 2" w:char="F052"/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1769E0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14:paraId="51D74F8D" w14:textId="77777777" w:rsidR="0085011A" w:rsidRPr="002D1FA9" w:rsidRDefault="0099227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14:paraId="4C13A751" w14:textId="77777777" w:rsidR="0085011A" w:rsidRPr="002D1FA9" w:rsidRDefault="0099227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14:paraId="2906B920" w14:textId="77777777" w:rsidR="0085011A" w:rsidRPr="002D1FA9" w:rsidRDefault="0099227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14:paraId="01F8CD48" w14:textId="6451831E" w:rsidR="0085011A" w:rsidRPr="002D1FA9" w:rsidRDefault="001655A4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  <w:r w:rsidR="006A0135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（电话会议）</w:t>
            </w:r>
          </w:p>
        </w:tc>
      </w:tr>
      <w:tr w:rsidR="0074402D" w:rsidRPr="002D1FA9" w14:paraId="1D329613" w14:textId="77777777" w:rsidTr="0074402D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14:paraId="1CE2228E" w14:textId="77777777" w:rsidR="0074402D" w:rsidRPr="002D1FA9" w:rsidRDefault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14:paraId="2A546B3E" w14:textId="77777777" w:rsidR="0074402D" w:rsidRPr="002D1FA9" w:rsidRDefault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A2F235" w14:textId="7CF70506" w:rsidR="0074402D" w:rsidRPr="002D1FA9" w:rsidRDefault="001655A4" w:rsidP="001655A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[</w:t>
            </w:r>
            <w:r w:rsidRPr="001655A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奇点资产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]</w:t>
            </w:r>
            <w:r w:rsidRPr="001655A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谢明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[</w:t>
            </w:r>
            <w:r w:rsidRPr="001655A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禾其资产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]</w:t>
            </w:r>
            <w:r w:rsidRPr="001655A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彭荣安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[</w:t>
            </w:r>
            <w:r w:rsidRPr="001655A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国信证券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]</w:t>
            </w:r>
            <w:r w:rsidRPr="001655A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王哲</w:t>
            </w:r>
          </w:p>
        </w:tc>
      </w:tr>
      <w:tr w:rsidR="0074402D" w:rsidRPr="002D1FA9" w14:paraId="1303D120" w14:textId="77777777" w:rsidTr="0074402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38B420EF" w14:textId="77777777" w:rsidR="0074402D" w:rsidRPr="002D1FA9" w:rsidRDefault="0074402D" w:rsidP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6035FB" w14:textId="50256380" w:rsidR="0074402D" w:rsidRPr="002D1FA9" w:rsidRDefault="0074402D" w:rsidP="0074402D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 w:rsidR="001655A4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9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1655A4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3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4402D" w:rsidRPr="002D1FA9" w14:paraId="3F604B6D" w14:textId="77777777" w:rsidTr="00EB6BC5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147A84AE" w14:textId="77777777" w:rsidR="0074402D" w:rsidRPr="002D1FA9" w:rsidRDefault="0074402D" w:rsidP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40C8B3" w14:textId="7877D30F" w:rsidR="0074402D" w:rsidRPr="002D1FA9" w:rsidRDefault="00BA4B30" w:rsidP="0074402D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74402D" w:rsidRPr="002D1FA9" w14:paraId="37B7C951" w14:textId="77777777" w:rsidTr="001655A4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14:paraId="6C3A6A9D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14:paraId="1818F6F5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C6DA77" w14:textId="2FC516FA" w:rsidR="005A4E2C" w:rsidRPr="002D1FA9" w:rsidRDefault="00F37E2C" w:rsidP="001655A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</w:t>
            </w:r>
            <w:r w:rsidR="00B902C7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事、副总经理、董事会秘书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：冒小燕</w:t>
            </w:r>
          </w:p>
        </w:tc>
      </w:tr>
      <w:tr w:rsidR="0074402D" w:rsidRPr="002D1FA9" w14:paraId="3F169C6C" w14:textId="77777777" w:rsidTr="00EB6BC5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14:paraId="20B30A36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14:paraId="0F9B6EAB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14:paraId="5B58070F" w14:textId="41427305" w:rsidR="00AE5BF9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问题1：公司</w:t>
            </w:r>
            <w:r w:rsidR="00295DA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本次半年报没有预测三季报的业绩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，具体原因是什么？</w:t>
            </w:r>
          </w:p>
          <w:p w14:paraId="4A79F831" w14:textId="318CA51E" w:rsidR="001655A4" w:rsidRDefault="00BA4B30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295DA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公司相关客户新产品推迟</w:t>
            </w:r>
            <w:r w:rsidR="001655A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因素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的影响</w:t>
            </w:r>
            <w:r w:rsidR="001655A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暂</w:t>
            </w:r>
            <w:r w:rsidR="001655A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未对第三季度业绩进行预测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</w:p>
          <w:p w14:paraId="01154DCD" w14:textId="77777777" w:rsidR="001655A4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012A0775" w14:textId="447535B4" w:rsidR="001655A4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问题2：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未来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公司是否有对外投资拓展计划</w:t>
            </w:r>
            <w:r w:rsidR="00BA4B3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14:paraId="4A3798EB" w14:textId="3CDFDC62" w:rsidR="001655A4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答：公司目前暂无重大的外拓计划，近</w:t>
            </w:r>
            <w:r w:rsidR="00BA4B3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几</w:t>
            </w:r>
            <w:r w:rsidR="00E353B6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年</w:t>
            </w:r>
            <w:r w:rsidR="00BA4B3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业务规模发展较快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="00295DA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近阶段我们正在做内部业务和架构的梳理和整合工作</w:t>
            </w:r>
            <w:r w:rsidR="004B18BA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，让企业运营更加顺畅</w:t>
            </w:r>
            <w:r w:rsidR="00295DA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</w:p>
          <w:p w14:paraId="56F52E08" w14:textId="77777777" w:rsidR="0031427C" w:rsidRDefault="0031427C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42BAD309" w14:textId="77777777" w:rsidR="0031427C" w:rsidRDefault="0031427C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问题3：公司的业务板块较多，未来是否有相关整合方案？</w:t>
            </w:r>
          </w:p>
          <w:p w14:paraId="2C25A3C3" w14:textId="59F86B3A" w:rsidR="0031427C" w:rsidRDefault="00A30B97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答：经过内部梳理和整合，公司将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聚焦三大主业，PCB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（含FPC）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显示（含LED封装、TP和LCM）、精密制造。通过相关业务的整合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lastRenderedPageBreak/>
              <w:t>突出垂直管理，使公司的业务板块</w:t>
            </w:r>
            <w:r w:rsidR="00BE7A83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更</w:t>
            </w:r>
            <w:r w:rsidR="0031427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清晰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，运营更有效率。</w:t>
            </w:r>
          </w:p>
          <w:p w14:paraId="440B9768" w14:textId="77777777" w:rsidR="0031427C" w:rsidRDefault="0031427C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4A181339" w14:textId="442DBB9D" w:rsidR="0031427C" w:rsidRDefault="0031427C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问题4：</w:t>
            </w:r>
            <w:r w:rsidR="00BE7A83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Multek公司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及PCB板</w:t>
            </w:r>
            <w:r w:rsidR="00BE7A83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业务发展情况？</w:t>
            </w:r>
          </w:p>
          <w:p w14:paraId="58F160AC" w14:textId="06932A07" w:rsidR="00737523" w:rsidRPr="00B63CC6" w:rsidRDefault="0031427C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multek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并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购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完成后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我们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对其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业务及内部组织架构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进行了调整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和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优化，</w:t>
            </w:r>
            <w:r w:rsidR="00903E0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在</w:t>
            </w:r>
            <w:r w:rsidR="00975A92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与境外客户稳定合作的同时，也导入了国内相关领域的客户。</w:t>
            </w:r>
            <w:bookmarkStart w:id="0" w:name="_GoBack"/>
            <w:bookmarkEnd w:id="0"/>
          </w:p>
        </w:tc>
      </w:tr>
      <w:tr w:rsidR="0074402D" w:rsidRPr="002D1FA9" w14:paraId="23111143" w14:textId="77777777" w:rsidTr="0074402D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14:paraId="617BB153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4EB20A" w14:textId="45D53808" w:rsidR="0074402D" w:rsidRPr="002D1FA9" w:rsidRDefault="004C675F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122192" w:rsidRPr="002D1FA9" w14:paraId="37CD7A46" w14:textId="77777777" w:rsidTr="0074402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60CFF2D5" w14:textId="77777777" w:rsidR="00122192" w:rsidRPr="002D1FA9" w:rsidRDefault="00122192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A3B7C3" w14:textId="64B9BE6F" w:rsidR="00122192" w:rsidRPr="002D1FA9" w:rsidRDefault="00122192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 w:rsidR="001655A4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9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1655A4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3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60D89F60" w14:textId="77777777" w:rsidR="0085011A" w:rsidRPr="002D1FA9" w:rsidRDefault="0085011A" w:rsidP="00B63CC6">
      <w:pPr>
        <w:spacing w:line="360" w:lineRule="auto"/>
        <w:rPr>
          <w:rFonts w:asciiTheme="minorEastAsia" w:eastAsiaTheme="minorEastAsia" w:hAnsiTheme="minorEastAsia"/>
        </w:rPr>
      </w:pPr>
    </w:p>
    <w:sectPr w:rsidR="0085011A" w:rsidRPr="002D1FA9" w:rsidSect="001A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46EC" w14:textId="77777777" w:rsidR="0092561A" w:rsidRDefault="0092561A" w:rsidP="007377AD">
      <w:r>
        <w:separator/>
      </w:r>
    </w:p>
  </w:endnote>
  <w:endnote w:type="continuationSeparator" w:id="0">
    <w:p w14:paraId="68235904" w14:textId="77777777" w:rsidR="0092561A" w:rsidRDefault="0092561A" w:rsidP="007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64AE" w14:textId="77777777" w:rsidR="0092561A" w:rsidRDefault="0092561A" w:rsidP="007377AD">
      <w:r>
        <w:separator/>
      </w:r>
    </w:p>
  </w:footnote>
  <w:footnote w:type="continuationSeparator" w:id="0">
    <w:p w14:paraId="4A340F9B" w14:textId="77777777" w:rsidR="0092561A" w:rsidRDefault="0092561A" w:rsidP="007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396"/>
    <w:multiLevelType w:val="multilevel"/>
    <w:tmpl w:val="0E4CF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85C36"/>
    <w:multiLevelType w:val="hybridMultilevel"/>
    <w:tmpl w:val="ACD26518"/>
    <w:lvl w:ilvl="0" w:tplc="63263932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2E32C7"/>
    <w:multiLevelType w:val="hybridMultilevel"/>
    <w:tmpl w:val="27228618"/>
    <w:lvl w:ilvl="0" w:tplc="6680A584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 w15:restartNumberingAfterBreak="0">
    <w:nsid w:val="7E100EF6"/>
    <w:multiLevelType w:val="hybridMultilevel"/>
    <w:tmpl w:val="A9BAD314"/>
    <w:lvl w:ilvl="0" w:tplc="A10CC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CB7AC6"/>
    <w:multiLevelType w:val="hybridMultilevel"/>
    <w:tmpl w:val="801C45A8"/>
    <w:lvl w:ilvl="0" w:tplc="AD3A37AE">
      <w:start w:val="1"/>
      <w:numFmt w:val="lowerRoman"/>
      <w:lvlText w:val="%1）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5"/>
    <w:rsid w:val="00007B51"/>
    <w:rsid w:val="000167F5"/>
    <w:rsid w:val="000243DA"/>
    <w:rsid w:val="00030053"/>
    <w:rsid w:val="00037A82"/>
    <w:rsid w:val="00037D20"/>
    <w:rsid w:val="0004091E"/>
    <w:rsid w:val="00041FC7"/>
    <w:rsid w:val="00043472"/>
    <w:rsid w:val="00071224"/>
    <w:rsid w:val="00071450"/>
    <w:rsid w:val="00080991"/>
    <w:rsid w:val="0008422E"/>
    <w:rsid w:val="000847E2"/>
    <w:rsid w:val="000871B1"/>
    <w:rsid w:val="000B1CDC"/>
    <w:rsid w:val="000B4A5E"/>
    <w:rsid w:val="000B5090"/>
    <w:rsid w:val="000B514F"/>
    <w:rsid w:val="000B58C3"/>
    <w:rsid w:val="000C1F2A"/>
    <w:rsid w:val="000C2B10"/>
    <w:rsid w:val="000C42A8"/>
    <w:rsid w:val="000C7033"/>
    <w:rsid w:val="000D13A2"/>
    <w:rsid w:val="000E3251"/>
    <w:rsid w:val="000F1A68"/>
    <w:rsid w:val="00107CCE"/>
    <w:rsid w:val="001113DD"/>
    <w:rsid w:val="00116A8A"/>
    <w:rsid w:val="00120B3B"/>
    <w:rsid w:val="00122192"/>
    <w:rsid w:val="00140BDC"/>
    <w:rsid w:val="00140CEC"/>
    <w:rsid w:val="00151541"/>
    <w:rsid w:val="00154695"/>
    <w:rsid w:val="001655A4"/>
    <w:rsid w:val="001740E2"/>
    <w:rsid w:val="001769E0"/>
    <w:rsid w:val="00177214"/>
    <w:rsid w:val="001846CD"/>
    <w:rsid w:val="00184A6D"/>
    <w:rsid w:val="0018559C"/>
    <w:rsid w:val="001872F4"/>
    <w:rsid w:val="0019323E"/>
    <w:rsid w:val="00194172"/>
    <w:rsid w:val="001A118D"/>
    <w:rsid w:val="001A5693"/>
    <w:rsid w:val="001A6D6C"/>
    <w:rsid w:val="001B0240"/>
    <w:rsid w:val="001B7C46"/>
    <w:rsid w:val="001C3419"/>
    <w:rsid w:val="001D2CDB"/>
    <w:rsid w:val="001D4430"/>
    <w:rsid w:val="001D6357"/>
    <w:rsid w:val="001E080A"/>
    <w:rsid w:val="001F250D"/>
    <w:rsid w:val="00201E43"/>
    <w:rsid w:val="00205466"/>
    <w:rsid w:val="002163C9"/>
    <w:rsid w:val="00232C18"/>
    <w:rsid w:val="00232F8C"/>
    <w:rsid w:val="00243692"/>
    <w:rsid w:val="002453F3"/>
    <w:rsid w:val="00251C5A"/>
    <w:rsid w:val="002609FC"/>
    <w:rsid w:val="002629C2"/>
    <w:rsid w:val="00275F98"/>
    <w:rsid w:val="00291CB1"/>
    <w:rsid w:val="00293AD3"/>
    <w:rsid w:val="00295DA5"/>
    <w:rsid w:val="002A255B"/>
    <w:rsid w:val="002A4981"/>
    <w:rsid w:val="002C74E5"/>
    <w:rsid w:val="002C7FB2"/>
    <w:rsid w:val="002D1FA9"/>
    <w:rsid w:val="002D77B8"/>
    <w:rsid w:val="002E45CE"/>
    <w:rsid w:val="003027CF"/>
    <w:rsid w:val="0031427C"/>
    <w:rsid w:val="00317AD7"/>
    <w:rsid w:val="0032048D"/>
    <w:rsid w:val="00320C4E"/>
    <w:rsid w:val="00327ED5"/>
    <w:rsid w:val="00333F0A"/>
    <w:rsid w:val="00337E59"/>
    <w:rsid w:val="003412B0"/>
    <w:rsid w:val="00341E0D"/>
    <w:rsid w:val="00343C20"/>
    <w:rsid w:val="00344911"/>
    <w:rsid w:val="00352833"/>
    <w:rsid w:val="0035318F"/>
    <w:rsid w:val="00357356"/>
    <w:rsid w:val="00360C1F"/>
    <w:rsid w:val="00362A20"/>
    <w:rsid w:val="00363DA7"/>
    <w:rsid w:val="0036409F"/>
    <w:rsid w:val="003664EE"/>
    <w:rsid w:val="00366CC7"/>
    <w:rsid w:val="003734C7"/>
    <w:rsid w:val="003828B8"/>
    <w:rsid w:val="00383E87"/>
    <w:rsid w:val="0038661A"/>
    <w:rsid w:val="003901F0"/>
    <w:rsid w:val="003978F9"/>
    <w:rsid w:val="003A646B"/>
    <w:rsid w:val="003B1558"/>
    <w:rsid w:val="003B1FE1"/>
    <w:rsid w:val="003B509A"/>
    <w:rsid w:val="003B51EE"/>
    <w:rsid w:val="003B6D45"/>
    <w:rsid w:val="003C4A3C"/>
    <w:rsid w:val="003D23EB"/>
    <w:rsid w:val="003F264C"/>
    <w:rsid w:val="003F7711"/>
    <w:rsid w:val="00402436"/>
    <w:rsid w:val="0040788B"/>
    <w:rsid w:val="004234BC"/>
    <w:rsid w:val="004243E2"/>
    <w:rsid w:val="0043420E"/>
    <w:rsid w:val="00437053"/>
    <w:rsid w:val="00441CEA"/>
    <w:rsid w:val="00442C31"/>
    <w:rsid w:val="00450B94"/>
    <w:rsid w:val="0045447C"/>
    <w:rsid w:val="00472550"/>
    <w:rsid w:val="004A2E2E"/>
    <w:rsid w:val="004A362F"/>
    <w:rsid w:val="004A3A8C"/>
    <w:rsid w:val="004A3CA1"/>
    <w:rsid w:val="004B086E"/>
    <w:rsid w:val="004B18BA"/>
    <w:rsid w:val="004B560B"/>
    <w:rsid w:val="004C6091"/>
    <w:rsid w:val="004C675F"/>
    <w:rsid w:val="00510F86"/>
    <w:rsid w:val="00511FB8"/>
    <w:rsid w:val="00544613"/>
    <w:rsid w:val="005451C5"/>
    <w:rsid w:val="005459E2"/>
    <w:rsid w:val="00553AC8"/>
    <w:rsid w:val="00567B9F"/>
    <w:rsid w:val="005719FB"/>
    <w:rsid w:val="00574ADF"/>
    <w:rsid w:val="00577163"/>
    <w:rsid w:val="00590F13"/>
    <w:rsid w:val="00593200"/>
    <w:rsid w:val="00595198"/>
    <w:rsid w:val="005A4E2C"/>
    <w:rsid w:val="005A6F38"/>
    <w:rsid w:val="005B54E9"/>
    <w:rsid w:val="005C0C86"/>
    <w:rsid w:val="005C0DA9"/>
    <w:rsid w:val="005D2717"/>
    <w:rsid w:val="005D44AD"/>
    <w:rsid w:val="005E5FB1"/>
    <w:rsid w:val="005F58B3"/>
    <w:rsid w:val="006161A6"/>
    <w:rsid w:val="00620FFB"/>
    <w:rsid w:val="00621086"/>
    <w:rsid w:val="006256CB"/>
    <w:rsid w:val="00626D75"/>
    <w:rsid w:val="0063009D"/>
    <w:rsid w:val="00632BD5"/>
    <w:rsid w:val="00633FB9"/>
    <w:rsid w:val="006416C6"/>
    <w:rsid w:val="00643718"/>
    <w:rsid w:val="0065085A"/>
    <w:rsid w:val="00651B84"/>
    <w:rsid w:val="00653E41"/>
    <w:rsid w:val="00655251"/>
    <w:rsid w:val="006621C5"/>
    <w:rsid w:val="00662AF6"/>
    <w:rsid w:val="00665F23"/>
    <w:rsid w:val="00675C31"/>
    <w:rsid w:val="006814DF"/>
    <w:rsid w:val="006A0135"/>
    <w:rsid w:val="006A4EB4"/>
    <w:rsid w:val="006A6064"/>
    <w:rsid w:val="006D4FF7"/>
    <w:rsid w:val="006D5A25"/>
    <w:rsid w:val="006E1160"/>
    <w:rsid w:val="006F7288"/>
    <w:rsid w:val="00701432"/>
    <w:rsid w:val="0070792C"/>
    <w:rsid w:val="0071308A"/>
    <w:rsid w:val="00714E04"/>
    <w:rsid w:val="00733501"/>
    <w:rsid w:val="00734166"/>
    <w:rsid w:val="007344EE"/>
    <w:rsid w:val="00737523"/>
    <w:rsid w:val="007377AD"/>
    <w:rsid w:val="0074402D"/>
    <w:rsid w:val="00744992"/>
    <w:rsid w:val="007465B5"/>
    <w:rsid w:val="00757ECA"/>
    <w:rsid w:val="00786F22"/>
    <w:rsid w:val="0079296D"/>
    <w:rsid w:val="00793476"/>
    <w:rsid w:val="00796A5D"/>
    <w:rsid w:val="007A0442"/>
    <w:rsid w:val="007A4090"/>
    <w:rsid w:val="007B1722"/>
    <w:rsid w:val="007B2449"/>
    <w:rsid w:val="007D6855"/>
    <w:rsid w:val="007E209B"/>
    <w:rsid w:val="007F1779"/>
    <w:rsid w:val="007F3738"/>
    <w:rsid w:val="00800D7C"/>
    <w:rsid w:val="008053DF"/>
    <w:rsid w:val="00805E9A"/>
    <w:rsid w:val="0080627D"/>
    <w:rsid w:val="00807BF4"/>
    <w:rsid w:val="0082106E"/>
    <w:rsid w:val="008217F3"/>
    <w:rsid w:val="0083168F"/>
    <w:rsid w:val="008364A7"/>
    <w:rsid w:val="008437A9"/>
    <w:rsid w:val="008454CD"/>
    <w:rsid w:val="00845B5E"/>
    <w:rsid w:val="0085011A"/>
    <w:rsid w:val="00853D94"/>
    <w:rsid w:val="00862238"/>
    <w:rsid w:val="00863CDE"/>
    <w:rsid w:val="00867F5E"/>
    <w:rsid w:val="00875D8D"/>
    <w:rsid w:val="00877DB8"/>
    <w:rsid w:val="00883468"/>
    <w:rsid w:val="0088364C"/>
    <w:rsid w:val="00884657"/>
    <w:rsid w:val="0089212A"/>
    <w:rsid w:val="00892758"/>
    <w:rsid w:val="008A0307"/>
    <w:rsid w:val="008A3352"/>
    <w:rsid w:val="008A6AFA"/>
    <w:rsid w:val="008B16ED"/>
    <w:rsid w:val="008B2B2B"/>
    <w:rsid w:val="008B37EA"/>
    <w:rsid w:val="008B7871"/>
    <w:rsid w:val="008C4E5C"/>
    <w:rsid w:val="008D6215"/>
    <w:rsid w:val="008E2AE6"/>
    <w:rsid w:val="008F2B8F"/>
    <w:rsid w:val="00903E05"/>
    <w:rsid w:val="009069FC"/>
    <w:rsid w:val="0090735D"/>
    <w:rsid w:val="009079AC"/>
    <w:rsid w:val="00907AD9"/>
    <w:rsid w:val="009126C4"/>
    <w:rsid w:val="00915138"/>
    <w:rsid w:val="0092561A"/>
    <w:rsid w:val="00934A58"/>
    <w:rsid w:val="00941247"/>
    <w:rsid w:val="00947873"/>
    <w:rsid w:val="009514DA"/>
    <w:rsid w:val="00951533"/>
    <w:rsid w:val="009553D1"/>
    <w:rsid w:val="00973BE4"/>
    <w:rsid w:val="00974D69"/>
    <w:rsid w:val="00975A92"/>
    <w:rsid w:val="009817AE"/>
    <w:rsid w:val="00983706"/>
    <w:rsid w:val="009853A3"/>
    <w:rsid w:val="009869F7"/>
    <w:rsid w:val="00991FDB"/>
    <w:rsid w:val="00992270"/>
    <w:rsid w:val="00992382"/>
    <w:rsid w:val="009A5AC9"/>
    <w:rsid w:val="009B4766"/>
    <w:rsid w:val="009B6F55"/>
    <w:rsid w:val="009B7743"/>
    <w:rsid w:val="009C5073"/>
    <w:rsid w:val="009D2E0B"/>
    <w:rsid w:val="009D3E0B"/>
    <w:rsid w:val="009D6F7B"/>
    <w:rsid w:val="009E1FEA"/>
    <w:rsid w:val="009F11AB"/>
    <w:rsid w:val="00A0491C"/>
    <w:rsid w:val="00A177BE"/>
    <w:rsid w:val="00A216F4"/>
    <w:rsid w:val="00A30746"/>
    <w:rsid w:val="00A30B97"/>
    <w:rsid w:val="00A35949"/>
    <w:rsid w:val="00A40C30"/>
    <w:rsid w:val="00A44687"/>
    <w:rsid w:val="00A44EDA"/>
    <w:rsid w:val="00A4547A"/>
    <w:rsid w:val="00A51AB0"/>
    <w:rsid w:val="00A55946"/>
    <w:rsid w:val="00A566A8"/>
    <w:rsid w:val="00A64F3A"/>
    <w:rsid w:val="00A66C19"/>
    <w:rsid w:val="00A67BB9"/>
    <w:rsid w:val="00A744C8"/>
    <w:rsid w:val="00A75550"/>
    <w:rsid w:val="00A84C71"/>
    <w:rsid w:val="00A868B6"/>
    <w:rsid w:val="00AA458F"/>
    <w:rsid w:val="00AB3061"/>
    <w:rsid w:val="00AC1937"/>
    <w:rsid w:val="00AD5C80"/>
    <w:rsid w:val="00AD62B4"/>
    <w:rsid w:val="00AE2C9D"/>
    <w:rsid w:val="00AE5BF9"/>
    <w:rsid w:val="00AE5EED"/>
    <w:rsid w:val="00AF135B"/>
    <w:rsid w:val="00AF7094"/>
    <w:rsid w:val="00B1548F"/>
    <w:rsid w:val="00B16C81"/>
    <w:rsid w:val="00B27B0A"/>
    <w:rsid w:val="00B321F9"/>
    <w:rsid w:val="00B35A61"/>
    <w:rsid w:val="00B44FD3"/>
    <w:rsid w:val="00B5758F"/>
    <w:rsid w:val="00B63CC6"/>
    <w:rsid w:val="00B65F23"/>
    <w:rsid w:val="00B902C7"/>
    <w:rsid w:val="00B92500"/>
    <w:rsid w:val="00B978F2"/>
    <w:rsid w:val="00BA4794"/>
    <w:rsid w:val="00BA4B30"/>
    <w:rsid w:val="00BA5305"/>
    <w:rsid w:val="00BC3862"/>
    <w:rsid w:val="00BE2CCB"/>
    <w:rsid w:val="00BE2E35"/>
    <w:rsid w:val="00BE53DD"/>
    <w:rsid w:val="00BE718D"/>
    <w:rsid w:val="00BE7A83"/>
    <w:rsid w:val="00C04082"/>
    <w:rsid w:val="00C04756"/>
    <w:rsid w:val="00C1171A"/>
    <w:rsid w:val="00C166DB"/>
    <w:rsid w:val="00C1681B"/>
    <w:rsid w:val="00C20BD9"/>
    <w:rsid w:val="00C24439"/>
    <w:rsid w:val="00C33BED"/>
    <w:rsid w:val="00C3492F"/>
    <w:rsid w:val="00C37964"/>
    <w:rsid w:val="00C437B2"/>
    <w:rsid w:val="00C44C28"/>
    <w:rsid w:val="00C46689"/>
    <w:rsid w:val="00C51EE4"/>
    <w:rsid w:val="00C526A9"/>
    <w:rsid w:val="00C556B8"/>
    <w:rsid w:val="00C74312"/>
    <w:rsid w:val="00C75F22"/>
    <w:rsid w:val="00C835D8"/>
    <w:rsid w:val="00C84D1E"/>
    <w:rsid w:val="00C85BCC"/>
    <w:rsid w:val="00C91C90"/>
    <w:rsid w:val="00C9707F"/>
    <w:rsid w:val="00CA0CE6"/>
    <w:rsid w:val="00CA4605"/>
    <w:rsid w:val="00CA4E28"/>
    <w:rsid w:val="00CA68FC"/>
    <w:rsid w:val="00CB1788"/>
    <w:rsid w:val="00CB17A7"/>
    <w:rsid w:val="00CC45D6"/>
    <w:rsid w:val="00CD0456"/>
    <w:rsid w:val="00CD0493"/>
    <w:rsid w:val="00CE476B"/>
    <w:rsid w:val="00CF401A"/>
    <w:rsid w:val="00CF500C"/>
    <w:rsid w:val="00CF7697"/>
    <w:rsid w:val="00D00D50"/>
    <w:rsid w:val="00D05839"/>
    <w:rsid w:val="00D279C3"/>
    <w:rsid w:val="00D4590D"/>
    <w:rsid w:val="00D51581"/>
    <w:rsid w:val="00D51910"/>
    <w:rsid w:val="00D55B38"/>
    <w:rsid w:val="00D613FE"/>
    <w:rsid w:val="00D61870"/>
    <w:rsid w:val="00D771FE"/>
    <w:rsid w:val="00D8049D"/>
    <w:rsid w:val="00D85F9E"/>
    <w:rsid w:val="00D87C91"/>
    <w:rsid w:val="00D95A1E"/>
    <w:rsid w:val="00DA5C14"/>
    <w:rsid w:val="00DB09D0"/>
    <w:rsid w:val="00DB2481"/>
    <w:rsid w:val="00DB6A5B"/>
    <w:rsid w:val="00DC1E44"/>
    <w:rsid w:val="00DC55A0"/>
    <w:rsid w:val="00DD00E6"/>
    <w:rsid w:val="00DD0C66"/>
    <w:rsid w:val="00DE4535"/>
    <w:rsid w:val="00DF2090"/>
    <w:rsid w:val="00DF46F3"/>
    <w:rsid w:val="00DF49C6"/>
    <w:rsid w:val="00E00F5F"/>
    <w:rsid w:val="00E2691F"/>
    <w:rsid w:val="00E353B6"/>
    <w:rsid w:val="00E42AF1"/>
    <w:rsid w:val="00E45921"/>
    <w:rsid w:val="00E52F00"/>
    <w:rsid w:val="00E70D4B"/>
    <w:rsid w:val="00E72989"/>
    <w:rsid w:val="00E734E9"/>
    <w:rsid w:val="00E7664D"/>
    <w:rsid w:val="00E76A97"/>
    <w:rsid w:val="00E842DE"/>
    <w:rsid w:val="00E92CE9"/>
    <w:rsid w:val="00E932BB"/>
    <w:rsid w:val="00E93B6A"/>
    <w:rsid w:val="00EA1DA6"/>
    <w:rsid w:val="00EA7470"/>
    <w:rsid w:val="00EB0AB0"/>
    <w:rsid w:val="00EB0CD0"/>
    <w:rsid w:val="00EC43EC"/>
    <w:rsid w:val="00EC57E6"/>
    <w:rsid w:val="00EC58FA"/>
    <w:rsid w:val="00ED1460"/>
    <w:rsid w:val="00ED30C4"/>
    <w:rsid w:val="00ED5A8D"/>
    <w:rsid w:val="00ED6281"/>
    <w:rsid w:val="00EE4D85"/>
    <w:rsid w:val="00EE7FAC"/>
    <w:rsid w:val="00EF246F"/>
    <w:rsid w:val="00EF3957"/>
    <w:rsid w:val="00EF7C88"/>
    <w:rsid w:val="00F07225"/>
    <w:rsid w:val="00F07231"/>
    <w:rsid w:val="00F10652"/>
    <w:rsid w:val="00F16F20"/>
    <w:rsid w:val="00F17675"/>
    <w:rsid w:val="00F20390"/>
    <w:rsid w:val="00F3489D"/>
    <w:rsid w:val="00F37175"/>
    <w:rsid w:val="00F374F8"/>
    <w:rsid w:val="00F37E2C"/>
    <w:rsid w:val="00F404ED"/>
    <w:rsid w:val="00F411B0"/>
    <w:rsid w:val="00F4400F"/>
    <w:rsid w:val="00F45916"/>
    <w:rsid w:val="00F62F58"/>
    <w:rsid w:val="00F64A7E"/>
    <w:rsid w:val="00F6784A"/>
    <w:rsid w:val="00F82979"/>
    <w:rsid w:val="00F82AC0"/>
    <w:rsid w:val="00F82F08"/>
    <w:rsid w:val="00F83D35"/>
    <w:rsid w:val="00F90A37"/>
    <w:rsid w:val="00F91ADB"/>
    <w:rsid w:val="00FA1275"/>
    <w:rsid w:val="00FA209A"/>
    <w:rsid w:val="00FA7D8D"/>
    <w:rsid w:val="00FB11F1"/>
    <w:rsid w:val="00FB1576"/>
    <w:rsid w:val="00FC6E07"/>
    <w:rsid w:val="00FD0AB4"/>
    <w:rsid w:val="00FD0BFA"/>
    <w:rsid w:val="00FD4C40"/>
    <w:rsid w:val="00FD4F09"/>
    <w:rsid w:val="00FF1F90"/>
    <w:rsid w:val="00FF3542"/>
    <w:rsid w:val="00FF3C72"/>
    <w:rsid w:val="00FF6EB8"/>
    <w:rsid w:val="00FF70FC"/>
    <w:rsid w:val="187348DD"/>
    <w:rsid w:val="248D4C1B"/>
    <w:rsid w:val="6FB5240B"/>
    <w:rsid w:val="7A0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113D"/>
  <w15:docId w15:val="{31C1A48E-C5CF-46C8-A7A1-6A2C964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A6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A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A6D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A6D6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A6D6C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377AD"/>
    <w:pPr>
      <w:ind w:firstLineChars="200" w:firstLine="420"/>
    </w:pPr>
    <w:rPr>
      <w:rFonts w:ascii="Calibri" w:hAnsi="Calibri"/>
      <w:szCs w:val="22"/>
    </w:rPr>
  </w:style>
  <w:style w:type="paragraph" w:customStyle="1" w:styleId="05">
    <w:name w:val="正文段前0.5"/>
    <w:basedOn w:val="a"/>
    <w:link w:val="05Char"/>
    <w:qFormat/>
    <w:rsid w:val="00907AD9"/>
    <w:pPr>
      <w:widowControl/>
      <w:spacing w:beforeLines="50" w:line="360" w:lineRule="auto"/>
      <w:ind w:firstLineChars="200" w:firstLine="480"/>
      <w:jc w:val="left"/>
    </w:pPr>
    <w:rPr>
      <w:rFonts w:ascii="宋体" w:hAnsi="Calibri"/>
      <w:kern w:val="0"/>
      <w:sz w:val="24"/>
      <w:szCs w:val="24"/>
    </w:rPr>
  </w:style>
  <w:style w:type="character" w:customStyle="1" w:styleId="05Char">
    <w:name w:val="正文段前0.5 Char"/>
    <w:link w:val="05"/>
    <w:rsid w:val="00907AD9"/>
    <w:rPr>
      <w:rFonts w:ascii="宋体" w:eastAsia="宋体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0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40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5766B-8E68-4EB9-ACD3-791F3D8F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mm</cp:lastModifiedBy>
  <cp:revision>37</cp:revision>
  <cp:lastPrinted>2016-11-18T06:54:00Z</cp:lastPrinted>
  <dcterms:created xsi:type="dcterms:W3CDTF">2020-08-28T02:56:00Z</dcterms:created>
  <dcterms:modified xsi:type="dcterms:W3CDTF">2020-09-04T10:18:00Z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